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1F" w:rsidRDefault="00C57EC3" w:rsidP="005C5BCC">
      <w:pPr>
        <w:pStyle w:val="aff"/>
        <w:spacing w:after="240"/>
        <w:rPr>
          <w:bCs/>
          <w:sz w:val="28"/>
          <w:szCs w:val="28"/>
          <w:lang w:eastAsia="en-US"/>
        </w:rPr>
      </w:pPr>
      <w:r w:rsidRPr="00AE69D7">
        <w:rPr>
          <w:sz w:val="28"/>
          <w:szCs w:val="28"/>
        </w:rPr>
        <w:t xml:space="preserve">Раздел </w:t>
      </w:r>
      <w:r w:rsidRPr="00AE69D7">
        <w:rPr>
          <w:sz w:val="28"/>
          <w:szCs w:val="28"/>
          <w:lang w:val="en-US"/>
        </w:rPr>
        <w:t>III</w:t>
      </w:r>
      <w:r w:rsidR="005C5BCC">
        <w:rPr>
          <w:sz w:val="28"/>
          <w:szCs w:val="28"/>
        </w:rPr>
        <w:t xml:space="preserve">. </w:t>
      </w:r>
      <w:r w:rsidR="000C40D2" w:rsidRPr="000C40D2">
        <w:rPr>
          <w:bCs/>
          <w:sz w:val="28"/>
          <w:szCs w:val="28"/>
          <w:lang w:eastAsia="en-US"/>
        </w:rPr>
        <w:t>Описание объекта закупки</w:t>
      </w:r>
    </w:p>
    <w:tbl>
      <w:tblPr>
        <w:tblW w:w="10718" w:type="dxa"/>
        <w:tblInd w:w="-364" w:type="dxa"/>
        <w:tblLayout w:type="fixed"/>
        <w:tblCellMar>
          <w:left w:w="0" w:type="dxa"/>
          <w:right w:w="0" w:type="dxa"/>
        </w:tblCellMar>
        <w:tblLook w:val="0000" w:firstRow="0" w:lastRow="0" w:firstColumn="0" w:lastColumn="0" w:noHBand="0" w:noVBand="0"/>
      </w:tblPr>
      <w:tblGrid>
        <w:gridCol w:w="2212"/>
        <w:gridCol w:w="4961"/>
        <w:gridCol w:w="993"/>
        <w:gridCol w:w="1276"/>
        <w:gridCol w:w="1276"/>
      </w:tblGrid>
      <w:tr w:rsidR="009355E2" w:rsidRPr="009355E2" w:rsidTr="00207B7A">
        <w:tc>
          <w:tcPr>
            <w:tcW w:w="2212" w:type="dxa"/>
            <w:tcBorders>
              <w:top w:val="single" w:sz="4" w:space="0" w:color="000000"/>
              <w:left w:val="single" w:sz="4" w:space="0" w:color="000000"/>
              <w:bottom w:val="single" w:sz="4" w:space="0" w:color="000000"/>
              <w:right w:val="single" w:sz="4" w:space="0" w:color="auto"/>
            </w:tcBorders>
            <w:vAlign w:val="center"/>
          </w:tcPr>
          <w:p w:rsidR="009355E2" w:rsidRPr="009355E2" w:rsidRDefault="009355E2" w:rsidP="009355E2">
            <w:pPr>
              <w:widowControl w:val="0"/>
              <w:suppressAutoHyphens/>
              <w:snapToGrid w:val="0"/>
              <w:jc w:val="center"/>
              <w:rPr>
                <w:rFonts w:eastAsia="Arial Unicode MS"/>
                <w:bCs/>
                <w:kern w:val="1"/>
              </w:rPr>
            </w:pPr>
            <w:r w:rsidRPr="009355E2">
              <w:rPr>
                <w:rFonts w:eastAsia="Arial Unicode MS"/>
                <w:kern w:val="1"/>
              </w:rPr>
              <w:t>Наименование изделия</w:t>
            </w:r>
          </w:p>
        </w:tc>
        <w:tc>
          <w:tcPr>
            <w:tcW w:w="4961" w:type="dxa"/>
            <w:tcBorders>
              <w:top w:val="single" w:sz="4" w:space="0" w:color="auto"/>
              <w:left w:val="single" w:sz="4" w:space="0" w:color="auto"/>
              <w:bottom w:val="single" w:sz="4" w:space="0" w:color="auto"/>
              <w:right w:val="single" w:sz="4" w:space="0" w:color="auto"/>
            </w:tcBorders>
            <w:vAlign w:val="center"/>
          </w:tcPr>
          <w:p w:rsidR="009355E2" w:rsidRPr="009355E2" w:rsidRDefault="009355E2" w:rsidP="009355E2">
            <w:pPr>
              <w:snapToGrid w:val="0"/>
              <w:jc w:val="center"/>
              <w:rPr>
                <w:bCs/>
              </w:rPr>
            </w:pPr>
            <w:r w:rsidRPr="009355E2">
              <w:t>Функциональные (потребительские) характеристики</w:t>
            </w:r>
          </w:p>
        </w:tc>
        <w:tc>
          <w:tcPr>
            <w:tcW w:w="993" w:type="dxa"/>
            <w:tcBorders>
              <w:top w:val="single" w:sz="4" w:space="0" w:color="auto"/>
              <w:left w:val="single" w:sz="4" w:space="0" w:color="auto"/>
              <w:bottom w:val="single" w:sz="4" w:space="0" w:color="auto"/>
              <w:right w:val="single" w:sz="4" w:space="0" w:color="auto"/>
            </w:tcBorders>
            <w:vAlign w:val="center"/>
          </w:tcPr>
          <w:p w:rsidR="009355E2" w:rsidRPr="009355E2" w:rsidRDefault="009355E2" w:rsidP="009355E2">
            <w:pPr>
              <w:widowControl w:val="0"/>
              <w:suppressAutoHyphens/>
              <w:snapToGrid w:val="0"/>
              <w:jc w:val="center"/>
              <w:rPr>
                <w:rFonts w:eastAsia="Arial Unicode MS"/>
                <w:kern w:val="1"/>
              </w:rPr>
            </w:pPr>
            <w:r w:rsidRPr="009355E2">
              <w:rPr>
                <w:rFonts w:eastAsia="Arial Unicode MS"/>
                <w:kern w:val="1"/>
              </w:rPr>
              <w:t>Количество</w:t>
            </w:r>
          </w:p>
          <w:p w:rsidR="009355E2" w:rsidRPr="009355E2" w:rsidRDefault="009355E2" w:rsidP="009355E2">
            <w:pPr>
              <w:widowControl w:val="0"/>
              <w:suppressAutoHyphens/>
              <w:jc w:val="center"/>
              <w:rPr>
                <w:rFonts w:eastAsia="Arial Unicode MS"/>
                <w:kern w:val="2"/>
              </w:rPr>
            </w:pPr>
            <w:r w:rsidRPr="009355E2">
              <w:rPr>
                <w:rFonts w:eastAsia="Arial Unicode MS"/>
                <w:kern w:val="1"/>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9355E2" w:rsidRPr="009355E2" w:rsidRDefault="009355E2" w:rsidP="009355E2">
            <w:pPr>
              <w:widowControl w:val="0"/>
              <w:suppressAutoHyphens/>
              <w:snapToGrid w:val="0"/>
              <w:jc w:val="center"/>
              <w:rPr>
                <w:rFonts w:eastAsia="Arial Unicode MS"/>
                <w:kern w:val="2"/>
              </w:rPr>
            </w:pPr>
            <w:r w:rsidRPr="009355E2">
              <w:rPr>
                <w:rFonts w:eastAsia="Arial Unicode MS"/>
                <w:kern w:val="1"/>
              </w:rPr>
              <w:t>Начальная (максимальная)</w:t>
            </w:r>
          </w:p>
          <w:p w:rsidR="009355E2" w:rsidRPr="009355E2" w:rsidRDefault="009355E2" w:rsidP="009355E2">
            <w:pPr>
              <w:widowControl w:val="0"/>
              <w:suppressAutoHyphens/>
              <w:snapToGrid w:val="0"/>
              <w:jc w:val="center"/>
              <w:rPr>
                <w:rFonts w:eastAsia="Arial Unicode MS"/>
                <w:kern w:val="1"/>
              </w:rPr>
            </w:pPr>
            <w:r w:rsidRPr="009355E2">
              <w:rPr>
                <w:rFonts w:eastAsia="Arial Unicode MS"/>
                <w:kern w:val="1"/>
              </w:rPr>
              <w:t>цена за единицу</w:t>
            </w:r>
          </w:p>
          <w:p w:rsidR="009355E2" w:rsidRPr="009355E2" w:rsidRDefault="009355E2" w:rsidP="009355E2">
            <w:pPr>
              <w:widowControl w:val="0"/>
              <w:suppressAutoHyphens/>
              <w:snapToGrid w:val="0"/>
              <w:jc w:val="center"/>
              <w:rPr>
                <w:rFonts w:eastAsia="Arial Unicode MS"/>
                <w:kern w:val="2"/>
              </w:rPr>
            </w:pPr>
            <w:r w:rsidRPr="009355E2">
              <w:rPr>
                <w:rFonts w:eastAsia="Arial Unicode MS"/>
                <w:kern w:val="1"/>
              </w:rPr>
              <w:t>(руб.)</w:t>
            </w:r>
          </w:p>
        </w:tc>
        <w:tc>
          <w:tcPr>
            <w:tcW w:w="1276" w:type="dxa"/>
            <w:tcBorders>
              <w:top w:val="single" w:sz="4" w:space="0" w:color="auto"/>
              <w:left w:val="single" w:sz="4" w:space="0" w:color="auto"/>
              <w:bottom w:val="single" w:sz="4" w:space="0" w:color="auto"/>
              <w:right w:val="single" w:sz="4" w:space="0" w:color="auto"/>
            </w:tcBorders>
            <w:vAlign w:val="center"/>
          </w:tcPr>
          <w:p w:rsidR="009355E2" w:rsidRPr="009355E2" w:rsidRDefault="009355E2" w:rsidP="009355E2">
            <w:pPr>
              <w:widowControl w:val="0"/>
              <w:suppressAutoHyphens/>
              <w:snapToGrid w:val="0"/>
              <w:jc w:val="center"/>
              <w:rPr>
                <w:rFonts w:eastAsia="Arial Unicode MS"/>
                <w:kern w:val="2"/>
              </w:rPr>
            </w:pPr>
            <w:r w:rsidRPr="009355E2">
              <w:rPr>
                <w:rFonts w:eastAsia="Arial Unicode MS"/>
                <w:kern w:val="1"/>
              </w:rPr>
              <w:t>Начальная (максимальная)</w:t>
            </w:r>
          </w:p>
          <w:p w:rsidR="009355E2" w:rsidRPr="009355E2" w:rsidRDefault="009355E2" w:rsidP="009355E2">
            <w:pPr>
              <w:widowControl w:val="0"/>
              <w:suppressAutoHyphens/>
              <w:snapToGrid w:val="0"/>
              <w:jc w:val="center"/>
              <w:rPr>
                <w:rFonts w:eastAsia="Arial Unicode MS"/>
                <w:kern w:val="2"/>
              </w:rPr>
            </w:pPr>
            <w:r w:rsidRPr="009355E2">
              <w:rPr>
                <w:rFonts w:eastAsia="Arial Unicode MS"/>
                <w:kern w:val="1"/>
              </w:rPr>
              <w:t>стоимость (руб.)</w:t>
            </w:r>
          </w:p>
        </w:tc>
      </w:tr>
      <w:tr w:rsidR="009355E2" w:rsidRPr="009355E2" w:rsidTr="00207B7A">
        <w:tc>
          <w:tcPr>
            <w:tcW w:w="2212" w:type="dxa"/>
            <w:tcBorders>
              <w:top w:val="single" w:sz="4" w:space="0" w:color="000000"/>
              <w:left w:val="single" w:sz="4" w:space="0" w:color="000000"/>
              <w:bottom w:val="single" w:sz="4" w:space="0" w:color="000000"/>
              <w:right w:val="single" w:sz="4" w:space="0" w:color="auto"/>
            </w:tcBorders>
          </w:tcPr>
          <w:p w:rsidR="009355E2" w:rsidRPr="009355E2" w:rsidRDefault="009355E2" w:rsidP="009355E2">
            <w:pPr>
              <w:widowControl w:val="0"/>
              <w:suppressAutoHyphens/>
              <w:rPr>
                <w:rFonts w:eastAsia="Arial Unicode MS"/>
                <w:color w:val="000000"/>
                <w:kern w:val="1"/>
              </w:rPr>
            </w:pPr>
            <w:r w:rsidRPr="009355E2">
              <w:rPr>
                <w:rFonts w:eastAsia="Arial Unicode MS"/>
                <w:kern w:val="1"/>
              </w:rPr>
              <w:t>Протез бедра модульный, с внешним источником энергии</w:t>
            </w:r>
          </w:p>
        </w:tc>
        <w:tc>
          <w:tcPr>
            <w:tcW w:w="4961" w:type="dxa"/>
            <w:tcBorders>
              <w:top w:val="single" w:sz="4" w:space="0" w:color="auto"/>
              <w:left w:val="single" w:sz="4" w:space="0" w:color="auto"/>
              <w:bottom w:val="single" w:sz="4" w:space="0" w:color="auto"/>
              <w:right w:val="single" w:sz="4" w:space="0" w:color="auto"/>
            </w:tcBorders>
          </w:tcPr>
          <w:p w:rsidR="009355E2" w:rsidRPr="009355E2" w:rsidRDefault="009355E2" w:rsidP="009355E2">
            <w:pPr>
              <w:widowControl w:val="0"/>
              <w:tabs>
                <w:tab w:val="left" w:pos="284"/>
              </w:tabs>
              <w:suppressAutoHyphens/>
              <w:rPr>
                <w:rFonts w:eastAsia="Arial Unicode MS"/>
                <w:kern w:val="1"/>
              </w:rPr>
            </w:pPr>
            <w:r w:rsidRPr="009355E2">
              <w:rPr>
                <w:rFonts w:eastAsia="Arial Unicode MS"/>
                <w:kern w:val="1"/>
              </w:rPr>
              <w:t>Протез бедра модульный должен быть изготовлен индивидуально по слепку и иметь следующие характеристики:</w:t>
            </w:r>
          </w:p>
          <w:p w:rsidR="009355E2" w:rsidRPr="009355E2" w:rsidRDefault="009355E2" w:rsidP="009355E2">
            <w:pPr>
              <w:widowControl w:val="0"/>
              <w:numPr>
                <w:ilvl w:val="0"/>
                <w:numId w:val="67"/>
              </w:numPr>
              <w:tabs>
                <w:tab w:val="left" w:pos="284"/>
              </w:tabs>
              <w:suppressAutoHyphens/>
              <w:ind w:left="142" w:firstLine="0"/>
              <w:rPr>
                <w:rFonts w:eastAsia="Arial Unicode MS"/>
                <w:kern w:val="1"/>
              </w:rPr>
            </w:pPr>
            <w:r w:rsidRPr="009355E2">
              <w:rPr>
                <w:rFonts w:eastAsia="Arial Unicode MS"/>
                <w:kern w:val="1"/>
              </w:rPr>
              <w:t>тип протеза – постоянный;</w:t>
            </w:r>
          </w:p>
          <w:p w:rsidR="009355E2" w:rsidRPr="009355E2" w:rsidRDefault="009355E2" w:rsidP="009355E2">
            <w:pPr>
              <w:widowControl w:val="0"/>
              <w:numPr>
                <w:ilvl w:val="0"/>
                <w:numId w:val="67"/>
              </w:numPr>
              <w:tabs>
                <w:tab w:val="left" w:pos="284"/>
              </w:tabs>
              <w:suppressAutoHyphens/>
              <w:ind w:left="142" w:firstLine="0"/>
              <w:rPr>
                <w:rFonts w:eastAsia="Arial Unicode MS"/>
                <w:kern w:val="1"/>
              </w:rPr>
            </w:pPr>
            <w:r w:rsidRPr="009355E2">
              <w:rPr>
                <w:rFonts w:eastAsia="Arial Unicode MS"/>
                <w:kern w:val="1"/>
              </w:rPr>
              <w:t>приемная гильза должна изготавливаться по слепку с культи нижней конечности пользователя;</w:t>
            </w:r>
          </w:p>
          <w:p w:rsidR="009355E2" w:rsidRPr="009355E2" w:rsidRDefault="009355E2" w:rsidP="009355E2">
            <w:pPr>
              <w:widowControl w:val="0"/>
              <w:numPr>
                <w:ilvl w:val="0"/>
                <w:numId w:val="67"/>
              </w:numPr>
              <w:tabs>
                <w:tab w:val="left" w:pos="284"/>
              </w:tabs>
              <w:suppressAutoHyphens/>
              <w:ind w:left="142" w:firstLine="0"/>
              <w:rPr>
                <w:rFonts w:eastAsia="Arial Unicode MS"/>
                <w:kern w:val="1"/>
              </w:rPr>
            </w:pPr>
            <w:r w:rsidRPr="009355E2">
              <w:rPr>
                <w:rFonts w:eastAsia="Arial Unicode MS"/>
                <w:kern w:val="1"/>
              </w:rPr>
              <w:t>материал приемной гильзы постоянной, двух промежуточных гильз - слоистый пластик на основе смол;</w:t>
            </w:r>
          </w:p>
          <w:p w:rsidR="009355E2" w:rsidRPr="009355E2" w:rsidRDefault="009355E2" w:rsidP="009355E2">
            <w:pPr>
              <w:widowControl w:val="0"/>
              <w:numPr>
                <w:ilvl w:val="0"/>
                <w:numId w:val="67"/>
              </w:numPr>
              <w:tabs>
                <w:tab w:val="left" w:pos="284"/>
              </w:tabs>
              <w:suppressAutoHyphens/>
              <w:ind w:left="142" w:firstLine="0"/>
              <w:rPr>
                <w:rFonts w:eastAsia="Arial Unicode MS"/>
                <w:kern w:val="1"/>
              </w:rPr>
            </w:pPr>
            <w:r w:rsidRPr="009355E2">
              <w:rPr>
                <w:rFonts w:eastAsia="Arial Unicode MS"/>
                <w:kern w:val="1"/>
              </w:rPr>
              <w:t xml:space="preserve">коленный модуль должен быть с внешним источником энергии, влагозащищенным, должен иметь максимальный угол сгибания не менее 120 градусов; </w:t>
            </w:r>
          </w:p>
          <w:p w:rsidR="009355E2" w:rsidRPr="009355E2" w:rsidRDefault="009355E2" w:rsidP="009355E2">
            <w:pPr>
              <w:widowControl w:val="0"/>
              <w:numPr>
                <w:ilvl w:val="0"/>
                <w:numId w:val="67"/>
              </w:numPr>
              <w:tabs>
                <w:tab w:val="left" w:pos="284"/>
              </w:tabs>
              <w:suppressAutoHyphens/>
              <w:ind w:left="142" w:firstLine="0"/>
              <w:rPr>
                <w:rFonts w:eastAsia="Arial Unicode MS"/>
                <w:kern w:val="1"/>
              </w:rPr>
            </w:pPr>
            <w:r w:rsidRPr="009355E2">
              <w:rPr>
                <w:rFonts w:eastAsia="Arial Unicode MS"/>
                <w:kern w:val="1"/>
              </w:rPr>
              <w:t xml:space="preserve">формообразующая часть облицовки должна быть модульная, мягкая; </w:t>
            </w:r>
          </w:p>
          <w:p w:rsidR="009355E2" w:rsidRPr="009355E2" w:rsidRDefault="009355E2" w:rsidP="009355E2">
            <w:pPr>
              <w:widowControl w:val="0"/>
              <w:numPr>
                <w:ilvl w:val="0"/>
                <w:numId w:val="67"/>
              </w:numPr>
              <w:tabs>
                <w:tab w:val="left" w:pos="284"/>
              </w:tabs>
              <w:suppressAutoHyphens/>
              <w:ind w:left="142" w:firstLine="0"/>
              <w:rPr>
                <w:rFonts w:eastAsia="Arial Unicode MS"/>
                <w:kern w:val="1"/>
              </w:rPr>
            </w:pPr>
            <w:r w:rsidRPr="009355E2">
              <w:rPr>
                <w:rFonts w:eastAsia="Arial Unicode MS"/>
                <w:kern w:val="1"/>
              </w:rPr>
              <w:t>косметический чулок перлоновый;</w:t>
            </w:r>
          </w:p>
          <w:p w:rsidR="009355E2" w:rsidRPr="009355E2" w:rsidRDefault="009355E2" w:rsidP="009355E2">
            <w:pPr>
              <w:widowControl w:val="0"/>
              <w:numPr>
                <w:ilvl w:val="0"/>
                <w:numId w:val="67"/>
              </w:numPr>
              <w:tabs>
                <w:tab w:val="left" w:pos="284"/>
              </w:tabs>
              <w:suppressAutoHyphens/>
              <w:ind w:left="142" w:firstLine="0"/>
              <w:rPr>
                <w:rFonts w:eastAsia="Arial Unicode MS"/>
                <w:kern w:val="1"/>
              </w:rPr>
            </w:pPr>
            <w:r w:rsidRPr="009355E2">
              <w:rPr>
                <w:rFonts w:eastAsia="Arial Unicode MS"/>
                <w:kern w:val="1"/>
              </w:rPr>
              <w:t>силиконовый чехол – наличие;</w:t>
            </w:r>
          </w:p>
          <w:p w:rsidR="009355E2" w:rsidRPr="009355E2" w:rsidRDefault="009355E2" w:rsidP="009355E2">
            <w:pPr>
              <w:widowControl w:val="0"/>
              <w:numPr>
                <w:ilvl w:val="0"/>
                <w:numId w:val="67"/>
              </w:numPr>
              <w:tabs>
                <w:tab w:val="left" w:pos="284"/>
              </w:tabs>
              <w:suppressAutoHyphens/>
              <w:ind w:left="142" w:firstLine="0"/>
              <w:rPr>
                <w:rFonts w:eastAsia="Arial Unicode MS"/>
                <w:kern w:val="1"/>
              </w:rPr>
            </w:pPr>
            <w:r w:rsidRPr="009355E2">
              <w:rPr>
                <w:rFonts w:eastAsia="Arial Unicode MS"/>
                <w:kern w:val="1"/>
              </w:rPr>
              <w:t xml:space="preserve">должно быть наличие системы поддержания опоры от возможного спотыкания, падения; </w:t>
            </w:r>
          </w:p>
          <w:p w:rsidR="009355E2" w:rsidRPr="009355E2" w:rsidRDefault="009355E2" w:rsidP="009355E2">
            <w:pPr>
              <w:widowControl w:val="0"/>
              <w:numPr>
                <w:ilvl w:val="0"/>
                <w:numId w:val="67"/>
              </w:numPr>
              <w:tabs>
                <w:tab w:val="left" w:pos="284"/>
              </w:tabs>
              <w:suppressAutoHyphens/>
              <w:ind w:left="142" w:firstLine="0"/>
              <w:rPr>
                <w:rFonts w:eastAsia="Arial Unicode MS"/>
                <w:kern w:val="1"/>
              </w:rPr>
            </w:pPr>
            <w:r w:rsidRPr="009355E2">
              <w:rPr>
                <w:rFonts w:eastAsia="Arial Unicode MS"/>
                <w:kern w:val="1"/>
              </w:rPr>
              <w:t xml:space="preserve">должна быть автоматическая корректировка сопротивления для создания плавного маятникового движения, которое адаптируется к различным скоростям ходьбы, к внешним факторам (ветер, вес обуви и т.п.); </w:t>
            </w:r>
          </w:p>
          <w:p w:rsidR="009355E2" w:rsidRPr="009355E2" w:rsidRDefault="009355E2" w:rsidP="009355E2">
            <w:pPr>
              <w:widowControl w:val="0"/>
              <w:numPr>
                <w:ilvl w:val="0"/>
                <w:numId w:val="67"/>
              </w:numPr>
              <w:tabs>
                <w:tab w:val="left" w:pos="284"/>
              </w:tabs>
              <w:suppressAutoHyphens/>
              <w:ind w:left="142" w:firstLine="0"/>
              <w:rPr>
                <w:rFonts w:eastAsia="Arial Unicode MS"/>
                <w:kern w:val="1"/>
              </w:rPr>
            </w:pPr>
            <w:r w:rsidRPr="009355E2">
              <w:rPr>
                <w:rFonts w:eastAsia="Arial Unicode MS"/>
                <w:kern w:val="1"/>
              </w:rPr>
              <w:t>стопа должна быть из композитного материала, за счет чего обеспечивается энергосбережение. Стопа не должна бояться воды, повышенных нагрузок и сложных ландшафтов.</w:t>
            </w:r>
          </w:p>
          <w:p w:rsidR="009355E2" w:rsidRPr="009355E2" w:rsidRDefault="009355E2" w:rsidP="009355E2">
            <w:pPr>
              <w:widowControl w:val="0"/>
              <w:numPr>
                <w:ilvl w:val="0"/>
                <w:numId w:val="67"/>
              </w:numPr>
              <w:tabs>
                <w:tab w:val="left" w:pos="284"/>
              </w:tabs>
              <w:suppressAutoHyphens/>
              <w:ind w:left="142" w:firstLine="0"/>
              <w:rPr>
                <w:rFonts w:eastAsia="Arial Unicode MS"/>
                <w:kern w:val="1"/>
              </w:rPr>
            </w:pPr>
            <w:r w:rsidRPr="009355E2">
              <w:rPr>
                <w:rFonts w:eastAsia="Arial Unicode MS"/>
                <w:kern w:val="1"/>
              </w:rPr>
              <w:t xml:space="preserve">наличие технологии, обеспечивающей экономию энергии (высокий возврат энергии), повышение контроля и симметрии походки; </w:t>
            </w:r>
          </w:p>
          <w:p w:rsidR="009355E2" w:rsidRPr="009355E2" w:rsidRDefault="009355E2" w:rsidP="009355E2">
            <w:pPr>
              <w:widowControl w:val="0"/>
              <w:numPr>
                <w:ilvl w:val="0"/>
                <w:numId w:val="67"/>
              </w:numPr>
              <w:tabs>
                <w:tab w:val="left" w:pos="284"/>
              </w:tabs>
              <w:suppressAutoHyphens/>
              <w:ind w:left="142" w:firstLine="0"/>
              <w:rPr>
                <w:rFonts w:eastAsia="Arial Unicode MS"/>
                <w:color w:val="000000"/>
                <w:kern w:val="1"/>
              </w:rPr>
            </w:pPr>
            <w:r w:rsidRPr="009355E2">
              <w:rPr>
                <w:rFonts w:eastAsia="Arial Unicode MS"/>
                <w:kern w:val="1"/>
              </w:rPr>
              <w:t>метод крепления – вакуум для полимерных чехлов.</w:t>
            </w:r>
          </w:p>
        </w:tc>
        <w:tc>
          <w:tcPr>
            <w:tcW w:w="993" w:type="dxa"/>
            <w:tcBorders>
              <w:top w:val="single" w:sz="4" w:space="0" w:color="auto"/>
              <w:left w:val="single" w:sz="4" w:space="0" w:color="auto"/>
              <w:bottom w:val="single" w:sz="4" w:space="0" w:color="auto"/>
              <w:right w:val="single" w:sz="4" w:space="0" w:color="auto"/>
            </w:tcBorders>
            <w:vAlign w:val="center"/>
          </w:tcPr>
          <w:p w:rsidR="009355E2" w:rsidRPr="009355E2" w:rsidRDefault="009355E2" w:rsidP="009355E2">
            <w:pPr>
              <w:widowControl w:val="0"/>
              <w:suppressAutoHyphens/>
              <w:jc w:val="center"/>
              <w:rPr>
                <w:rFonts w:eastAsia="Arial Unicode MS"/>
                <w:color w:val="000000"/>
                <w:kern w:val="1"/>
              </w:rPr>
            </w:pPr>
            <w:r w:rsidRPr="009355E2">
              <w:rPr>
                <w:rFonts w:eastAsia="Arial Unicode MS"/>
                <w:color w:val="000000"/>
                <w:kern w:val="1"/>
              </w:rPr>
              <w:t>1</w:t>
            </w:r>
          </w:p>
        </w:tc>
        <w:tc>
          <w:tcPr>
            <w:tcW w:w="1276" w:type="dxa"/>
            <w:tcBorders>
              <w:top w:val="single" w:sz="4" w:space="0" w:color="auto"/>
              <w:left w:val="single" w:sz="4" w:space="0" w:color="auto"/>
              <w:bottom w:val="single" w:sz="4" w:space="0" w:color="auto"/>
              <w:right w:val="single" w:sz="4" w:space="0" w:color="auto"/>
            </w:tcBorders>
            <w:vAlign w:val="center"/>
          </w:tcPr>
          <w:p w:rsidR="009355E2" w:rsidRPr="009355E2" w:rsidRDefault="009355E2" w:rsidP="009355E2">
            <w:pPr>
              <w:jc w:val="center"/>
              <w:rPr>
                <w:rFonts w:eastAsia="Arial Unicode MS"/>
                <w:color w:val="000000"/>
                <w:kern w:val="1"/>
              </w:rPr>
            </w:pPr>
            <w:r w:rsidRPr="009355E2">
              <w:rPr>
                <w:rFonts w:eastAsia="Arial Unicode MS"/>
                <w:color w:val="000000"/>
                <w:kern w:val="1"/>
              </w:rPr>
              <w:t>1848686,36</w:t>
            </w:r>
          </w:p>
        </w:tc>
        <w:tc>
          <w:tcPr>
            <w:tcW w:w="1276" w:type="dxa"/>
            <w:tcBorders>
              <w:top w:val="single" w:sz="4" w:space="0" w:color="auto"/>
              <w:left w:val="single" w:sz="4" w:space="0" w:color="auto"/>
              <w:bottom w:val="single" w:sz="4" w:space="0" w:color="auto"/>
              <w:right w:val="single" w:sz="4" w:space="0" w:color="auto"/>
            </w:tcBorders>
            <w:vAlign w:val="center"/>
          </w:tcPr>
          <w:p w:rsidR="009355E2" w:rsidRPr="009355E2" w:rsidRDefault="009355E2" w:rsidP="009355E2">
            <w:pPr>
              <w:widowControl w:val="0"/>
              <w:suppressAutoHyphens/>
              <w:jc w:val="center"/>
              <w:rPr>
                <w:rFonts w:eastAsia="Arial Unicode MS"/>
                <w:color w:val="000000"/>
                <w:kern w:val="1"/>
              </w:rPr>
            </w:pPr>
            <w:r w:rsidRPr="009355E2">
              <w:rPr>
                <w:rFonts w:eastAsia="Arial Unicode MS"/>
                <w:color w:val="000000"/>
                <w:kern w:val="1"/>
              </w:rPr>
              <w:t>1848686,36</w:t>
            </w:r>
          </w:p>
        </w:tc>
      </w:tr>
    </w:tbl>
    <w:p w:rsidR="009355E2" w:rsidRPr="009355E2" w:rsidRDefault="009355E2" w:rsidP="009355E2">
      <w:pPr>
        <w:widowControl w:val="0"/>
        <w:suppressAutoHyphens/>
        <w:spacing w:before="240" w:after="120"/>
        <w:ind w:firstLine="567"/>
        <w:jc w:val="center"/>
        <w:rPr>
          <w:rFonts w:eastAsia="Arial Unicode MS"/>
          <w:b/>
          <w:kern w:val="1"/>
        </w:rPr>
      </w:pPr>
      <w:r w:rsidRPr="009355E2">
        <w:rPr>
          <w:rFonts w:eastAsia="Calibri"/>
          <w:b/>
          <w:kern w:val="1"/>
        </w:rPr>
        <w:t>Требования</w:t>
      </w:r>
      <w:r w:rsidRPr="009355E2">
        <w:rPr>
          <w:rFonts w:eastAsia="Arial Unicode MS"/>
          <w:b/>
          <w:kern w:val="1"/>
        </w:rPr>
        <w:t xml:space="preserve"> к безопасности протезно-ортопедических изделий</w:t>
      </w:r>
      <w:r w:rsidRPr="009355E2">
        <w:rPr>
          <w:rFonts w:eastAsia="Arial Unicode MS"/>
          <w:b/>
          <w:kern w:val="1"/>
        </w:rPr>
        <w:br/>
        <w:t>(протезов нижних конечностей)</w:t>
      </w:r>
    </w:p>
    <w:p w:rsidR="009355E2" w:rsidRPr="009355E2" w:rsidRDefault="009355E2" w:rsidP="009355E2">
      <w:pPr>
        <w:widowControl w:val="0"/>
        <w:tabs>
          <w:tab w:val="left" w:pos="506"/>
        </w:tabs>
        <w:suppressAutoHyphens/>
        <w:ind w:firstLine="709"/>
        <w:jc w:val="both"/>
        <w:rPr>
          <w:rFonts w:eastAsia="Arial Unicode MS"/>
          <w:kern w:val="1"/>
        </w:rPr>
      </w:pPr>
      <w:r w:rsidRPr="009355E2">
        <w:rPr>
          <w:rFonts w:eastAsia="Arial Unicode MS"/>
          <w:kern w:val="1"/>
        </w:rPr>
        <w:t>Протезы должны отвечать требованиям документов, применяемых в национальной системе стандартизации, принятыми в соответствии с законодательством Российской Федерации о стандартизации по перечню:</w:t>
      </w:r>
    </w:p>
    <w:p w:rsidR="009355E2" w:rsidRPr="009355E2" w:rsidRDefault="009355E2" w:rsidP="009355E2">
      <w:pPr>
        <w:widowControl w:val="0"/>
        <w:tabs>
          <w:tab w:val="left" w:pos="506"/>
        </w:tabs>
        <w:suppressAutoHyphens/>
        <w:ind w:firstLine="709"/>
        <w:jc w:val="both"/>
        <w:rPr>
          <w:rFonts w:eastAsia="Arial Unicode MS"/>
          <w:kern w:val="1"/>
        </w:rPr>
      </w:pPr>
      <w:r w:rsidRPr="009355E2">
        <w:rPr>
          <w:rFonts w:eastAsia="Arial Unicode MS"/>
          <w:kern w:val="1"/>
        </w:rPr>
        <w:t xml:space="preserve">- ГОСТ ISO 10993-1-2011 «Изделия медицинские. Оценка биологического действия медицинских изделий. Часть 1. Оценка и исследования»; </w:t>
      </w:r>
    </w:p>
    <w:p w:rsidR="009355E2" w:rsidRPr="009355E2" w:rsidRDefault="009355E2" w:rsidP="009355E2">
      <w:pPr>
        <w:widowControl w:val="0"/>
        <w:tabs>
          <w:tab w:val="left" w:pos="506"/>
        </w:tabs>
        <w:suppressAutoHyphens/>
        <w:ind w:firstLine="709"/>
        <w:jc w:val="both"/>
        <w:rPr>
          <w:rFonts w:eastAsia="Arial Unicode MS"/>
          <w:kern w:val="1"/>
        </w:rPr>
      </w:pPr>
      <w:r w:rsidRPr="009355E2">
        <w:rPr>
          <w:rFonts w:eastAsia="Arial Unicode MS"/>
          <w:kern w:val="1"/>
        </w:rPr>
        <w:t xml:space="preserve">- ГОСТ ISO 10993-5-2011 «Изделия медицинские. Оценка биологического действия медицинских изделий. Часть 5. Исследования на цитотоксичность: методы in vitro; </w:t>
      </w:r>
    </w:p>
    <w:p w:rsidR="009355E2" w:rsidRPr="009355E2" w:rsidRDefault="009355E2" w:rsidP="009355E2">
      <w:pPr>
        <w:widowControl w:val="0"/>
        <w:tabs>
          <w:tab w:val="left" w:pos="506"/>
        </w:tabs>
        <w:suppressAutoHyphens/>
        <w:ind w:firstLine="709"/>
        <w:jc w:val="both"/>
        <w:rPr>
          <w:rFonts w:eastAsia="Arial Unicode MS"/>
          <w:kern w:val="1"/>
        </w:rPr>
      </w:pPr>
      <w:r w:rsidRPr="009355E2">
        <w:rPr>
          <w:rFonts w:eastAsia="Arial Unicode MS"/>
          <w:kern w:val="1"/>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9355E2" w:rsidRPr="009355E2" w:rsidRDefault="009355E2" w:rsidP="009355E2">
      <w:pPr>
        <w:widowControl w:val="0"/>
        <w:tabs>
          <w:tab w:val="left" w:pos="506"/>
        </w:tabs>
        <w:suppressAutoHyphens/>
        <w:ind w:firstLine="709"/>
        <w:jc w:val="both"/>
        <w:rPr>
          <w:rFonts w:eastAsia="Arial Unicode MS"/>
          <w:kern w:val="1"/>
        </w:rPr>
      </w:pPr>
      <w:r w:rsidRPr="009355E2">
        <w:rPr>
          <w:rFonts w:eastAsia="Arial Unicode MS"/>
          <w:kern w:val="1"/>
        </w:rPr>
        <w:t>- </w:t>
      </w:r>
      <w:r w:rsidRPr="009355E2">
        <w:t xml:space="preserve">ГОСТ Р 52770-2016 </w:t>
      </w:r>
      <w:r w:rsidRPr="009355E2">
        <w:rPr>
          <w:rFonts w:eastAsia="Arial Unicode MS"/>
          <w:kern w:val="1"/>
        </w:rPr>
        <w:t xml:space="preserve">«Изделия медицинские. Требования безопасности. Методы санитарно-химических и токсикологических испытаний»; </w:t>
      </w:r>
    </w:p>
    <w:p w:rsidR="009355E2" w:rsidRPr="009355E2" w:rsidRDefault="009355E2" w:rsidP="009355E2">
      <w:pPr>
        <w:widowControl w:val="0"/>
        <w:tabs>
          <w:tab w:val="left" w:pos="506"/>
        </w:tabs>
        <w:suppressAutoHyphens/>
        <w:ind w:firstLine="709"/>
        <w:jc w:val="both"/>
        <w:rPr>
          <w:rFonts w:eastAsia="Arial Unicode MS"/>
          <w:kern w:val="1"/>
        </w:rPr>
      </w:pPr>
      <w:r w:rsidRPr="009355E2">
        <w:rPr>
          <w:rFonts w:eastAsia="Arial Unicode MS"/>
          <w:kern w:val="1"/>
        </w:rPr>
        <w:t xml:space="preserve">- ГОСТ Р 51632-2014 «Технические средства реабилитации людей с ограничениями жизнедеятельности. Общие технические требования и методы испытаний»; </w:t>
      </w:r>
    </w:p>
    <w:p w:rsidR="009355E2" w:rsidRPr="009355E2" w:rsidRDefault="009355E2" w:rsidP="009355E2">
      <w:pPr>
        <w:widowControl w:val="0"/>
        <w:tabs>
          <w:tab w:val="left" w:pos="506"/>
        </w:tabs>
        <w:suppressAutoHyphens/>
        <w:ind w:firstLine="709"/>
        <w:jc w:val="both"/>
        <w:rPr>
          <w:rFonts w:eastAsia="Arial Unicode MS"/>
          <w:kern w:val="1"/>
        </w:rPr>
      </w:pPr>
      <w:r w:rsidRPr="009355E2">
        <w:rPr>
          <w:rFonts w:eastAsia="Arial Unicode MS"/>
          <w:kern w:val="1"/>
        </w:rPr>
        <w:t>- ГОСТ Р ИСО 22523-2007 «Протезы конечностей и ортезы наружные. Требования и методы испытаний»;</w:t>
      </w:r>
    </w:p>
    <w:p w:rsidR="009355E2" w:rsidRPr="009355E2" w:rsidRDefault="009355E2" w:rsidP="009355E2">
      <w:pPr>
        <w:widowControl w:val="0"/>
        <w:tabs>
          <w:tab w:val="left" w:pos="506"/>
        </w:tabs>
        <w:suppressAutoHyphens/>
        <w:ind w:firstLine="709"/>
        <w:jc w:val="both"/>
        <w:rPr>
          <w:rFonts w:eastAsia="Arial Unicode MS"/>
          <w:kern w:val="1"/>
        </w:rPr>
      </w:pPr>
      <w:r w:rsidRPr="009355E2">
        <w:rPr>
          <w:rFonts w:eastAsia="Arial Unicode MS"/>
          <w:kern w:val="1"/>
        </w:rPr>
        <w:t>- ГОСТ Р 53869-2010 «Протезы нижних конечностей. Технические требования». Протезы, ортезы должны отвечать требованиям безопасности в течение всего срока эксплуатации при условии выполнения получателем установленных требований по их пользованию.</w:t>
      </w:r>
    </w:p>
    <w:p w:rsidR="009355E2" w:rsidRPr="009355E2" w:rsidRDefault="009355E2" w:rsidP="009355E2">
      <w:pPr>
        <w:widowControl w:val="0"/>
        <w:suppressAutoHyphens/>
        <w:spacing w:before="240" w:after="120"/>
        <w:ind w:firstLine="567"/>
        <w:jc w:val="center"/>
        <w:rPr>
          <w:rFonts w:eastAsia="Calibri"/>
          <w:b/>
          <w:kern w:val="1"/>
        </w:rPr>
      </w:pPr>
      <w:r w:rsidRPr="009355E2">
        <w:rPr>
          <w:rFonts w:eastAsia="Calibri"/>
          <w:b/>
          <w:kern w:val="1"/>
        </w:rPr>
        <w:t>Требования к качеству работ по изготовлению протезно-ортопедических изделий (протезов нижних конечностей)</w:t>
      </w:r>
    </w:p>
    <w:p w:rsidR="009355E2" w:rsidRPr="009355E2" w:rsidRDefault="009355E2" w:rsidP="009355E2">
      <w:pPr>
        <w:widowControl w:val="0"/>
        <w:suppressAutoHyphens/>
        <w:ind w:firstLine="567"/>
        <w:jc w:val="both"/>
        <w:rPr>
          <w:rFonts w:eastAsia="Calibri"/>
          <w:kern w:val="1"/>
        </w:rPr>
      </w:pPr>
      <w:r w:rsidRPr="009355E2">
        <w:rPr>
          <w:rFonts w:eastAsia="Calibri"/>
          <w:kern w:val="1"/>
        </w:rPr>
        <w:t>Протезы, выполнение технологического процесса по изготовлению протезов, протезно-ортопедических изделий, терминология и описание протезов, протезно-ортопедических изделий должны соответствовать требованиям Национальных стандартов Российской Федерации:</w:t>
      </w:r>
    </w:p>
    <w:p w:rsidR="009355E2" w:rsidRPr="009355E2" w:rsidRDefault="009355E2" w:rsidP="009355E2">
      <w:pPr>
        <w:widowControl w:val="0"/>
        <w:suppressAutoHyphens/>
        <w:ind w:firstLine="567"/>
        <w:jc w:val="both"/>
        <w:rPr>
          <w:rFonts w:eastAsia="Arial Unicode MS"/>
          <w:kern w:val="1"/>
        </w:rPr>
      </w:pPr>
      <w:r w:rsidRPr="009355E2">
        <w:rPr>
          <w:rFonts w:eastAsia="Arial Unicode MS"/>
          <w:kern w:val="1"/>
        </w:rPr>
        <w:t>Организация, непосредственно выполняющая работы должна обеспечивать выполнение технологического процесса изготовления протезно-ортопедических изделий, включая:</w:t>
      </w:r>
    </w:p>
    <w:p w:rsidR="009355E2" w:rsidRPr="009355E2" w:rsidRDefault="009355E2" w:rsidP="009355E2">
      <w:pPr>
        <w:widowControl w:val="0"/>
        <w:suppressAutoHyphens/>
        <w:ind w:firstLine="709"/>
        <w:jc w:val="both"/>
        <w:rPr>
          <w:rFonts w:eastAsia="Arial Unicode MS"/>
          <w:kern w:val="1"/>
        </w:rPr>
      </w:pPr>
      <w:r w:rsidRPr="009355E2">
        <w:rPr>
          <w:rFonts w:eastAsia="Arial Unicode MS"/>
          <w:kern w:val="1"/>
        </w:rPr>
        <w:t>входной контроль комплектующих изделий и материалов;</w:t>
      </w:r>
    </w:p>
    <w:p w:rsidR="009355E2" w:rsidRPr="009355E2" w:rsidRDefault="009355E2" w:rsidP="009355E2">
      <w:pPr>
        <w:widowControl w:val="0"/>
        <w:suppressAutoHyphens/>
        <w:ind w:firstLine="709"/>
        <w:jc w:val="both"/>
        <w:rPr>
          <w:rFonts w:eastAsia="Arial Unicode MS"/>
          <w:kern w:val="1"/>
        </w:rPr>
      </w:pPr>
      <w:r w:rsidRPr="009355E2">
        <w:rPr>
          <w:rFonts w:eastAsia="Arial Unicode MS"/>
          <w:kern w:val="1"/>
        </w:rPr>
        <w:t>изготовление деталей, сборочных единиц;</w:t>
      </w:r>
    </w:p>
    <w:p w:rsidR="009355E2" w:rsidRPr="009355E2" w:rsidRDefault="009355E2" w:rsidP="009355E2">
      <w:pPr>
        <w:widowControl w:val="0"/>
        <w:suppressAutoHyphens/>
        <w:ind w:firstLine="709"/>
        <w:jc w:val="both"/>
        <w:rPr>
          <w:rFonts w:eastAsia="Arial Unicode MS"/>
          <w:kern w:val="1"/>
        </w:rPr>
      </w:pPr>
      <w:r w:rsidRPr="009355E2">
        <w:rPr>
          <w:rFonts w:eastAsia="Arial Unicode MS"/>
          <w:kern w:val="1"/>
        </w:rPr>
        <w:t>сборку протезов, протезно-ортопедических изделий;</w:t>
      </w:r>
    </w:p>
    <w:p w:rsidR="009355E2" w:rsidRPr="009355E2" w:rsidRDefault="009355E2" w:rsidP="009355E2">
      <w:pPr>
        <w:widowControl w:val="0"/>
        <w:suppressAutoHyphens/>
        <w:ind w:firstLine="709"/>
        <w:jc w:val="both"/>
        <w:rPr>
          <w:rFonts w:eastAsia="Arial Unicode MS"/>
          <w:kern w:val="1"/>
        </w:rPr>
      </w:pPr>
      <w:r w:rsidRPr="009355E2">
        <w:rPr>
          <w:rFonts w:eastAsia="Arial Unicode MS"/>
          <w:kern w:val="1"/>
        </w:rPr>
        <w:t xml:space="preserve">операционный и приемочный контроль; </w:t>
      </w:r>
    </w:p>
    <w:p w:rsidR="009355E2" w:rsidRPr="009355E2" w:rsidRDefault="009355E2" w:rsidP="009355E2">
      <w:pPr>
        <w:widowControl w:val="0"/>
        <w:suppressAutoHyphens/>
        <w:ind w:firstLine="709"/>
        <w:jc w:val="both"/>
        <w:rPr>
          <w:rFonts w:eastAsia="Arial Unicode MS"/>
          <w:kern w:val="1"/>
        </w:rPr>
      </w:pPr>
      <w:r w:rsidRPr="009355E2">
        <w:rPr>
          <w:rFonts w:eastAsia="Arial Unicode MS"/>
          <w:kern w:val="1"/>
        </w:rPr>
        <w:t>испытания и приемку готовой продукции;</w:t>
      </w:r>
    </w:p>
    <w:p w:rsidR="009355E2" w:rsidRPr="009355E2" w:rsidRDefault="009355E2" w:rsidP="009355E2">
      <w:pPr>
        <w:widowControl w:val="0"/>
        <w:suppressAutoHyphens/>
        <w:ind w:firstLine="709"/>
        <w:jc w:val="both"/>
        <w:rPr>
          <w:rFonts w:eastAsia="Arial Unicode MS"/>
          <w:kern w:val="1"/>
        </w:rPr>
      </w:pPr>
      <w:r w:rsidRPr="009355E2">
        <w:rPr>
          <w:rFonts w:eastAsia="Arial Unicode MS"/>
          <w:kern w:val="1"/>
        </w:rPr>
        <w:t xml:space="preserve">хранение ее на складе готовой продукции; </w:t>
      </w:r>
    </w:p>
    <w:p w:rsidR="009355E2" w:rsidRPr="009355E2" w:rsidRDefault="009355E2" w:rsidP="009355E2">
      <w:pPr>
        <w:widowControl w:val="0"/>
        <w:suppressAutoHyphens/>
        <w:ind w:firstLine="709"/>
        <w:jc w:val="both"/>
        <w:rPr>
          <w:rFonts w:eastAsia="Arial Unicode MS"/>
          <w:kern w:val="1"/>
        </w:rPr>
      </w:pPr>
      <w:r w:rsidRPr="009355E2">
        <w:rPr>
          <w:rFonts w:eastAsia="Arial Unicode MS"/>
          <w:kern w:val="1"/>
        </w:rPr>
        <w:t xml:space="preserve">удовлетворение претензий по качеству изготавливаемой продукции, в том числе замену негодной продукции на годную; </w:t>
      </w:r>
    </w:p>
    <w:p w:rsidR="009355E2" w:rsidRPr="009355E2" w:rsidRDefault="009355E2" w:rsidP="009355E2">
      <w:pPr>
        <w:widowControl w:val="0"/>
        <w:suppressAutoHyphens/>
        <w:spacing w:before="240" w:after="120"/>
        <w:ind w:firstLine="567"/>
        <w:jc w:val="center"/>
        <w:rPr>
          <w:rFonts w:eastAsia="Calibri"/>
          <w:b/>
          <w:kern w:val="1"/>
        </w:rPr>
      </w:pPr>
      <w:r w:rsidRPr="009355E2">
        <w:rPr>
          <w:rFonts w:eastAsia="Calibri"/>
          <w:b/>
          <w:kern w:val="1"/>
        </w:rPr>
        <w:t>Требования к результатам работ</w:t>
      </w:r>
    </w:p>
    <w:p w:rsidR="009355E2" w:rsidRPr="009355E2" w:rsidRDefault="009355E2" w:rsidP="009355E2">
      <w:pPr>
        <w:widowControl w:val="0"/>
        <w:suppressAutoHyphens/>
        <w:ind w:firstLine="708"/>
        <w:jc w:val="both"/>
        <w:rPr>
          <w:rFonts w:eastAsia="Calibri"/>
          <w:kern w:val="1"/>
        </w:rPr>
      </w:pPr>
      <w:r w:rsidRPr="009355E2">
        <w:rPr>
          <w:rFonts w:eastAsia="Calibri"/>
          <w:kern w:val="1"/>
        </w:rPr>
        <w:t>Работы по обеспечению протезами нижних конечностей следует считать эффективно исполненными, если у получателя восстановлены двигательные функции конечности, созданы условия для предупреждения развития деформации или благоприятного течения болезни. Работы по обеспечению протезами должны быть выполнены с надлежащим качеством и в установленные сроки. Габаритные размеры не должны препятствовать ношению верхней одежды.</w:t>
      </w:r>
    </w:p>
    <w:p w:rsidR="009355E2" w:rsidRPr="009355E2" w:rsidRDefault="009355E2" w:rsidP="009355E2">
      <w:pPr>
        <w:widowControl w:val="0"/>
        <w:suppressAutoHyphens/>
        <w:spacing w:before="240" w:after="120"/>
        <w:ind w:firstLine="567"/>
        <w:jc w:val="center"/>
        <w:rPr>
          <w:rFonts w:eastAsia="Calibri"/>
          <w:b/>
          <w:kern w:val="1"/>
        </w:rPr>
      </w:pPr>
      <w:r w:rsidRPr="009355E2">
        <w:rPr>
          <w:rFonts w:eastAsia="Calibri"/>
          <w:b/>
          <w:kern w:val="1"/>
        </w:rPr>
        <w:t>Упаковка протезов, гарантии</w:t>
      </w:r>
    </w:p>
    <w:p w:rsidR="009355E2" w:rsidRPr="009355E2" w:rsidRDefault="009355E2" w:rsidP="009355E2">
      <w:pPr>
        <w:widowControl w:val="0"/>
        <w:suppressAutoHyphens/>
        <w:ind w:firstLine="567"/>
        <w:jc w:val="both"/>
        <w:rPr>
          <w:rFonts w:eastAsia="Calibri"/>
          <w:kern w:val="1"/>
        </w:rPr>
      </w:pPr>
      <w:r w:rsidRPr="009355E2">
        <w:rPr>
          <w:rFonts w:eastAsia="Calibri"/>
          <w:kern w:val="1"/>
        </w:rPr>
        <w:t>Упаковка протезов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9355E2" w:rsidRPr="009355E2" w:rsidRDefault="009355E2" w:rsidP="009355E2">
      <w:pPr>
        <w:widowControl w:val="0"/>
        <w:suppressAutoHyphens/>
        <w:ind w:firstLine="567"/>
        <w:jc w:val="both"/>
        <w:rPr>
          <w:rFonts w:eastAsia="Calibri"/>
          <w:kern w:val="1"/>
        </w:rPr>
      </w:pPr>
      <w:r w:rsidRPr="009355E2">
        <w:rPr>
          <w:rFonts w:eastAsia="Calibri"/>
          <w:kern w:val="1"/>
        </w:rPr>
        <w:t>Протезы должны отвечать требованиям безопасности в течение всего срока эксплуатации при условии выполнения получателем установленных требований по их пользованию.</w:t>
      </w:r>
    </w:p>
    <w:p w:rsidR="009355E2" w:rsidRPr="009355E2" w:rsidRDefault="009355E2" w:rsidP="009355E2">
      <w:pPr>
        <w:widowControl w:val="0"/>
        <w:suppressAutoHyphens/>
        <w:ind w:firstLine="567"/>
        <w:jc w:val="both"/>
        <w:rPr>
          <w:rFonts w:eastAsia="Calibri"/>
          <w:kern w:val="1"/>
        </w:rPr>
      </w:pPr>
      <w:r w:rsidRPr="009355E2">
        <w:rPr>
          <w:rFonts w:eastAsia="Calibri"/>
          <w:kern w:val="1"/>
        </w:rPr>
        <w:t>Исполнитель гарантирует, что результаты работ, выполненных в соответствии с условиями настоящего Контракта,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3831C3" w:rsidRPr="000C40D2" w:rsidRDefault="009355E2" w:rsidP="009355E2">
      <w:pPr>
        <w:pStyle w:val="aff"/>
        <w:spacing w:after="240"/>
        <w:jc w:val="both"/>
        <w:rPr>
          <w:b w:val="0"/>
          <w:bCs/>
          <w:sz w:val="28"/>
          <w:szCs w:val="28"/>
          <w:lang w:eastAsia="en-US"/>
        </w:rPr>
      </w:pPr>
      <w:r w:rsidRPr="009355E2">
        <w:rPr>
          <w:rFonts w:eastAsia="Calibri"/>
          <w:b w:val="0"/>
          <w:kern w:val="1"/>
          <w:sz w:val="24"/>
          <w:szCs w:val="24"/>
        </w:rPr>
        <w:t>Данная гарантия действительна: на протез бедра – 12 месяцев, на аккумуляторную батарею – 24 месяца со дня подписания Акта сдачи-приемки Изделия.</w:t>
      </w:r>
    </w:p>
    <w:p w:rsidR="0097185E" w:rsidRPr="0097185E" w:rsidRDefault="0097185E" w:rsidP="0097185E">
      <w:pPr>
        <w:widowControl w:val="0"/>
        <w:suppressAutoHyphens/>
        <w:rPr>
          <w:rFonts w:ascii="Arial" w:eastAsia="Arial Unicode MS" w:hAnsi="Arial"/>
          <w:kern w:val="1"/>
          <w:sz w:val="20"/>
        </w:rPr>
      </w:pPr>
    </w:p>
    <w:p w:rsidR="00CA2742" w:rsidRDefault="00CA2742" w:rsidP="0097185E">
      <w:pPr>
        <w:widowControl w:val="0"/>
        <w:tabs>
          <w:tab w:val="left" w:pos="513"/>
        </w:tabs>
        <w:suppressAutoHyphens/>
        <w:ind w:firstLine="709"/>
        <w:jc w:val="both"/>
        <w:rPr>
          <w:b/>
          <w:bCs/>
          <w:lang w:eastAsia="en-US"/>
        </w:rPr>
      </w:pPr>
    </w:p>
    <w:p w:rsidR="0019218A" w:rsidRPr="005A2275" w:rsidRDefault="0019218A" w:rsidP="005A2275">
      <w:pPr>
        <w:jc w:val="right"/>
        <w:rPr>
          <w:rFonts w:ascii="Arial" w:hAnsi="Arial" w:cs="Arial"/>
          <w:sz w:val="20"/>
          <w:szCs w:val="20"/>
        </w:rPr>
      </w:pPr>
    </w:p>
    <w:p w:rsidR="003831C3" w:rsidRDefault="003831C3">
      <w:pPr>
        <w:rPr>
          <w:b/>
          <w:sz w:val="28"/>
          <w:szCs w:val="28"/>
        </w:rPr>
      </w:pPr>
      <w:r>
        <w:rPr>
          <w:sz w:val="28"/>
          <w:szCs w:val="28"/>
        </w:rPr>
        <w:br w:type="page"/>
      </w:r>
      <w:bookmarkStart w:id="0" w:name="_GoBack"/>
      <w:bookmarkEnd w:id="0"/>
    </w:p>
    <w:sectPr w:rsidR="003831C3" w:rsidSect="00B05E2D">
      <w:headerReference w:type="default" r:id="rId8"/>
      <w:footerReference w:type="even" r:id="rId9"/>
      <w:pgSz w:w="11906" w:h="16838" w:code="9"/>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D6C" w:rsidRDefault="00AB7D6C">
      <w:r>
        <w:separator/>
      </w:r>
    </w:p>
  </w:endnote>
  <w:endnote w:type="continuationSeparator" w:id="0">
    <w:p w:rsidR="00AB7D6C" w:rsidRDefault="00AB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9F" w:rsidRDefault="002D7D9F"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2D7D9F" w:rsidRDefault="002D7D9F">
    <w:pPr>
      <w:pStyle w:val="af3"/>
    </w:pPr>
  </w:p>
  <w:p w:rsidR="002D7D9F" w:rsidRDefault="002D7D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D6C" w:rsidRDefault="00AB7D6C">
      <w:r>
        <w:separator/>
      </w:r>
    </w:p>
  </w:footnote>
  <w:footnote w:type="continuationSeparator" w:id="0">
    <w:p w:rsidR="00AB7D6C" w:rsidRDefault="00AB7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rsidR="002D7D9F" w:rsidRDefault="002D7D9F">
        <w:pPr>
          <w:pStyle w:val="af1"/>
          <w:jc w:val="center"/>
        </w:pPr>
        <w:r>
          <w:fldChar w:fldCharType="begin"/>
        </w:r>
        <w:r>
          <w:instrText>PAGE   \* MERGEFORMAT</w:instrText>
        </w:r>
        <w:r>
          <w:fldChar w:fldCharType="separate"/>
        </w:r>
        <w:r w:rsidR="000B4DC9">
          <w:rPr>
            <w:noProof/>
          </w:rPr>
          <w:t>3</w:t>
        </w:r>
        <w:r>
          <w:fldChar w:fldCharType="end"/>
        </w:r>
      </w:p>
    </w:sdtContent>
  </w:sdt>
  <w:p w:rsidR="002D7D9F" w:rsidRDefault="002D7D9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1">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3">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7">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8">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1">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2">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3">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4">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6">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8">
    <w:nsid w:val="61D6172D"/>
    <w:multiLevelType w:val="hybridMultilevel"/>
    <w:tmpl w:val="8A6CF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703C0931"/>
    <w:multiLevelType w:val="hybridMultilevel"/>
    <w:tmpl w:val="173E1A1C"/>
    <w:lvl w:ilvl="0" w:tplc="63A64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6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1"/>
  </w:num>
  <w:num w:numId="11">
    <w:abstractNumId w:val="55"/>
  </w:num>
  <w:num w:numId="12">
    <w:abstractNumId w:val="32"/>
  </w:num>
  <w:num w:numId="13">
    <w:abstractNumId w:val="19"/>
  </w:num>
  <w:num w:numId="14">
    <w:abstractNumId w:val="45"/>
  </w:num>
  <w:num w:numId="15">
    <w:abstractNumId w:val="60"/>
  </w:num>
  <w:num w:numId="16">
    <w:abstractNumId w:val="35"/>
  </w:num>
  <w:num w:numId="17">
    <w:abstractNumId w:val="11"/>
  </w:num>
  <w:num w:numId="18">
    <w:abstractNumId w:val="69"/>
  </w:num>
  <w:num w:numId="19">
    <w:abstractNumId w:val="23"/>
  </w:num>
  <w:num w:numId="20">
    <w:abstractNumId w:val="16"/>
  </w:num>
  <w:num w:numId="21">
    <w:abstractNumId w:val="43"/>
  </w:num>
  <w:num w:numId="22">
    <w:abstractNumId w:val="17"/>
  </w:num>
  <w:num w:numId="23">
    <w:abstractNumId w:val="15"/>
  </w:num>
  <w:num w:numId="24">
    <w:abstractNumId w:val="24"/>
  </w:num>
  <w:num w:numId="25">
    <w:abstractNumId w:val="68"/>
  </w:num>
  <w:num w:numId="26">
    <w:abstractNumId w:val="62"/>
  </w:num>
  <w:num w:numId="27">
    <w:abstractNumId w:val="42"/>
  </w:num>
  <w:num w:numId="28">
    <w:abstractNumId w:val="40"/>
  </w:num>
  <w:num w:numId="29">
    <w:abstractNumId w:val="27"/>
  </w:num>
  <w:num w:numId="30">
    <w:abstractNumId w:val="56"/>
  </w:num>
  <w:num w:numId="31">
    <w:abstractNumId w:val="34"/>
  </w:num>
  <w:num w:numId="32">
    <w:abstractNumId w:val="25"/>
  </w:num>
  <w:num w:numId="33">
    <w:abstractNumId w:val="46"/>
  </w:num>
  <w:num w:numId="34">
    <w:abstractNumId w:val="49"/>
  </w:num>
  <w:num w:numId="35">
    <w:abstractNumId w:val="61"/>
  </w:num>
  <w:num w:numId="36">
    <w:abstractNumId w:val="48"/>
  </w:num>
  <w:num w:numId="37">
    <w:abstractNumId w:val="37"/>
  </w:num>
  <w:num w:numId="38">
    <w:abstractNumId w:val="66"/>
  </w:num>
  <w:num w:numId="39">
    <w:abstractNumId w:val="26"/>
  </w:num>
  <w:num w:numId="40">
    <w:abstractNumId w:val="8"/>
    <w:lvlOverride w:ilvl="0">
      <w:startOverride w:val="1"/>
    </w:lvlOverride>
  </w:num>
  <w:num w:numId="41">
    <w:abstractNumId w:val="22"/>
  </w:num>
  <w:num w:numId="42">
    <w:abstractNumId w:val="20"/>
  </w:num>
  <w:num w:numId="43">
    <w:abstractNumId w:val="50"/>
  </w:num>
  <w:num w:numId="44">
    <w:abstractNumId w:val="52"/>
  </w:num>
  <w:num w:numId="45">
    <w:abstractNumId w:val="12"/>
  </w:num>
  <w:num w:numId="46">
    <w:abstractNumId w:val="53"/>
  </w:num>
  <w:num w:numId="47">
    <w:abstractNumId w:val="28"/>
  </w:num>
  <w:num w:numId="48">
    <w:abstractNumId w:val="54"/>
  </w:num>
  <w:num w:numId="49">
    <w:abstractNumId w:val="14"/>
  </w:num>
  <w:num w:numId="50">
    <w:abstractNumId w:val="8"/>
  </w:num>
  <w:num w:numId="51">
    <w:abstractNumId w:val="39"/>
  </w:num>
  <w:num w:numId="52">
    <w:abstractNumId w:val="38"/>
  </w:num>
  <w:num w:numId="53">
    <w:abstractNumId w:val="59"/>
  </w:num>
  <w:num w:numId="54">
    <w:abstractNumId w:val="47"/>
  </w:num>
  <w:num w:numId="55">
    <w:abstractNumId w:val="21"/>
  </w:num>
  <w:num w:numId="56">
    <w:abstractNumId w:val="51"/>
  </w:num>
  <w:num w:numId="57">
    <w:abstractNumId w:val="57"/>
  </w:num>
  <w:num w:numId="58">
    <w:abstractNumId w:val="44"/>
  </w:num>
  <w:num w:numId="59">
    <w:abstractNumId w:val="29"/>
  </w:num>
  <w:num w:numId="60">
    <w:abstractNumId w:val="36"/>
  </w:num>
  <w:num w:numId="61">
    <w:abstractNumId w:val="67"/>
  </w:num>
  <w:num w:numId="62">
    <w:abstractNumId w:val="13"/>
  </w:num>
  <w:num w:numId="63">
    <w:abstractNumId w:val="64"/>
  </w:num>
  <w:num w:numId="64">
    <w:abstractNumId w:val="30"/>
  </w:num>
  <w:num w:numId="65">
    <w:abstractNumId w:val="41"/>
  </w:num>
  <w:num w:numId="66">
    <w:abstractNumId w:val="63"/>
  </w:num>
  <w:num w:numId="67">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09"/>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C29"/>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1EA9"/>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4DC9"/>
    <w:rsid w:val="000B50AE"/>
    <w:rsid w:val="000B563E"/>
    <w:rsid w:val="000B56D3"/>
    <w:rsid w:val="000B5B06"/>
    <w:rsid w:val="000B5ED8"/>
    <w:rsid w:val="000B6F9F"/>
    <w:rsid w:val="000B763A"/>
    <w:rsid w:val="000B7D0C"/>
    <w:rsid w:val="000B7D2C"/>
    <w:rsid w:val="000B7DF3"/>
    <w:rsid w:val="000C0081"/>
    <w:rsid w:val="000C0E9E"/>
    <w:rsid w:val="000C16A3"/>
    <w:rsid w:val="000C222B"/>
    <w:rsid w:val="000C298F"/>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071E"/>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A7"/>
    <w:rsid w:val="00130DF5"/>
    <w:rsid w:val="00131D0D"/>
    <w:rsid w:val="00131D4C"/>
    <w:rsid w:val="001322BB"/>
    <w:rsid w:val="0013261E"/>
    <w:rsid w:val="001327DD"/>
    <w:rsid w:val="00132996"/>
    <w:rsid w:val="00133329"/>
    <w:rsid w:val="00134089"/>
    <w:rsid w:val="00134265"/>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66C"/>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A78"/>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0FB"/>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71C"/>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07F2"/>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2F9"/>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5E2"/>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711"/>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AA3"/>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2E8"/>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1C3"/>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EF6"/>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8C8"/>
    <w:rsid w:val="003E4AAE"/>
    <w:rsid w:val="003E4B2A"/>
    <w:rsid w:val="003E4E64"/>
    <w:rsid w:val="003E4E74"/>
    <w:rsid w:val="003E4F65"/>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61F"/>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94D"/>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77D"/>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472"/>
    <w:rsid w:val="00554516"/>
    <w:rsid w:val="00555054"/>
    <w:rsid w:val="0055638E"/>
    <w:rsid w:val="005569AC"/>
    <w:rsid w:val="00556E90"/>
    <w:rsid w:val="00557853"/>
    <w:rsid w:val="00557F79"/>
    <w:rsid w:val="00560D67"/>
    <w:rsid w:val="0056102D"/>
    <w:rsid w:val="005618BC"/>
    <w:rsid w:val="0056340A"/>
    <w:rsid w:val="00563416"/>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3DD8"/>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7F4"/>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86A"/>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3BC"/>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0DF5"/>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2CA"/>
    <w:rsid w:val="00702218"/>
    <w:rsid w:val="007027E4"/>
    <w:rsid w:val="00702B5D"/>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A6A"/>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AC8"/>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66A"/>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030"/>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0ED5"/>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178"/>
    <w:rsid w:val="0093221B"/>
    <w:rsid w:val="00932B54"/>
    <w:rsid w:val="00933103"/>
    <w:rsid w:val="009340B7"/>
    <w:rsid w:val="00934106"/>
    <w:rsid w:val="009343A4"/>
    <w:rsid w:val="009343B6"/>
    <w:rsid w:val="00934D1A"/>
    <w:rsid w:val="009352DE"/>
    <w:rsid w:val="0093533B"/>
    <w:rsid w:val="009355E2"/>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A30"/>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85E"/>
    <w:rsid w:val="0097197C"/>
    <w:rsid w:val="00971DFF"/>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56A"/>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266"/>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D6C"/>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5E2D"/>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36D"/>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754"/>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469"/>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1AB"/>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3FCD"/>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69C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5D10"/>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6EE"/>
    <w:rsid w:val="00DA5729"/>
    <w:rsid w:val="00DA580D"/>
    <w:rsid w:val="00DA5AA3"/>
    <w:rsid w:val="00DA5BA4"/>
    <w:rsid w:val="00DA5CF7"/>
    <w:rsid w:val="00DA66CA"/>
    <w:rsid w:val="00DA6883"/>
    <w:rsid w:val="00DA68C0"/>
    <w:rsid w:val="00DA6948"/>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9C0"/>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C7F57"/>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BC"/>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CC5"/>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83A"/>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1E4"/>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469"/>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2A45"/>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7E"/>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28"/>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17246571">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60475335">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453491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178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B470E-C3ED-4DDC-9C4D-89C2CBF8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Ganin</cp:lastModifiedBy>
  <cp:revision>2</cp:revision>
  <cp:lastPrinted>2018-07-05T11:34:00Z</cp:lastPrinted>
  <dcterms:created xsi:type="dcterms:W3CDTF">2018-09-11T07:05:00Z</dcterms:created>
  <dcterms:modified xsi:type="dcterms:W3CDTF">2018-09-11T07:05:00Z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