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D" w:rsidRDefault="007173AD" w:rsidP="007173AD">
      <w:pPr>
        <w:pStyle w:val="2"/>
        <w:keepNext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Техническое задание</w:t>
      </w:r>
    </w:p>
    <w:p w:rsidR="007173AD" w:rsidRDefault="007173AD" w:rsidP="007173AD">
      <w:pPr>
        <w:rPr>
          <w:lang w:eastAsia="ru-RU"/>
        </w:rPr>
      </w:pPr>
    </w:p>
    <w:p w:rsidR="007173AD" w:rsidRDefault="007173AD" w:rsidP="007173AD">
      <w:pPr>
        <w:ind w:firstLine="567"/>
        <w:rPr>
          <w:lang w:eastAsia="ru-RU"/>
        </w:rPr>
      </w:pPr>
    </w:p>
    <w:p w:rsidR="007173AD" w:rsidRPr="007B2108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7173AD" w:rsidRPr="007B2108" w:rsidRDefault="007173AD" w:rsidP="00717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причиняют  вред имуществу потребителя при его эксплуатации. Материалы, применяемые для изготовления Товара, не </w:t>
      </w:r>
      <w:proofErr w:type="gramStart"/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содержат  ядовитых</w:t>
      </w:r>
      <w:proofErr w:type="gramEnd"/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872226">
        <w:rPr>
          <w:rFonts w:ascii="Times New Roman" w:hAnsi="Times New Roman"/>
          <w:sz w:val="24"/>
        </w:rPr>
        <w:t>ГОСТ Р 52770-2016</w:t>
      </w:r>
      <w:r>
        <w:rPr>
          <w:rFonts w:ascii="Times New Roman" w:hAnsi="Times New Roman"/>
          <w:sz w:val="24"/>
        </w:rPr>
        <w:t>.</w:t>
      </w:r>
    </w:p>
    <w:p w:rsidR="007173AD" w:rsidRPr="007B2108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10993-1-2011 «Оценка биологического действия медицинских изделий».</w:t>
      </w:r>
    </w:p>
    <w:p w:rsidR="007173AD" w:rsidRPr="007B2108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10993-5-2011 «Оценка биологического действия медицинских изделий».</w:t>
      </w:r>
    </w:p>
    <w:p w:rsidR="007173AD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10993-10-2011 «Оценка биологического действия медицинских изделий».</w:t>
      </w:r>
    </w:p>
    <w:p w:rsidR="007173AD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10993-3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-2011 «Оценка биологического действия медицинских изделий».</w:t>
      </w:r>
    </w:p>
    <w:p w:rsidR="007173AD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10993-4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-2011 «Оценка биологического действия медицинских изделий».</w:t>
      </w:r>
    </w:p>
    <w:p w:rsidR="007173AD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10993-6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-2011 «Оценка биологического действия медицинских изделий».</w:t>
      </w:r>
    </w:p>
    <w:p w:rsidR="007173AD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 стандартов серии ГОСТ </w:t>
      </w:r>
      <w:r w:rsidRPr="007B21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10993-11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-2011 «Оценка биологического действия медицинских изделий».</w:t>
      </w:r>
    </w:p>
    <w:p w:rsidR="007173AD" w:rsidRPr="007B2108" w:rsidRDefault="007173AD" w:rsidP="007173A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</w:t>
      </w:r>
      <w:proofErr w:type="gramStart"/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</w:t>
      </w:r>
      <w:r w:rsidR="00F6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требованиям</w:t>
      </w:r>
      <w:proofErr w:type="gramEnd"/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стандартов серии </w:t>
      </w:r>
      <w:r w:rsidRPr="007B2108">
        <w:rPr>
          <w:rFonts w:ascii="Times New Roman" w:hAnsi="Times New Roman" w:cs="Times New Roman"/>
          <w:sz w:val="24"/>
          <w:szCs w:val="24"/>
        </w:rPr>
        <w:t xml:space="preserve">ГОСТ Р 51632-2014 </w:t>
      </w:r>
      <w:r w:rsidRPr="007B2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73AD" w:rsidRDefault="007173AD" w:rsidP="007173AD"/>
    <w:p w:rsidR="007173AD" w:rsidRPr="0038779F" w:rsidRDefault="007173AD" w:rsidP="007173AD">
      <w:pPr>
        <w:rPr>
          <w:rFonts w:ascii="Times New Roman" w:hAnsi="Times New Roman"/>
          <w:sz w:val="24"/>
          <w:lang w:eastAsia="ru-RU"/>
        </w:rPr>
      </w:pPr>
    </w:p>
    <w:tbl>
      <w:tblPr>
        <w:tblW w:w="10283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7"/>
        <w:gridCol w:w="5804"/>
        <w:gridCol w:w="992"/>
        <w:gridCol w:w="1000"/>
      </w:tblGrid>
      <w:tr w:rsidR="007173AD" w:rsidRPr="0024031D" w:rsidTr="00674E0A">
        <w:trPr>
          <w:trHeight w:val="1381"/>
        </w:trPr>
        <w:tc>
          <w:tcPr>
            <w:tcW w:w="2487" w:type="dxa"/>
          </w:tcPr>
          <w:p w:rsidR="007173AD" w:rsidRPr="0024031D" w:rsidRDefault="007173AD" w:rsidP="00674E0A">
            <w:pPr>
              <w:pStyle w:val="1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240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:rsidR="007173AD" w:rsidRPr="0024031D" w:rsidRDefault="007173AD" w:rsidP="00674E0A">
            <w:pPr>
              <w:pStyle w:val="1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Товара</w:t>
            </w:r>
          </w:p>
          <w:p w:rsidR="007173AD" w:rsidRPr="0024031D" w:rsidRDefault="007173AD" w:rsidP="00674E0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04" w:type="dxa"/>
          </w:tcPr>
          <w:p w:rsidR="007173AD" w:rsidRPr="0024031D" w:rsidRDefault="007173AD" w:rsidP="00674E0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4031D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</w:tcPr>
          <w:p w:rsidR="007173AD" w:rsidRPr="0024031D" w:rsidRDefault="007173AD" w:rsidP="00674E0A">
            <w:pPr>
              <w:tabs>
                <w:tab w:val="num" w:pos="0"/>
              </w:tabs>
              <w:ind w:firstLine="72"/>
              <w:jc w:val="center"/>
              <w:rPr>
                <w:rFonts w:ascii="Times New Roman" w:hAnsi="Times New Roman"/>
                <w:b/>
                <w:sz w:val="24"/>
              </w:rPr>
            </w:pPr>
            <w:r w:rsidRPr="0024031D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:rsidR="007173AD" w:rsidRPr="0024031D" w:rsidRDefault="007173AD" w:rsidP="00674E0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4031D">
              <w:rPr>
                <w:rFonts w:ascii="Times New Roman" w:hAnsi="Times New Roman"/>
                <w:b/>
                <w:sz w:val="24"/>
              </w:rPr>
              <w:t>штук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tabs>
                <w:tab w:val="num" w:pos="0"/>
              </w:tabs>
              <w:ind w:firstLine="72"/>
              <w:jc w:val="center"/>
              <w:rPr>
                <w:rFonts w:ascii="Times New Roman" w:hAnsi="Times New Roman"/>
                <w:b/>
                <w:sz w:val="24"/>
              </w:rPr>
            </w:pPr>
            <w:r w:rsidRPr="0024031D">
              <w:rPr>
                <w:rFonts w:ascii="Times New Roman" w:hAnsi="Times New Roman"/>
                <w:b/>
                <w:sz w:val="24"/>
              </w:rPr>
              <w:t>Цена за единицу</w:t>
            </w:r>
          </w:p>
        </w:tc>
      </w:tr>
      <w:tr w:rsidR="007173AD" w:rsidRPr="0024031D" w:rsidTr="00674E0A">
        <w:tc>
          <w:tcPr>
            <w:tcW w:w="2487" w:type="dxa"/>
          </w:tcPr>
          <w:p w:rsidR="007173AD" w:rsidRPr="0024031D" w:rsidRDefault="007173AD" w:rsidP="00674E0A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24031D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5804" w:type="dxa"/>
          </w:tcPr>
          <w:p w:rsidR="007173AD" w:rsidRPr="0024031D" w:rsidRDefault="007173AD" w:rsidP="00674E0A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24031D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992" w:type="dxa"/>
          </w:tcPr>
          <w:p w:rsidR="007173AD" w:rsidRPr="0024031D" w:rsidRDefault="007173AD" w:rsidP="00674E0A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24031D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sz w:val="24"/>
              </w:rPr>
            </w:pPr>
            <w:r w:rsidRPr="0024031D">
              <w:rPr>
                <w:rFonts w:ascii="Times New Roman" w:hAnsi="Times New Roman"/>
                <w:spacing w:val="-4"/>
                <w:sz w:val="24"/>
              </w:rPr>
              <w:t>4</w:t>
            </w:r>
          </w:p>
        </w:tc>
      </w:tr>
      <w:tr w:rsidR="007173AD" w:rsidRPr="0024031D" w:rsidTr="00674E0A">
        <w:tc>
          <w:tcPr>
            <w:tcW w:w="2487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24031D">
              <w:rPr>
                <w:rFonts w:ascii="Times New Roman" w:hAnsi="Times New Roman"/>
                <w:sz w:val="24"/>
              </w:rPr>
              <w:t xml:space="preserve">Катетер для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самокатетеризации</w:t>
            </w:r>
            <w:proofErr w:type="spellEnd"/>
            <w:r w:rsidRPr="0024031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лубрицированный</w:t>
            </w:r>
            <w:proofErr w:type="spellEnd"/>
          </w:p>
        </w:tc>
        <w:tc>
          <w:tcPr>
            <w:tcW w:w="5804" w:type="dxa"/>
            <w:vAlign w:val="center"/>
          </w:tcPr>
          <w:p w:rsidR="007173AD" w:rsidRPr="004C1B23" w:rsidRDefault="007173AD" w:rsidP="00674E0A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C1B23">
              <w:rPr>
                <w:rFonts w:ascii="Times New Roman" w:hAnsi="Times New Roman"/>
                <w:sz w:val="24"/>
              </w:rPr>
              <w:t>Лубрицированный</w:t>
            </w:r>
            <w:proofErr w:type="spellEnd"/>
            <w:r w:rsidRPr="004C1B23">
              <w:rPr>
                <w:rFonts w:ascii="Times New Roman" w:hAnsi="Times New Roman"/>
                <w:sz w:val="24"/>
              </w:rPr>
              <w:t xml:space="preserve"> катетер для </w:t>
            </w:r>
            <w:proofErr w:type="spellStart"/>
            <w:proofErr w:type="gramStart"/>
            <w:r w:rsidRPr="004C1B23">
              <w:rPr>
                <w:rFonts w:ascii="Times New Roman" w:hAnsi="Times New Roman"/>
                <w:sz w:val="24"/>
              </w:rPr>
              <w:t>самокатетеризации</w:t>
            </w:r>
            <w:proofErr w:type="spellEnd"/>
            <w:r w:rsidRPr="004C1B23">
              <w:rPr>
                <w:rFonts w:ascii="Times New Roman" w:hAnsi="Times New Roman"/>
                <w:sz w:val="24"/>
              </w:rPr>
              <w:t>,  изготовлен</w:t>
            </w:r>
            <w:proofErr w:type="gramEnd"/>
            <w:r w:rsidRPr="004C1B23">
              <w:rPr>
                <w:rFonts w:ascii="Times New Roman" w:hAnsi="Times New Roman"/>
                <w:sz w:val="24"/>
              </w:rPr>
              <w:t xml:space="preserve"> из поливинилхлорида (ПВХ), покрытого снаружи гидрофильным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лубрикантом</w:t>
            </w:r>
            <w:proofErr w:type="spellEnd"/>
            <w:r w:rsidRPr="004C1B23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поливинилпирролидоном</w:t>
            </w:r>
            <w:proofErr w:type="spellEnd"/>
            <w:r w:rsidRPr="004C1B23">
              <w:rPr>
                <w:rFonts w:ascii="Times New Roman" w:hAnsi="Times New Roman"/>
                <w:sz w:val="24"/>
              </w:rPr>
              <w:t xml:space="preserve">, активирующимся при контакте с водой или не требующим активации водой. Наконечник катетера прямой цилиндрический типа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Нелатон</w:t>
            </w:r>
            <w:proofErr w:type="spellEnd"/>
            <w:r w:rsidRPr="004C1B23">
              <w:rPr>
                <w:rFonts w:ascii="Times New Roman" w:hAnsi="Times New Roman"/>
                <w:sz w:val="24"/>
              </w:rPr>
              <w:t xml:space="preserve">, или изогнутый типа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Тиманн</w:t>
            </w:r>
            <w:proofErr w:type="spellEnd"/>
            <w:r w:rsidRPr="004C1B23">
              <w:rPr>
                <w:rFonts w:ascii="Times New Roman" w:hAnsi="Times New Roman"/>
                <w:sz w:val="24"/>
                <w:lang w:bidi="en-US"/>
              </w:rPr>
              <w:t xml:space="preserve">; с двумя боковыми отверстиями, с покрытыми </w:t>
            </w:r>
            <w:proofErr w:type="spellStart"/>
            <w:r w:rsidRPr="004C1B23">
              <w:rPr>
                <w:rFonts w:ascii="Times New Roman" w:hAnsi="Times New Roman"/>
                <w:sz w:val="24"/>
                <w:lang w:bidi="en-US"/>
              </w:rPr>
              <w:t>поливинилпирролидоном</w:t>
            </w:r>
            <w:proofErr w:type="spellEnd"/>
            <w:r w:rsidRPr="004C1B23">
              <w:rPr>
                <w:rFonts w:ascii="Times New Roman" w:hAnsi="Times New Roman"/>
                <w:sz w:val="24"/>
                <w:lang w:bidi="en-US"/>
              </w:rPr>
              <w:t xml:space="preserve"> краями. Катетер имеет воронкообразный коннектор для соединения со стандартным мочеприемником, коннекторы имеют различные цвета в зависимости от размера катетера по </w:t>
            </w:r>
            <w:proofErr w:type="spellStart"/>
            <w:r w:rsidRPr="004C1B23">
              <w:rPr>
                <w:rFonts w:ascii="Times New Roman" w:hAnsi="Times New Roman"/>
                <w:sz w:val="24"/>
                <w:lang w:bidi="en-US"/>
              </w:rPr>
              <w:t>Шарьеру</w:t>
            </w:r>
            <w:proofErr w:type="spellEnd"/>
            <w:r w:rsidRPr="004C1B23">
              <w:rPr>
                <w:rFonts w:ascii="Times New Roman" w:hAnsi="Times New Roman"/>
                <w:sz w:val="24"/>
                <w:lang w:bidi="en-US"/>
              </w:rPr>
              <w:t xml:space="preserve">; либо коннектор </w:t>
            </w:r>
            <w:proofErr w:type="spellStart"/>
            <w:r w:rsidRPr="004C1B23">
              <w:rPr>
                <w:rFonts w:ascii="Times New Roman" w:hAnsi="Times New Roman"/>
                <w:sz w:val="24"/>
                <w:lang w:bidi="en-US"/>
              </w:rPr>
              <w:t>Луэра</w:t>
            </w:r>
            <w:proofErr w:type="spellEnd"/>
            <w:r w:rsidRPr="004C1B23">
              <w:rPr>
                <w:rFonts w:ascii="Times New Roman" w:hAnsi="Times New Roman"/>
                <w:sz w:val="24"/>
                <w:lang w:bidi="en-US"/>
              </w:rPr>
              <w:t xml:space="preserve"> белого цвета с защитным колпачком. Катетер стерилен и находится в </w:t>
            </w:r>
            <w:r w:rsidRPr="004C1B23">
              <w:rPr>
                <w:rFonts w:ascii="Times New Roman" w:hAnsi="Times New Roman"/>
                <w:sz w:val="24"/>
                <w:lang w:bidi="en-US"/>
              </w:rPr>
              <w:lastRenderedPageBreak/>
              <w:t>индивидуальной упаковке, имеющей фиксирующий диск для крепления к стационарной поверхности, иллюстрированную инструкцию по подготовке изделия к использованию.</w:t>
            </w:r>
          </w:p>
        </w:tc>
        <w:tc>
          <w:tcPr>
            <w:tcW w:w="992" w:type="dxa"/>
          </w:tcPr>
          <w:p w:rsidR="007173AD" w:rsidRPr="0024031D" w:rsidRDefault="002D5A66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15000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24031D">
              <w:rPr>
                <w:rFonts w:ascii="Times New Roman" w:hAnsi="Times New Roman"/>
                <w:sz w:val="24"/>
              </w:rPr>
              <w:t>76,92</w:t>
            </w:r>
          </w:p>
        </w:tc>
      </w:tr>
      <w:tr w:rsidR="007173AD" w:rsidRPr="0024031D" w:rsidTr="00674E0A">
        <w:tc>
          <w:tcPr>
            <w:tcW w:w="2487" w:type="dxa"/>
          </w:tcPr>
          <w:p w:rsidR="007173AD" w:rsidRPr="0024031D" w:rsidRDefault="007173AD" w:rsidP="00674E0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/>
                <w:sz w:val="24"/>
              </w:rPr>
            </w:pPr>
            <w:r w:rsidRPr="0024031D">
              <w:rPr>
                <w:rFonts w:ascii="Times New Roman" w:hAnsi="Times New Roman"/>
                <w:sz w:val="24"/>
              </w:rPr>
              <w:lastRenderedPageBreak/>
              <w:t xml:space="preserve">Набор для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самокатетеризации</w:t>
            </w:r>
            <w:proofErr w:type="spellEnd"/>
            <w:r w:rsidRPr="0024031D">
              <w:rPr>
                <w:rFonts w:ascii="Times New Roman" w:hAnsi="Times New Roman"/>
                <w:sz w:val="24"/>
              </w:rPr>
              <w:t xml:space="preserve"> </w:t>
            </w:r>
          </w:p>
          <w:p w:rsidR="007173AD" w:rsidRPr="0024031D" w:rsidRDefault="007173AD" w:rsidP="00674E0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04" w:type="dxa"/>
          </w:tcPr>
          <w:p w:rsidR="007173AD" w:rsidRPr="0024031D" w:rsidRDefault="007173AD" w:rsidP="00674E0A">
            <w:pPr>
              <w:jc w:val="both"/>
              <w:rPr>
                <w:rFonts w:ascii="Times New Roman" w:hAnsi="Times New Roman"/>
                <w:sz w:val="24"/>
              </w:rPr>
            </w:pPr>
            <w:r w:rsidRPr="0024031D">
              <w:rPr>
                <w:rFonts w:ascii="Times New Roman" w:hAnsi="Times New Roman"/>
                <w:sz w:val="24"/>
              </w:rPr>
              <w:t xml:space="preserve">Набор—мочеприемник- это комплексная система «3 в 1», содержащая в себе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лубрицированный</w:t>
            </w:r>
            <w:proofErr w:type="spellEnd"/>
            <w:r w:rsidRPr="0024031D">
              <w:rPr>
                <w:rFonts w:ascii="Times New Roman" w:hAnsi="Times New Roman"/>
                <w:sz w:val="24"/>
              </w:rPr>
              <w:t xml:space="preserve"> катетер, ампулу со стерильным раствором для активации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лубриканта</w:t>
            </w:r>
            <w:proofErr w:type="spellEnd"/>
            <w:r w:rsidRPr="0024031D">
              <w:rPr>
                <w:rFonts w:ascii="Times New Roman" w:hAnsi="Times New Roman"/>
                <w:sz w:val="24"/>
              </w:rPr>
              <w:t xml:space="preserve"> катетера и мочеприемник. Набор для </w:t>
            </w:r>
            <w:proofErr w:type="spellStart"/>
            <w:r w:rsidRPr="0024031D">
              <w:rPr>
                <w:rFonts w:ascii="Times New Roman" w:hAnsi="Times New Roman"/>
                <w:sz w:val="24"/>
              </w:rPr>
              <w:t>самокатеризации</w:t>
            </w:r>
            <w:proofErr w:type="spellEnd"/>
            <w:r w:rsidRPr="0024031D">
              <w:rPr>
                <w:rFonts w:ascii="Times New Roman" w:hAnsi="Times New Roman"/>
                <w:sz w:val="24"/>
              </w:rPr>
              <w:t xml:space="preserve"> особенно удобен во время путешествий, когда нет доступа к чистой воде и туалету. Объем мочеприемника в наборе составляет  от </w:t>
            </w:r>
            <w:r w:rsidRPr="0024031D">
              <w:rPr>
                <w:rFonts w:ascii="Times New Roman" w:hAnsi="Times New Roman"/>
                <w:b/>
                <w:sz w:val="24"/>
              </w:rPr>
              <w:t>700 мл до 800 мл*,</w:t>
            </w:r>
            <w:r>
              <w:rPr>
                <w:rFonts w:ascii="Times New Roman" w:hAnsi="Times New Roman"/>
                <w:sz w:val="24"/>
              </w:rPr>
              <w:t xml:space="preserve"> размер катетера по </w:t>
            </w:r>
            <w:proofErr w:type="spellStart"/>
            <w:r>
              <w:rPr>
                <w:rFonts w:ascii="Times New Roman" w:hAnsi="Times New Roman"/>
                <w:sz w:val="24"/>
              </w:rPr>
              <w:t>шарьеру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08</w:t>
            </w:r>
            <w:r w:rsidRPr="0024031D">
              <w:rPr>
                <w:rFonts w:ascii="Times New Roman" w:hAnsi="Times New Roman"/>
                <w:sz w:val="24"/>
              </w:rPr>
              <w:t xml:space="preserve">-18. </w:t>
            </w:r>
          </w:p>
        </w:tc>
        <w:tc>
          <w:tcPr>
            <w:tcW w:w="992" w:type="dxa"/>
          </w:tcPr>
          <w:p w:rsidR="007173AD" w:rsidRPr="0024031D" w:rsidRDefault="002D5A66" w:rsidP="00674E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31D">
              <w:rPr>
                <w:rFonts w:ascii="Times New Roman" w:hAnsi="Times New Roman"/>
                <w:sz w:val="24"/>
                <w:szCs w:val="24"/>
              </w:rPr>
              <w:t>249,00</w:t>
            </w:r>
          </w:p>
        </w:tc>
      </w:tr>
      <w:tr w:rsidR="007173AD" w:rsidRPr="0024031D" w:rsidTr="00674E0A">
        <w:tc>
          <w:tcPr>
            <w:tcW w:w="2487" w:type="dxa"/>
          </w:tcPr>
          <w:p w:rsidR="007173AD" w:rsidRPr="0024031D" w:rsidRDefault="007173AD" w:rsidP="00674E0A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C1B23">
              <w:rPr>
                <w:rFonts w:ascii="Times New Roman" w:hAnsi="Times New Roman"/>
                <w:sz w:val="24"/>
                <w:szCs w:val="24"/>
              </w:rPr>
              <w:t>Катетер</w:t>
            </w:r>
            <w:proofErr w:type="spellEnd"/>
            <w:r w:rsidRPr="004C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B2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4C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B23">
              <w:rPr>
                <w:rFonts w:ascii="Times New Roman" w:hAnsi="Times New Roman"/>
                <w:sz w:val="24"/>
                <w:szCs w:val="24"/>
              </w:rPr>
              <w:t>эпицистостомы</w:t>
            </w:r>
            <w:proofErr w:type="spellEnd"/>
          </w:p>
        </w:tc>
        <w:tc>
          <w:tcPr>
            <w:tcW w:w="5804" w:type="dxa"/>
            <w:vAlign w:val="center"/>
          </w:tcPr>
          <w:p w:rsidR="007173AD" w:rsidRPr="0024031D" w:rsidRDefault="007173AD" w:rsidP="00674E0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Катетеры </w:t>
            </w:r>
            <w:r w:rsidRPr="00394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94223">
              <w:rPr>
                <w:rFonts w:ascii="Times New Roman" w:hAnsi="Times New Roman"/>
                <w:sz w:val="24"/>
                <w:szCs w:val="24"/>
                <w:lang w:val="ru-RU"/>
              </w:rPr>
              <w:t>эпицистостомы</w:t>
            </w:r>
            <w:proofErr w:type="spellEnd"/>
            <w:r w:rsidRPr="0024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должен</w:t>
            </w:r>
            <w:r w:rsidRPr="002403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  <w:proofErr w:type="spellStart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>Емкость</w:t>
            </w:r>
            <w:proofErr w:type="spellEnd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>баллона</w:t>
            </w:r>
            <w:proofErr w:type="spellEnd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>должна</w:t>
            </w:r>
            <w:proofErr w:type="spellEnd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31D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  <w:proofErr w:type="spellEnd"/>
            <w:r w:rsidRPr="0024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4031D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24031D">
              <w:rPr>
                <w:rStyle w:val="a5"/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  <w:r w:rsidRPr="0024031D"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992" w:type="dxa"/>
          </w:tcPr>
          <w:p w:rsidR="007173AD" w:rsidRPr="0024031D" w:rsidRDefault="007173AD" w:rsidP="00674E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31D">
              <w:rPr>
                <w:rFonts w:ascii="Times New Roman" w:hAnsi="Times New Roman"/>
                <w:sz w:val="24"/>
                <w:szCs w:val="24"/>
                <w:lang w:val="ru-RU"/>
              </w:rPr>
              <w:t>65,96</w:t>
            </w:r>
          </w:p>
        </w:tc>
      </w:tr>
      <w:tr w:rsidR="007173AD" w:rsidRPr="0024031D" w:rsidTr="00674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/>
        </w:trPr>
        <w:tc>
          <w:tcPr>
            <w:tcW w:w="2487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4C1B23">
              <w:rPr>
                <w:rFonts w:ascii="Times New Roman" w:hAnsi="Times New Roman"/>
                <w:sz w:val="24"/>
              </w:rPr>
              <w:t xml:space="preserve">Катетер мочеточниковый для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уретерокутанеостомы</w:t>
            </w:r>
            <w:proofErr w:type="spellEnd"/>
          </w:p>
        </w:tc>
        <w:tc>
          <w:tcPr>
            <w:tcW w:w="5804" w:type="dxa"/>
          </w:tcPr>
          <w:p w:rsidR="007173AD" w:rsidRPr="0024031D" w:rsidRDefault="007173AD" w:rsidP="00674E0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4031D">
              <w:rPr>
                <w:rFonts w:ascii="Times New Roman" w:hAnsi="Times New Roman"/>
                <w:bCs/>
                <w:sz w:val="24"/>
              </w:rPr>
              <w:t xml:space="preserve">Катетер для </w:t>
            </w:r>
            <w:proofErr w:type="spellStart"/>
            <w:r w:rsidRPr="0024031D">
              <w:rPr>
                <w:rFonts w:ascii="Times New Roman" w:hAnsi="Times New Roman"/>
                <w:bCs/>
                <w:sz w:val="24"/>
              </w:rPr>
              <w:t>уретерокутанеостом</w:t>
            </w:r>
            <w:proofErr w:type="spellEnd"/>
            <w:r w:rsidRPr="0024031D">
              <w:rPr>
                <w:rFonts w:ascii="Times New Roman" w:hAnsi="Times New Roman"/>
                <w:bCs/>
                <w:sz w:val="24"/>
              </w:rPr>
              <w:t xml:space="preserve">, тип скошенный, 5 дистальных отверстий, длина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4031D">
                <w:rPr>
                  <w:rFonts w:ascii="Times New Roman" w:hAnsi="Times New Roman"/>
                  <w:bCs/>
                  <w:sz w:val="24"/>
                </w:rPr>
                <w:t>45 см</w:t>
              </w:r>
            </w:smartTag>
            <w:r w:rsidRPr="0024031D">
              <w:rPr>
                <w:rFonts w:ascii="Times New Roman" w:hAnsi="Times New Roman"/>
                <w:bCs/>
                <w:sz w:val="24"/>
              </w:rPr>
              <w:t xml:space="preserve">,  материал силикон, </w:t>
            </w:r>
            <w:proofErr w:type="spellStart"/>
            <w:r w:rsidRPr="0024031D">
              <w:rPr>
                <w:rFonts w:ascii="Times New Roman" w:hAnsi="Times New Roman"/>
                <w:bCs/>
                <w:sz w:val="24"/>
              </w:rPr>
              <w:t>рентгенконтрастная</w:t>
            </w:r>
            <w:proofErr w:type="spellEnd"/>
            <w:r w:rsidRPr="0024031D">
              <w:rPr>
                <w:rFonts w:ascii="Times New Roman" w:hAnsi="Times New Roman"/>
                <w:bCs/>
                <w:sz w:val="24"/>
              </w:rPr>
              <w:t xml:space="preserve"> полоса по всей длине, овальный фланец.</w:t>
            </w:r>
          </w:p>
          <w:p w:rsidR="007173AD" w:rsidRPr="0024031D" w:rsidRDefault="007173AD" w:rsidP="00674E0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7173AD" w:rsidRPr="0024031D" w:rsidRDefault="002D5A66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24031D">
              <w:rPr>
                <w:rFonts w:ascii="Times New Roman" w:hAnsi="Times New Roman"/>
                <w:sz w:val="24"/>
              </w:rPr>
              <w:t>3200,00</w:t>
            </w:r>
          </w:p>
        </w:tc>
      </w:tr>
      <w:tr w:rsidR="007173AD" w:rsidRPr="0024031D" w:rsidTr="00674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487" w:type="dxa"/>
          </w:tcPr>
          <w:p w:rsidR="007173AD" w:rsidRPr="004C1B23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4C1B23">
              <w:rPr>
                <w:rFonts w:ascii="Times New Roman" w:hAnsi="Times New Roman"/>
                <w:sz w:val="24"/>
              </w:rPr>
              <w:t xml:space="preserve">Система (с катетером) для </w:t>
            </w:r>
            <w:proofErr w:type="spellStart"/>
            <w:r w:rsidRPr="004C1B23">
              <w:rPr>
                <w:rFonts w:ascii="Times New Roman" w:hAnsi="Times New Roman"/>
                <w:sz w:val="24"/>
              </w:rPr>
              <w:t>нефростомии</w:t>
            </w:r>
            <w:proofErr w:type="spellEnd"/>
          </w:p>
        </w:tc>
        <w:tc>
          <w:tcPr>
            <w:tcW w:w="5804" w:type="dxa"/>
          </w:tcPr>
          <w:p w:rsidR="007173AD" w:rsidRPr="00A47413" w:rsidRDefault="007173AD" w:rsidP="00674E0A">
            <w:pPr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736C94">
              <w:rPr>
                <w:rFonts w:ascii="Times New Roman" w:hAnsi="Times New Roman"/>
                <w:sz w:val="24"/>
              </w:rPr>
              <w:t xml:space="preserve">Катетер для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чрезкожной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перкутарной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нефростомии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, J тип,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однопетлевой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736C94">
                <w:rPr>
                  <w:rFonts w:ascii="Times New Roman" w:hAnsi="Times New Roman"/>
                  <w:sz w:val="24"/>
                </w:rPr>
                <w:t>35 см</w:t>
              </w:r>
            </w:smartTag>
            <w:r w:rsidRPr="00736C9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металический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 стилет, коннектор, 08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Fr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или 09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Fr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или 10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Fr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или 12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Fr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 xml:space="preserve"> или 14 </w:t>
            </w:r>
            <w:proofErr w:type="spellStart"/>
            <w:r w:rsidRPr="00736C94">
              <w:rPr>
                <w:rFonts w:ascii="Times New Roman" w:hAnsi="Times New Roman"/>
                <w:sz w:val="24"/>
              </w:rPr>
              <w:t>Fr</w:t>
            </w:r>
            <w:proofErr w:type="spellEnd"/>
            <w:r w:rsidRPr="00736C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7173AD" w:rsidRDefault="002D5A66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4900,00</w:t>
            </w:r>
          </w:p>
        </w:tc>
      </w:tr>
      <w:tr w:rsidR="007173AD" w:rsidRPr="0024031D" w:rsidTr="00674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/>
        </w:trPr>
        <w:tc>
          <w:tcPr>
            <w:tcW w:w="2487" w:type="dxa"/>
          </w:tcPr>
          <w:p w:rsidR="007173A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121A34">
              <w:rPr>
                <w:rFonts w:ascii="Times New Roman" w:hAnsi="Times New Roman"/>
                <w:sz w:val="24"/>
              </w:rPr>
              <w:t>Катетер уретральный длительного пользования</w:t>
            </w:r>
          </w:p>
          <w:p w:rsidR="007173AD" w:rsidRPr="004C1B23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4" w:type="dxa"/>
          </w:tcPr>
          <w:p w:rsidR="007173AD" w:rsidRDefault="007173AD" w:rsidP="00674E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Катетер </w:t>
            </w:r>
            <w:r w:rsidRPr="00121A34">
              <w:rPr>
                <w:rFonts w:ascii="Times New Roman" w:hAnsi="Times New Roman"/>
                <w:sz w:val="24"/>
              </w:rPr>
              <w:t>уретральный длительного пользования</w:t>
            </w:r>
            <w:r w:rsidRPr="002403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должен</w:t>
            </w:r>
            <w:r w:rsidRPr="0024031D">
              <w:rPr>
                <w:rFonts w:ascii="Times New Roman" w:hAnsi="Times New Roman"/>
                <w:sz w:val="24"/>
              </w:rPr>
              <w:t xml:space="preserve">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  <w:r w:rsidRPr="0024031D">
              <w:rPr>
                <w:rFonts w:ascii="Times New Roman" w:hAnsi="Times New Roman"/>
                <w:b/>
                <w:sz w:val="24"/>
              </w:rPr>
              <w:t>Емкость баллона должна быть</w:t>
            </w:r>
            <w:r w:rsidRPr="0024031D">
              <w:rPr>
                <w:rFonts w:ascii="Times New Roman" w:hAnsi="Times New Roman"/>
                <w:sz w:val="24"/>
              </w:rPr>
              <w:t xml:space="preserve"> </w:t>
            </w:r>
            <w:r w:rsidRPr="0024031D">
              <w:rPr>
                <w:rStyle w:val="a5"/>
                <w:rFonts w:ascii="Times New Roman" w:hAnsi="Times New Roman"/>
                <w:sz w:val="24"/>
              </w:rPr>
              <w:t>от 10 до 30 мл</w:t>
            </w:r>
            <w:r w:rsidR="00262967">
              <w:rPr>
                <w:rStyle w:val="a5"/>
                <w:rFonts w:ascii="Times New Roman" w:hAnsi="Times New Roman"/>
                <w:sz w:val="24"/>
              </w:rPr>
              <w:t>*</w:t>
            </w:r>
          </w:p>
        </w:tc>
        <w:tc>
          <w:tcPr>
            <w:tcW w:w="992" w:type="dxa"/>
          </w:tcPr>
          <w:p w:rsidR="007173AD" w:rsidRDefault="002D5A66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65,96</w:t>
            </w:r>
          </w:p>
        </w:tc>
      </w:tr>
      <w:tr w:rsidR="007173AD" w:rsidRPr="0024031D" w:rsidTr="00674E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2487" w:type="dxa"/>
          </w:tcPr>
          <w:p w:rsidR="007173A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 w:rsidRPr="00121A34">
              <w:rPr>
                <w:rFonts w:ascii="Times New Roman" w:hAnsi="Times New Roman"/>
                <w:sz w:val="24"/>
              </w:rPr>
              <w:t>Катетер уретральный постоянного пользования</w:t>
            </w:r>
          </w:p>
          <w:p w:rsidR="007173AD" w:rsidRPr="004C1B23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4" w:type="dxa"/>
          </w:tcPr>
          <w:p w:rsidR="007173AD" w:rsidRDefault="007173AD" w:rsidP="00674E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Катетер </w:t>
            </w:r>
            <w:r w:rsidRPr="00121A34">
              <w:rPr>
                <w:rFonts w:ascii="Times New Roman" w:hAnsi="Times New Roman"/>
                <w:sz w:val="24"/>
              </w:rPr>
              <w:t>уретральный постоянного пользования</w:t>
            </w:r>
            <w:r w:rsidRPr="0024031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должен</w:t>
            </w:r>
            <w:r w:rsidRPr="0024031D">
              <w:rPr>
                <w:rFonts w:ascii="Times New Roman" w:hAnsi="Times New Roman"/>
                <w:sz w:val="24"/>
              </w:rPr>
              <w:t xml:space="preserve"> быть предназначены для длительной (до 7 суток) катетеризации мочевого пузыря и различных медицинских манипуляций. Стерилен. Должны быть изготовлены из натурального высококачественного латекса, покрытого силиконом. </w:t>
            </w:r>
            <w:r w:rsidRPr="0024031D">
              <w:rPr>
                <w:rFonts w:ascii="Times New Roman" w:hAnsi="Times New Roman"/>
                <w:b/>
                <w:sz w:val="24"/>
              </w:rPr>
              <w:t>Емкость баллона должна быть</w:t>
            </w:r>
            <w:r w:rsidRPr="0024031D">
              <w:rPr>
                <w:rFonts w:ascii="Times New Roman" w:hAnsi="Times New Roman"/>
                <w:sz w:val="24"/>
              </w:rPr>
              <w:t xml:space="preserve"> </w:t>
            </w:r>
            <w:r w:rsidRPr="0024031D">
              <w:rPr>
                <w:rStyle w:val="a5"/>
                <w:rFonts w:ascii="Times New Roman" w:hAnsi="Times New Roman"/>
                <w:sz w:val="24"/>
              </w:rPr>
              <w:t>от 10 до 30 мл</w:t>
            </w:r>
            <w:r w:rsidR="00262967">
              <w:rPr>
                <w:rStyle w:val="a5"/>
                <w:rFonts w:ascii="Times New Roman" w:hAnsi="Times New Roman"/>
                <w:sz w:val="24"/>
              </w:rPr>
              <w:t>*</w:t>
            </w:r>
          </w:p>
        </w:tc>
        <w:tc>
          <w:tcPr>
            <w:tcW w:w="992" w:type="dxa"/>
          </w:tcPr>
          <w:p w:rsidR="007173AD" w:rsidRDefault="002D5A66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000" w:type="dxa"/>
          </w:tcPr>
          <w:p w:rsidR="007173AD" w:rsidRPr="0024031D" w:rsidRDefault="007173AD" w:rsidP="00674E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65,96</w:t>
            </w:r>
          </w:p>
        </w:tc>
      </w:tr>
    </w:tbl>
    <w:p w:rsidR="007173AD" w:rsidRDefault="007173AD" w:rsidP="007173AD">
      <w:pPr>
        <w:ind w:left="-851"/>
        <w:jc w:val="center"/>
      </w:pPr>
    </w:p>
    <w:p w:rsidR="00CC5207" w:rsidRDefault="00CC5207"/>
    <w:sectPr w:rsidR="00CC5207" w:rsidSect="001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1"/>
    <w:rsid w:val="00041840"/>
    <w:rsid w:val="00050A1E"/>
    <w:rsid w:val="000A41AC"/>
    <w:rsid w:val="000B13B6"/>
    <w:rsid w:val="000C5D26"/>
    <w:rsid w:val="000E423E"/>
    <w:rsid w:val="000F4407"/>
    <w:rsid w:val="00100371"/>
    <w:rsid w:val="00102BAC"/>
    <w:rsid w:val="00116E1C"/>
    <w:rsid w:val="00123A9F"/>
    <w:rsid w:val="001253C5"/>
    <w:rsid w:val="0013725A"/>
    <w:rsid w:val="00141A2E"/>
    <w:rsid w:val="0015527C"/>
    <w:rsid w:val="001A40D5"/>
    <w:rsid w:val="001F0824"/>
    <w:rsid w:val="0020062B"/>
    <w:rsid w:val="00226BC1"/>
    <w:rsid w:val="002373BA"/>
    <w:rsid w:val="002440C6"/>
    <w:rsid w:val="00247DEE"/>
    <w:rsid w:val="00257DD1"/>
    <w:rsid w:val="002611D6"/>
    <w:rsid w:val="00262967"/>
    <w:rsid w:val="00276CD9"/>
    <w:rsid w:val="002B3769"/>
    <w:rsid w:val="002D5A66"/>
    <w:rsid w:val="00307167"/>
    <w:rsid w:val="003411C8"/>
    <w:rsid w:val="00344FA3"/>
    <w:rsid w:val="0037661E"/>
    <w:rsid w:val="003778FA"/>
    <w:rsid w:val="003C3B37"/>
    <w:rsid w:val="003D282E"/>
    <w:rsid w:val="003D7BFF"/>
    <w:rsid w:val="003E3057"/>
    <w:rsid w:val="003E3BED"/>
    <w:rsid w:val="00400929"/>
    <w:rsid w:val="00405279"/>
    <w:rsid w:val="004402D6"/>
    <w:rsid w:val="00444473"/>
    <w:rsid w:val="00457940"/>
    <w:rsid w:val="0046330F"/>
    <w:rsid w:val="004A3AD2"/>
    <w:rsid w:val="004B682C"/>
    <w:rsid w:val="004C3210"/>
    <w:rsid w:val="004E5484"/>
    <w:rsid w:val="004F3C3B"/>
    <w:rsid w:val="005074F2"/>
    <w:rsid w:val="00513F54"/>
    <w:rsid w:val="005510B6"/>
    <w:rsid w:val="00564552"/>
    <w:rsid w:val="00567B40"/>
    <w:rsid w:val="00584269"/>
    <w:rsid w:val="00584959"/>
    <w:rsid w:val="005A09FA"/>
    <w:rsid w:val="005B5C6E"/>
    <w:rsid w:val="005B7E20"/>
    <w:rsid w:val="005C44AA"/>
    <w:rsid w:val="005C4ECE"/>
    <w:rsid w:val="005D0BE9"/>
    <w:rsid w:val="005D5339"/>
    <w:rsid w:val="005D7B7E"/>
    <w:rsid w:val="005E0994"/>
    <w:rsid w:val="005E7C74"/>
    <w:rsid w:val="005F7949"/>
    <w:rsid w:val="00600235"/>
    <w:rsid w:val="00621F9C"/>
    <w:rsid w:val="0063105A"/>
    <w:rsid w:val="00693CF9"/>
    <w:rsid w:val="0069511C"/>
    <w:rsid w:val="006B0217"/>
    <w:rsid w:val="006B450B"/>
    <w:rsid w:val="006C4B8C"/>
    <w:rsid w:val="00713A4E"/>
    <w:rsid w:val="007173AD"/>
    <w:rsid w:val="00720000"/>
    <w:rsid w:val="007351CB"/>
    <w:rsid w:val="00737B7A"/>
    <w:rsid w:val="0075221D"/>
    <w:rsid w:val="00784329"/>
    <w:rsid w:val="00787C7B"/>
    <w:rsid w:val="007A2E58"/>
    <w:rsid w:val="007A758A"/>
    <w:rsid w:val="007B3D61"/>
    <w:rsid w:val="007C6EFB"/>
    <w:rsid w:val="007C7280"/>
    <w:rsid w:val="007D0701"/>
    <w:rsid w:val="007E0150"/>
    <w:rsid w:val="00804139"/>
    <w:rsid w:val="00805572"/>
    <w:rsid w:val="00812FA4"/>
    <w:rsid w:val="008540A0"/>
    <w:rsid w:val="008566AE"/>
    <w:rsid w:val="0088625E"/>
    <w:rsid w:val="00891D78"/>
    <w:rsid w:val="008966D7"/>
    <w:rsid w:val="008B1287"/>
    <w:rsid w:val="008C1650"/>
    <w:rsid w:val="008C59F6"/>
    <w:rsid w:val="008D0626"/>
    <w:rsid w:val="008D4AE4"/>
    <w:rsid w:val="008E095D"/>
    <w:rsid w:val="008E3A5A"/>
    <w:rsid w:val="008E524F"/>
    <w:rsid w:val="009150C5"/>
    <w:rsid w:val="009211A3"/>
    <w:rsid w:val="009355C4"/>
    <w:rsid w:val="009470B5"/>
    <w:rsid w:val="0096091E"/>
    <w:rsid w:val="00997435"/>
    <w:rsid w:val="009B3414"/>
    <w:rsid w:val="009E5A99"/>
    <w:rsid w:val="009F4512"/>
    <w:rsid w:val="00A0782C"/>
    <w:rsid w:val="00A265E4"/>
    <w:rsid w:val="00A50D2B"/>
    <w:rsid w:val="00A55109"/>
    <w:rsid w:val="00A63621"/>
    <w:rsid w:val="00A657DC"/>
    <w:rsid w:val="00AA02C8"/>
    <w:rsid w:val="00AA1B87"/>
    <w:rsid w:val="00AA3F3B"/>
    <w:rsid w:val="00AC414E"/>
    <w:rsid w:val="00AE59DF"/>
    <w:rsid w:val="00AE5F0E"/>
    <w:rsid w:val="00AE6F53"/>
    <w:rsid w:val="00AF4DE9"/>
    <w:rsid w:val="00B353BF"/>
    <w:rsid w:val="00B41C63"/>
    <w:rsid w:val="00B5767B"/>
    <w:rsid w:val="00B71495"/>
    <w:rsid w:val="00B77970"/>
    <w:rsid w:val="00B87EB5"/>
    <w:rsid w:val="00BA46B2"/>
    <w:rsid w:val="00BB0C71"/>
    <w:rsid w:val="00BC01AF"/>
    <w:rsid w:val="00BE7A4B"/>
    <w:rsid w:val="00BF3917"/>
    <w:rsid w:val="00C12318"/>
    <w:rsid w:val="00C16F6A"/>
    <w:rsid w:val="00C17A05"/>
    <w:rsid w:val="00C4136D"/>
    <w:rsid w:val="00C57A14"/>
    <w:rsid w:val="00C60722"/>
    <w:rsid w:val="00C7412F"/>
    <w:rsid w:val="00CB7D68"/>
    <w:rsid w:val="00CC5207"/>
    <w:rsid w:val="00CD289E"/>
    <w:rsid w:val="00CE04D1"/>
    <w:rsid w:val="00CE0A07"/>
    <w:rsid w:val="00CF01E3"/>
    <w:rsid w:val="00CF3F64"/>
    <w:rsid w:val="00CF5297"/>
    <w:rsid w:val="00D1325C"/>
    <w:rsid w:val="00D527A7"/>
    <w:rsid w:val="00D72198"/>
    <w:rsid w:val="00D91E09"/>
    <w:rsid w:val="00DA5044"/>
    <w:rsid w:val="00DD6963"/>
    <w:rsid w:val="00DE5B11"/>
    <w:rsid w:val="00DE7A04"/>
    <w:rsid w:val="00E0551D"/>
    <w:rsid w:val="00E167F2"/>
    <w:rsid w:val="00E31985"/>
    <w:rsid w:val="00E33D61"/>
    <w:rsid w:val="00E40856"/>
    <w:rsid w:val="00E52812"/>
    <w:rsid w:val="00E65014"/>
    <w:rsid w:val="00EC0D40"/>
    <w:rsid w:val="00ED7190"/>
    <w:rsid w:val="00EE2A05"/>
    <w:rsid w:val="00EE51F0"/>
    <w:rsid w:val="00EF6681"/>
    <w:rsid w:val="00F05EE6"/>
    <w:rsid w:val="00F141DD"/>
    <w:rsid w:val="00F2091E"/>
    <w:rsid w:val="00F2394A"/>
    <w:rsid w:val="00F4671D"/>
    <w:rsid w:val="00F57B90"/>
    <w:rsid w:val="00F656AE"/>
    <w:rsid w:val="00F93998"/>
    <w:rsid w:val="00F9707C"/>
    <w:rsid w:val="00FA68C1"/>
    <w:rsid w:val="00FC4C10"/>
    <w:rsid w:val="00FC7E3C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1D6EDE-54AD-49EC-AD5D-80D89AA5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F2091E"/>
    <w:pPr>
      <w:keepNext/>
      <w:shd w:val="clear" w:color="auto" w:fill="FFFFFF"/>
      <w:suppressAutoHyphens w:val="0"/>
      <w:jc w:val="both"/>
      <w:outlineLvl w:val="1"/>
    </w:pPr>
    <w:rPr>
      <w:rFonts w:ascii="Times New Roman" w:eastAsia="Times New Roman" w:hAnsi="Times New Roman"/>
      <w:b/>
      <w:bCs/>
      <w:color w:val="000000"/>
      <w:spacing w:val="-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ggle2">
    <w:name w:val="toggle2"/>
    <w:basedOn w:val="a0"/>
    <w:rsid w:val="00CE04D1"/>
  </w:style>
  <w:style w:type="paragraph" w:styleId="a3">
    <w:name w:val="Normal (Web)"/>
    <w:basedOn w:val="a"/>
    <w:uiPriority w:val="99"/>
    <w:rsid w:val="00B353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091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rsid w:val="00F20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57940"/>
    <w:rPr>
      <w:color w:val="0000FF"/>
      <w:u w:val="single"/>
    </w:rPr>
  </w:style>
  <w:style w:type="paragraph" w:customStyle="1" w:styleId="1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paragraph" w:customStyle="1" w:styleId="10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character" w:styleId="a5">
    <w:name w:val="Strong"/>
    <w:basedOn w:val="a0"/>
    <w:qFormat/>
    <w:rsid w:val="0071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Karpova</cp:lastModifiedBy>
  <cp:revision>3</cp:revision>
  <dcterms:created xsi:type="dcterms:W3CDTF">2018-07-31T11:40:00Z</dcterms:created>
  <dcterms:modified xsi:type="dcterms:W3CDTF">2018-07-31T11:41:00Z</dcterms:modified>
</cp:coreProperties>
</file>