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0A064E" w:rsidRDefault="000A064E" w:rsidP="000A064E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A064E" w:rsidRPr="000A064E" w:rsidRDefault="000A064E" w:rsidP="000A064E">
      <w:pPr>
        <w:keepNext/>
        <w:keepLines/>
        <w:spacing w:line="240" w:lineRule="atLeast"/>
        <w:jc w:val="center"/>
        <w:rPr>
          <w:b/>
          <w:bCs/>
          <w:sz w:val="24"/>
          <w:szCs w:val="24"/>
        </w:rPr>
      </w:pPr>
      <w:r w:rsidRPr="000A064E">
        <w:rPr>
          <w:b/>
          <w:sz w:val="24"/>
          <w:szCs w:val="24"/>
        </w:rPr>
        <w:t xml:space="preserve">          </w:t>
      </w:r>
      <w:r w:rsidRPr="000A064E">
        <w:rPr>
          <w:b/>
          <w:bCs/>
          <w:sz w:val="24"/>
          <w:szCs w:val="24"/>
        </w:rPr>
        <w:t xml:space="preserve">на выполнение работ по изготовлению протезно ортопедических изделий (аппараты </w:t>
      </w:r>
      <w:r w:rsidR="00AF1346">
        <w:rPr>
          <w:b/>
          <w:bCs/>
          <w:sz w:val="24"/>
          <w:szCs w:val="24"/>
        </w:rPr>
        <w:t>и туторы) для обеспечения в 201</w:t>
      </w:r>
      <w:r w:rsidR="00AF1346" w:rsidRPr="00AF1346">
        <w:rPr>
          <w:b/>
          <w:bCs/>
          <w:sz w:val="24"/>
          <w:szCs w:val="24"/>
        </w:rPr>
        <w:t>8</w:t>
      </w:r>
      <w:r w:rsidRPr="000A064E">
        <w:rPr>
          <w:b/>
          <w:bCs/>
          <w:sz w:val="24"/>
          <w:szCs w:val="24"/>
        </w:rPr>
        <w:t xml:space="preserve"> году инвалидов</w:t>
      </w:r>
    </w:p>
    <w:p w:rsidR="002944B2" w:rsidRPr="00AF1346" w:rsidRDefault="002944B2" w:rsidP="000A064E">
      <w:pPr>
        <w:keepNext/>
        <w:shd w:val="clear" w:color="auto" w:fill="FFFFFF"/>
        <w:suppressAutoHyphens w:val="0"/>
        <w:ind w:right="29"/>
        <w:jc w:val="center"/>
        <w:rPr>
          <w:bCs/>
          <w:color w:val="00000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5670"/>
        <w:gridCol w:w="1701"/>
      </w:tblGrid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widowControl w:val="0"/>
              <w:ind w:left="-70" w:right="-76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widowControl w:val="0"/>
              <w:ind w:left="-70" w:right="-76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Описание </w:t>
            </w:r>
            <w:proofErr w:type="gramStart"/>
            <w:r w:rsidRPr="00B9022B">
              <w:rPr>
                <w:sz w:val="18"/>
                <w:szCs w:val="18"/>
              </w:rPr>
              <w:t>функциональных</w:t>
            </w:r>
            <w:proofErr w:type="gramEnd"/>
            <w:r w:rsidRPr="00B9022B">
              <w:rPr>
                <w:sz w:val="18"/>
                <w:szCs w:val="18"/>
              </w:rPr>
              <w:t xml:space="preserve"> и технических</w:t>
            </w:r>
          </w:p>
          <w:p w:rsidR="0001459D" w:rsidRPr="00B9022B" w:rsidRDefault="0001459D" w:rsidP="00C04EE0">
            <w:pPr>
              <w:keepNext/>
              <w:widowControl w:val="0"/>
              <w:ind w:left="-70" w:right="-76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характеристик изделия</w:t>
            </w:r>
          </w:p>
        </w:tc>
        <w:tc>
          <w:tcPr>
            <w:tcW w:w="1701" w:type="dxa"/>
          </w:tcPr>
          <w:p w:rsidR="0001459D" w:rsidRPr="00B9022B" w:rsidRDefault="0001459D" w:rsidP="00C04EE0">
            <w:pPr>
              <w:keepNext/>
              <w:widowControl w:val="0"/>
              <w:ind w:left="-70" w:right="-76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Количество изделий (</w:t>
            </w:r>
            <w:r w:rsidRPr="00B9022B">
              <w:rPr>
                <w:sz w:val="18"/>
                <w:szCs w:val="18"/>
                <w:shd w:val="clear" w:color="auto" w:fill="FFFFFF"/>
              </w:rPr>
              <w:t>штук</w:t>
            </w:r>
            <w:r w:rsidRPr="00B9022B">
              <w:rPr>
                <w:sz w:val="18"/>
                <w:szCs w:val="18"/>
              </w:rPr>
              <w:t>)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</w:rPr>
              <w:t>Аппарат на голеностопный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 xml:space="preserve">Аппарат ортопедический на голеностопный сустав, гильза голени и башмачок кожаные, изготовлен по индивидуальному слепку, голеностопный шарнир, 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подклад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 - лайка, крепление шнуровкой или лентой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Аппарат на коленный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 xml:space="preserve">Аппарат ортопедический на коленный сустав, гильза из эластичной ткани, коленные шарниры одно и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>–д</w:t>
            </w:r>
            <w:proofErr w:type="gramEnd"/>
            <w:r w:rsidRPr="00B9022B">
              <w:rPr>
                <w:sz w:val="18"/>
                <w:szCs w:val="18"/>
                <w:shd w:val="clear" w:color="auto" w:fill="FFFFFF"/>
              </w:rPr>
              <w:t>вух -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осные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, крепление застежкой контакт через поворотные петли. Изготавливается с индивидуальной  примеркой и подгонкой.   Гарантийный срок не менее 40 дней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B9022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Аппарат ортопедический на коленный сустав по индивидуальному слепку. Гильзы бедра и голени из кожи, термопластов, слоистого пластика на основе </w:t>
            </w:r>
            <w:proofErr w:type="spellStart"/>
            <w:r w:rsidRPr="00B9022B">
              <w:rPr>
                <w:sz w:val="18"/>
                <w:szCs w:val="18"/>
              </w:rPr>
              <w:t>ортокриловой</w:t>
            </w:r>
            <w:proofErr w:type="spellEnd"/>
            <w:r w:rsidRPr="00B9022B">
              <w:rPr>
                <w:sz w:val="18"/>
                <w:szCs w:val="18"/>
              </w:rPr>
              <w:t xml:space="preserve">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«контакт». 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Аппарат на всю ногу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B9022B">
              <w:rPr>
                <w:sz w:val="18"/>
                <w:szCs w:val="18"/>
              </w:rPr>
              <w:t xml:space="preserve">Аппарат ортопедический на всю ногу по индивидуальному слепку, гильза кожаная, из термопласта или слоистого пластика, со смягчающим слоем из вспененных материалов или без него, с </w:t>
            </w:r>
            <w:proofErr w:type="spellStart"/>
            <w:r w:rsidRPr="00B9022B">
              <w:rPr>
                <w:sz w:val="18"/>
                <w:szCs w:val="18"/>
              </w:rPr>
              <w:t>выклейкой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нее, гильза </w:t>
            </w:r>
            <w:proofErr w:type="spellStart"/>
            <w:r w:rsidRPr="00B9022B">
              <w:rPr>
                <w:sz w:val="18"/>
                <w:szCs w:val="18"/>
              </w:rPr>
              <w:t>скелетированная</w:t>
            </w:r>
            <w:proofErr w:type="spellEnd"/>
            <w:r w:rsidRPr="00B9022B">
              <w:rPr>
                <w:sz w:val="18"/>
                <w:szCs w:val="18"/>
              </w:rPr>
              <w:t xml:space="preserve"> отверстиями или окнами, полукольца, металлический </w:t>
            </w:r>
            <w:proofErr w:type="spellStart"/>
            <w:r w:rsidRPr="00B9022B">
              <w:rPr>
                <w:sz w:val="18"/>
                <w:szCs w:val="18"/>
              </w:rPr>
              <w:t>вертлуг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него, с замком или без замка в коленном шарнире, шины стальные или из легких сплавов, крепление поясное или бандажное.</w:t>
            </w:r>
            <w:proofErr w:type="gramEnd"/>
            <w:r w:rsidRPr="00B9022B">
              <w:rPr>
                <w:sz w:val="18"/>
                <w:szCs w:val="18"/>
              </w:rPr>
              <w:t xml:space="preserve"> 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Аппарат на всю ногу 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B9022B">
              <w:rPr>
                <w:sz w:val="18"/>
                <w:szCs w:val="18"/>
              </w:rPr>
              <w:t xml:space="preserve">Аппарат ортопедический на всю ногу по индивидуальному слепку, гильза кожаная, из термопласта или слоистого пластика, со смягчающим слоем из вспененных материалов или без него, с </w:t>
            </w:r>
            <w:proofErr w:type="spellStart"/>
            <w:r w:rsidRPr="00B9022B">
              <w:rPr>
                <w:sz w:val="18"/>
                <w:szCs w:val="18"/>
              </w:rPr>
              <w:t>выклейкой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нее, гильза </w:t>
            </w:r>
            <w:proofErr w:type="spellStart"/>
            <w:r w:rsidRPr="00B9022B">
              <w:rPr>
                <w:sz w:val="18"/>
                <w:szCs w:val="18"/>
              </w:rPr>
              <w:t>скелетированная</w:t>
            </w:r>
            <w:proofErr w:type="spellEnd"/>
            <w:r w:rsidRPr="00B9022B">
              <w:rPr>
                <w:sz w:val="18"/>
                <w:szCs w:val="18"/>
              </w:rPr>
              <w:t xml:space="preserve"> отверстиями или окнами, полукольца, металлический </w:t>
            </w:r>
            <w:proofErr w:type="spellStart"/>
            <w:r w:rsidRPr="00B9022B">
              <w:rPr>
                <w:sz w:val="18"/>
                <w:szCs w:val="18"/>
              </w:rPr>
              <w:t>вертлуг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него, с замком или без замка в коленном шарнире, шины стальные или из легких сплавов, крепление поясное или бандажное.</w:t>
            </w:r>
            <w:proofErr w:type="gramEnd"/>
            <w:r w:rsidRPr="00B9022B">
              <w:rPr>
                <w:sz w:val="18"/>
                <w:szCs w:val="18"/>
              </w:rPr>
              <w:t xml:space="preserve"> Детский. 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B9022B">
              <w:rPr>
                <w:color w:val="000000"/>
                <w:sz w:val="18"/>
                <w:szCs w:val="18"/>
              </w:rPr>
              <w:t>22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Аппарат на всю ногу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</w:rPr>
            </w:pPr>
            <w:proofErr w:type="gramStart"/>
            <w:r w:rsidRPr="00B9022B">
              <w:rPr>
                <w:sz w:val="18"/>
                <w:szCs w:val="18"/>
              </w:rPr>
              <w:t xml:space="preserve">Аппарат ортопедический на всю ногу по индивидуальному слепку, гильза кожаная, из термопласта или слоистого пластика, со смягчающим слоем из вспененных материалов или без него, с </w:t>
            </w:r>
            <w:proofErr w:type="spellStart"/>
            <w:r w:rsidRPr="00B9022B">
              <w:rPr>
                <w:sz w:val="18"/>
                <w:szCs w:val="18"/>
              </w:rPr>
              <w:t>выклейкой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нее, гильза </w:t>
            </w:r>
            <w:proofErr w:type="spellStart"/>
            <w:r w:rsidRPr="00B9022B">
              <w:rPr>
                <w:sz w:val="18"/>
                <w:szCs w:val="18"/>
              </w:rPr>
              <w:t>скелетированная</w:t>
            </w:r>
            <w:proofErr w:type="spellEnd"/>
            <w:r w:rsidRPr="00B9022B">
              <w:rPr>
                <w:sz w:val="18"/>
                <w:szCs w:val="18"/>
              </w:rPr>
              <w:t xml:space="preserve"> отверстиями или окнами, полукольца, металлический </w:t>
            </w:r>
            <w:proofErr w:type="spellStart"/>
            <w:r w:rsidRPr="00B9022B">
              <w:rPr>
                <w:sz w:val="18"/>
                <w:szCs w:val="18"/>
              </w:rPr>
              <w:t>вертлуг</w:t>
            </w:r>
            <w:proofErr w:type="spellEnd"/>
            <w:r w:rsidRPr="00B9022B">
              <w:rPr>
                <w:sz w:val="18"/>
                <w:szCs w:val="18"/>
              </w:rPr>
              <w:t xml:space="preserve"> или без него, с замком или без замка в коленном шарнире, шины стальные или из легких сплавов, крепление поясное или бандажное.</w:t>
            </w:r>
            <w:proofErr w:type="gramEnd"/>
            <w:r w:rsidRPr="00B9022B">
              <w:rPr>
                <w:sz w:val="18"/>
                <w:szCs w:val="18"/>
              </w:rPr>
              <w:t xml:space="preserve"> 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Аппарат на всю ногу</w:t>
            </w:r>
          </w:p>
          <w:p w:rsidR="0001459D" w:rsidRPr="00B9022B" w:rsidRDefault="0001459D" w:rsidP="00C04EE0">
            <w:pPr>
              <w:keepNext/>
              <w:snapToGrid w:val="0"/>
              <w:ind w:right="-22"/>
              <w:jc w:val="center"/>
              <w:rPr>
                <w:sz w:val="18"/>
                <w:szCs w:val="18"/>
              </w:rPr>
            </w:pPr>
          </w:p>
          <w:p w:rsidR="0001459D" w:rsidRPr="00B9022B" w:rsidRDefault="0001459D" w:rsidP="00C04EE0">
            <w:pPr>
              <w:pStyle w:val="a4"/>
              <w:keepNext/>
              <w:spacing w:after="0"/>
              <w:ind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 xml:space="preserve">Аппарат ортопедический на всю ногу должен 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изготавливатся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 по индивидуальному слепку,  гильза из кожи, термопласта или слоистого пластика,  гильза 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скелетированная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 отверстиями или окнами,  пояс или без него, металлический 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вертлуг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 или без него.  Модули шин и шарниров (замковых, 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беззамковых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),  должны быть выполнены из нержавеющей стали. Крепление контактной лентой  или шнуровкой.   Должен изготавливаться с индивидуальной  примеркой и подгонкой.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357089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1459D" w:rsidRPr="00B9022B" w:rsidTr="00C04EE0">
        <w:trPr>
          <w:trHeight w:val="172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Аппарат на нижние конечности и туловище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pStyle w:val="a6"/>
              <w:keepNext/>
              <w:spacing w:before="0" w:after="0"/>
              <w:rPr>
                <w:sz w:val="18"/>
                <w:szCs w:val="18"/>
              </w:rPr>
            </w:pPr>
            <w:proofErr w:type="spellStart"/>
            <w:r w:rsidRPr="00B9022B">
              <w:rPr>
                <w:sz w:val="18"/>
                <w:szCs w:val="18"/>
              </w:rPr>
              <w:t>Ортезная</w:t>
            </w:r>
            <w:proofErr w:type="spellEnd"/>
            <w:r w:rsidRPr="00B9022B">
              <w:rPr>
                <w:sz w:val="18"/>
                <w:szCs w:val="18"/>
              </w:rPr>
              <w:t xml:space="preserve"> система для активной реабилитации лиц с параличом нижних конечностей, включающая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Изготавливается с индивидуальной  примеркой и подгонкой.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6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на голеностопный сустав, по индивидуальному слепку, гильза кожаная, шины металлические или без них, крепление должно быть шнуровкой.</w:t>
            </w:r>
          </w:p>
          <w:p w:rsidR="0001459D" w:rsidRPr="00B9022B" w:rsidRDefault="0001459D" w:rsidP="00C04EE0">
            <w:pPr>
              <w:keepNext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lastRenderedPageBreak/>
              <w:t>Тутор на голеностопный сустав</w:t>
            </w:r>
          </w:p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голеностопный сустав, по индивидуальному слепку, с шинами или без них, гильза из  термопластов, с декоративным покрытием или без него, крепление шнуровкой или застежкой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голеностопный сустав</w:t>
            </w:r>
          </w:p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голеностопный сустав, по индивидуальному слепку, с шинами или без них, гильза из  термопластов, с декоративным покрытием или без него, крепление шнуровкой или застежкой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», детский.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</w:t>
            </w:r>
            <w:r w:rsidRPr="00B9022B">
              <w:rPr>
                <w:sz w:val="18"/>
                <w:szCs w:val="18"/>
                <w:shd w:val="clear" w:color="auto" w:fill="FFFFFF"/>
              </w:rPr>
              <w:t>.</w:t>
            </w:r>
            <w:r w:rsidRPr="00B90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6C3A23">
              <w:rPr>
                <w:sz w:val="18"/>
                <w:szCs w:val="18"/>
              </w:rPr>
              <w:t>Тутор на коленный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на коленный  сустав</w:t>
            </w:r>
            <w:r>
              <w:rPr>
                <w:sz w:val="18"/>
                <w:szCs w:val="18"/>
              </w:rPr>
              <w:t xml:space="preserve"> и тазобедренные суставы</w:t>
            </w:r>
            <w:r w:rsidRPr="00B9022B">
              <w:rPr>
                <w:sz w:val="18"/>
                <w:szCs w:val="18"/>
              </w:rPr>
              <w:t>, фиксирующий или корригирующий, гильза из термопластичного материала, со смягчающим слоем или без него, с декоративным покрытием или без него.</w:t>
            </w:r>
          </w:p>
          <w:p w:rsidR="0001459D" w:rsidRPr="00B9022B" w:rsidRDefault="0001459D" w:rsidP="00C04EE0">
            <w:pPr>
              <w:keepNext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на всю ногу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</w:rPr>
              <w:t xml:space="preserve">Тутор на всю ногу должна быть </w:t>
            </w:r>
            <w:proofErr w:type="spellStart"/>
            <w:r w:rsidRPr="00B9022B">
              <w:rPr>
                <w:sz w:val="18"/>
                <w:szCs w:val="18"/>
              </w:rPr>
              <w:t>изготовленна</w:t>
            </w:r>
            <w:proofErr w:type="spellEnd"/>
            <w:r w:rsidRPr="00B9022B">
              <w:rPr>
                <w:sz w:val="18"/>
                <w:szCs w:val="18"/>
              </w:rPr>
              <w:t xml:space="preserve"> по индивидуальному слепку, гильза  с декоративным покрытием или без него, со смягчающим слоем или без него, крепление. Детский.  Гарантийный срок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на всю ногу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комбинированный (разъемный) на нижнюю конечность по индивидуальному слепку, гильзы из термопластичных материалов, с декоративным покрытием или без него, крепление лентой контактной «</w:t>
            </w:r>
            <w:proofErr w:type="spellStart"/>
            <w:r w:rsidRPr="00B9022B">
              <w:rPr>
                <w:sz w:val="18"/>
                <w:szCs w:val="18"/>
              </w:rPr>
              <w:t>велькро</w:t>
            </w:r>
            <w:proofErr w:type="spellEnd"/>
            <w:r w:rsidRPr="00B9022B">
              <w:rPr>
                <w:sz w:val="18"/>
                <w:szCs w:val="18"/>
              </w:rPr>
              <w:t>».</w:t>
            </w:r>
          </w:p>
          <w:p w:rsidR="0001459D" w:rsidRPr="00B9022B" w:rsidRDefault="0001459D" w:rsidP="00C04EE0">
            <w:pPr>
              <w:keepNext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всю ногу</w:t>
            </w:r>
          </w:p>
        </w:tc>
        <w:tc>
          <w:tcPr>
            <w:tcW w:w="5670" w:type="dxa"/>
          </w:tcPr>
          <w:p w:rsidR="0001459D" w:rsidRPr="00B9022B" w:rsidRDefault="0001459D" w:rsidP="00C04EE0">
            <w:pPr>
              <w:keepNext/>
              <w:snapToGrid w:val="0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Тутор комбинированный (разъемный) на нижнюю конечность по индивидуальному слепку, гильзы из термопластичных материалов, с декоративным покрытием или без него, крепление лентой контактной «</w:t>
            </w:r>
            <w:proofErr w:type="spellStart"/>
            <w:r w:rsidRPr="00B9022B">
              <w:rPr>
                <w:sz w:val="18"/>
                <w:szCs w:val="18"/>
              </w:rPr>
              <w:t>велькро</w:t>
            </w:r>
            <w:proofErr w:type="spellEnd"/>
            <w:r w:rsidRPr="00B9022B">
              <w:rPr>
                <w:sz w:val="18"/>
                <w:szCs w:val="18"/>
              </w:rPr>
              <w:t>». Детский.</w:t>
            </w:r>
          </w:p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лучезапястный сустав</w:t>
            </w:r>
          </w:p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лучезапястный сустав, по индивидуальному слепку, гильза из термопластов со смягчающим слоем или без него, с декоративным покрытием или без него, крепление лентой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локтевой сустав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локтевой сустав, по индивидуальному слепку, гильза из термопластов</w:t>
            </w:r>
            <w:r w:rsidRPr="00B9022B">
              <w:rPr>
                <w:sz w:val="18"/>
                <w:szCs w:val="18"/>
                <w:shd w:val="clear" w:color="auto" w:fill="FFFFFF"/>
              </w:rPr>
              <w:cr/>
              <w:t>со смягчающим слоем  или без него, с декоративным покрытием или без него, крепление лентой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1964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всю руку</w:t>
            </w:r>
          </w:p>
        </w:tc>
        <w:tc>
          <w:tcPr>
            <w:tcW w:w="5670" w:type="dxa"/>
            <w:vAlign w:val="center"/>
          </w:tcPr>
          <w:p w:rsidR="0001459D" w:rsidRPr="00B9022B" w:rsidRDefault="0001459D" w:rsidP="00C04EE0">
            <w:pPr>
              <w:keepNext/>
              <w:ind w:right="-22"/>
              <w:jc w:val="both"/>
              <w:rPr>
                <w:sz w:val="18"/>
                <w:szCs w:val="18"/>
                <w:shd w:val="clear" w:color="auto" w:fill="FFFFFF"/>
              </w:rPr>
            </w:pPr>
            <w:r w:rsidRPr="00B9022B">
              <w:rPr>
                <w:sz w:val="18"/>
                <w:szCs w:val="18"/>
                <w:shd w:val="clear" w:color="auto" w:fill="FFFFFF"/>
              </w:rPr>
              <w:t>Тутор на всю руку, по индивидуальному слепку, гильза из термопластов со смягчающим слоем  или без него, кре</w:t>
            </w:r>
            <w:r>
              <w:rPr>
                <w:sz w:val="18"/>
                <w:szCs w:val="18"/>
                <w:shd w:val="clear" w:color="auto" w:fill="FFFFFF"/>
              </w:rPr>
              <w:t>п</w:t>
            </w:r>
            <w:r w:rsidRPr="00B9022B">
              <w:rPr>
                <w:sz w:val="18"/>
                <w:szCs w:val="18"/>
                <w:shd w:val="clear" w:color="auto" w:fill="FFFFFF"/>
              </w:rPr>
              <w:t>ление лентой контактной «</w:t>
            </w:r>
            <w:proofErr w:type="spellStart"/>
            <w:r w:rsidRPr="00B9022B">
              <w:rPr>
                <w:sz w:val="18"/>
                <w:szCs w:val="18"/>
                <w:shd w:val="clear" w:color="auto" w:fill="FFFFFF"/>
              </w:rPr>
              <w:t>велькро</w:t>
            </w:r>
            <w:proofErr w:type="spellEnd"/>
            <w:r w:rsidRPr="00B9022B">
              <w:rPr>
                <w:sz w:val="18"/>
                <w:szCs w:val="18"/>
                <w:shd w:val="clear" w:color="auto" w:fill="FFFFFF"/>
              </w:rPr>
              <w:t xml:space="preserve">». </w:t>
            </w:r>
            <w:r w:rsidRPr="00B9022B">
              <w:rPr>
                <w:sz w:val="18"/>
                <w:szCs w:val="18"/>
              </w:rPr>
              <w:t xml:space="preserve">Гарантийный срок </w:t>
            </w:r>
            <w:r w:rsidRPr="00B9022B">
              <w:rPr>
                <w:sz w:val="18"/>
                <w:szCs w:val="18"/>
                <w:shd w:val="clear" w:color="auto" w:fill="FFFFFF"/>
              </w:rPr>
              <w:t xml:space="preserve">– не менее 7 месяцев </w:t>
            </w:r>
            <w:proofErr w:type="gramStart"/>
            <w:r w:rsidRPr="00B9022B">
              <w:rPr>
                <w:sz w:val="18"/>
                <w:szCs w:val="18"/>
                <w:shd w:val="clear" w:color="auto" w:fill="FFFFFF"/>
              </w:rPr>
              <w:t xml:space="preserve">с </w:t>
            </w:r>
            <w:r w:rsidRPr="00B9022B">
              <w:rPr>
                <w:sz w:val="18"/>
                <w:szCs w:val="18"/>
              </w:rPr>
              <w:t>даты выдачи</w:t>
            </w:r>
            <w:proofErr w:type="gramEnd"/>
            <w:r w:rsidRPr="00B9022B">
              <w:rPr>
                <w:sz w:val="18"/>
                <w:szCs w:val="18"/>
              </w:rPr>
              <w:t xml:space="preserve"> готового изделия Получателю.</w:t>
            </w:r>
          </w:p>
        </w:tc>
        <w:tc>
          <w:tcPr>
            <w:tcW w:w="1701" w:type="dxa"/>
            <w:vAlign w:val="center"/>
          </w:tcPr>
          <w:p w:rsidR="0001459D" w:rsidRPr="00B9022B" w:rsidRDefault="0001459D" w:rsidP="00C04EE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01459D" w:rsidRPr="00B9022B" w:rsidTr="00C04EE0">
        <w:trPr>
          <w:trHeight w:val="479"/>
          <w:jc w:val="center"/>
        </w:trPr>
        <w:tc>
          <w:tcPr>
            <w:tcW w:w="7634" w:type="dxa"/>
            <w:gridSpan w:val="2"/>
          </w:tcPr>
          <w:p w:rsidR="0001459D" w:rsidRPr="00B9022B" w:rsidRDefault="0001459D" w:rsidP="00C04EE0">
            <w:pPr>
              <w:keepNext/>
              <w:widowControl w:val="0"/>
              <w:ind w:left="-70" w:right="-76"/>
              <w:jc w:val="both"/>
              <w:rPr>
                <w:sz w:val="18"/>
                <w:szCs w:val="18"/>
              </w:rPr>
            </w:pPr>
            <w:r w:rsidRPr="00B9022B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01459D" w:rsidRPr="00B9022B" w:rsidRDefault="0001459D" w:rsidP="00C04EE0">
            <w:pPr>
              <w:keepNext/>
              <w:widowControl w:val="0"/>
              <w:ind w:left="-70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</w:tr>
    </w:tbl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  <w:outlineLvl w:val="0"/>
        <w:rPr>
          <w:bCs/>
          <w:kern w:val="36"/>
        </w:rPr>
      </w:pPr>
      <w:r w:rsidRPr="00570F5C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>
        <w:t xml:space="preserve"> </w:t>
      </w:r>
      <w:r w:rsidRPr="00B9022B"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B9022B">
        <w:t>Р</w:t>
      </w:r>
      <w:proofErr w:type="gramEnd"/>
      <w:r w:rsidRPr="00B9022B"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B9022B">
        <w:t>Р</w:t>
      </w:r>
      <w:proofErr w:type="gramEnd"/>
      <w:r w:rsidRPr="00B9022B">
        <w:t xml:space="preserve"> 51819-2001 «Протезирование и </w:t>
      </w:r>
      <w:proofErr w:type="spellStart"/>
      <w:r w:rsidRPr="00B9022B">
        <w:t>ортезирование</w:t>
      </w:r>
      <w:proofErr w:type="spellEnd"/>
      <w:r w:rsidRPr="00B9022B"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B9022B">
        <w:t>Р</w:t>
      </w:r>
      <w:proofErr w:type="gramEnd"/>
      <w:r w:rsidRPr="00B9022B">
        <w:t xml:space="preserve"> 52770-201</w:t>
      </w:r>
      <w:r w:rsidRPr="0001459D">
        <w:t>6</w:t>
      </w:r>
      <w:r w:rsidRPr="00B9022B"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B9022B">
        <w:t>Р</w:t>
      </w:r>
      <w:proofErr w:type="gramEnd"/>
      <w:r w:rsidRPr="00B9022B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 ГОСТ </w:t>
      </w:r>
      <w:proofErr w:type="gramStart"/>
      <w:r w:rsidRPr="00B9022B">
        <w:t>Р</w:t>
      </w:r>
      <w:proofErr w:type="gramEnd"/>
      <w:r w:rsidRPr="00B9022B">
        <w:t xml:space="preserve"> 52878-2007 «Туторы на верхние и нижние конечности. Технические требования и методы испытаний»</w:t>
      </w:r>
      <w:r w:rsidRPr="00B9022B">
        <w:rPr>
          <w:b/>
        </w:rPr>
        <w:t xml:space="preserve">, </w:t>
      </w:r>
      <w:r w:rsidRPr="00B9022B">
        <w:rPr>
          <w:bCs/>
          <w:kern w:val="36"/>
        </w:rPr>
        <w:t xml:space="preserve"> ГОСТ </w:t>
      </w:r>
      <w:proofErr w:type="gramStart"/>
      <w:r w:rsidRPr="00B9022B">
        <w:rPr>
          <w:bCs/>
          <w:kern w:val="36"/>
        </w:rPr>
        <w:t>Р</w:t>
      </w:r>
      <w:proofErr w:type="gramEnd"/>
      <w:r w:rsidRPr="00B9022B">
        <w:rPr>
          <w:bCs/>
          <w:kern w:val="36"/>
        </w:rPr>
        <w:t xml:space="preserve"> ИСО 22523-2007 «Протезы конечностей и </w:t>
      </w:r>
      <w:proofErr w:type="spellStart"/>
      <w:r w:rsidRPr="00B9022B">
        <w:rPr>
          <w:bCs/>
          <w:kern w:val="36"/>
        </w:rPr>
        <w:t>ортезы</w:t>
      </w:r>
      <w:proofErr w:type="spellEnd"/>
      <w:r w:rsidRPr="00B9022B">
        <w:rPr>
          <w:bCs/>
          <w:kern w:val="36"/>
        </w:rPr>
        <w:t xml:space="preserve"> наружные. Требования и методы испытаний» </w:t>
      </w:r>
    </w:p>
    <w:p w:rsidR="0001459D" w:rsidRPr="00B9022B" w:rsidRDefault="0001459D" w:rsidP="0001459D">
      <w:pPr>
        <w:pStyle w:val="24"/>
        <w:keepNext/>
        <w:keepLines/>
        <w:suppressAutoHyphens w:val="0"/>
        <w:spacing w:line="240" w:lineRule="atLeast"/>
        <w:ind w:firstLine="567"/>
        <w:rPr>
          <w:sz w:val="20"/>
          <w:szCs w:val="20"/>
        </w:rPr>
      </w:pPr>
      <w:r w:rsidRPr="00B9022B">
        <w:rPr>
          <w:sz w:val="20"/>
          <w:szCs w:val="20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1459D" w:rsidRPr="00B9022B" w:rsidRDefault="0001459D" w:rsidP="0001459D">
      <w:pPr>
        <w:pStyle w:val="24"/>
        <w:keepNext/>
        <w:keepLines/>
        <w:suppressAutoHyphens w:val="0"/>
        <w:spacing w:line="240" w:lineRule="atLeast"/>
        <w:ind w:firstLine="567"/>
        <w:rPr>
          <w:sz w:val="20"/>
          <w:szCs w:val="20"/>
        </w:rPr>
      </w:pPr>
      <w:r w:rsidRPr="00B9022B">
        <w:rPr>
          <w:sz w:val="20"/>
          <w:szCs w:val="20"/>
        </w:rPr>
        <w:lastRenderedPageBreak/>
        <w:t>-безопасность для кожных покровов;</w:t>
      </w:r>
    </w:p>
    <w:p w:rsidR="0001459D" w:rsidRPr="00B9022B" w:rsidRDefault="0001459D" w:rsidP="0001459D">
      <w:pPr>
        <w:keepNext/>
        <w:keepLines/>
        <w:tabs>
          <w:tab w:val="left" w:pos="1215"/>
        </w:tabs>
        <w:spacing w:line="240" w:lineRule="atLeast"/>
        <w:ind w:firstLine="567"/>
        <w:jc w:val="both"/>
      </w:pPr>
      <w:r w:rsidRPr="00B9022B">
        <w:t>-эстетичность;</w:t>
      </w:r>
    </w:p>
    <w:p w:rsidR="0001459D" w:rsidRPr="00B9022B" w:rsidRDefault="0001459D" w:rsidP="0001459D">
      <w:pPr>
        <w:keepNext/>
        <w:keepLines/>
        <w:tabs>
          <w:tab w:val="left" w:pos="1215"/>
        </w:tabs>
        <w:spacing w:line="240" w:lineRule="atLeast"/>
        <w:ind w:firstLine="567"/>
        <w:jc w:val="both"/>
      </w:pPr>
      <w:r w:rsidRPr="00B9022B">
        <w:t>-простота пользования.</w:t>
      </w:r>
    </w:p>
    <w:p w:rsidR="0001459D" w:rsidRPr="00B9022B" w:rsidRDefault="0001459D" w:rsidP="0001459D">
      <w:pPr>
        <w:pStyle w:val="a3"/>
        <w:keepNext/>
        <w:keepLines/>
        <w:suppressLineNumbers w:val="0"/>
        <w:suppressAutoHyphens w:val="0"/>
        <w:snapToGrid w:val="0"/>
        <w:spacing w:line="240" w:lineRule="atLeast"/>
        <w:ind w:firstLine="567"/>
        <w:rPr>
          <w:sz w:val="20"/>
          <w:szCs w:val="20"/>
        </w:rPr>
      </w:pPr>
      <w:r w:rsidRPr="00B9022B">
        <w:rPr>
          <w:sz w:val="20"/>
          <w:szCs w:val="20"/>
        </w:rPr>
        <w:t>Изделия не должны выделять при эксплуатации токсичных и агрессивных веществ.</w:t>
      </w:r>
    </w:p>
    <w:p w:rsidR="0001459D" w:rsidRPr="00B9022B" w:rsidRDefault="0001459D" w:rsidP="0001459D">
      <w:pPr>
        <w:pStyle w:val="a3"/>
        <w:keepNext/>
        <w:keepLines/>
        <w:suppressLineNumbers w:val="0"/>
        <w:suppressAutoHyphens w:val="0"/>
        <w:snapToGrid w:val="0"/>
        <w:spacing w:line="240" w:lineRule="atLeast"/>
        <w:ind w:firstLine="567"/>
        <w:rPr>
          <w:sz w:val="20"/>
          <w:szCs w:val="20"/>
        </w:rPr>
      </w:pPr>
      <w:r w:rsidRPr="00B9022B">
        <w:rPr>
          <w:sz w:val="20"/>
          <w:szCs w:val="2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459D" w:rsidRPr="00B9022B" w:rsidRDefault="0001459D" w:rsidP="0001459D">
      <w:pPr>
        <w:keepNext/>
        <w:keepLines/>
        <w:tabs>
          <w:tab w:val="left" w:pos="9180"/>
        </w:tabs>
        <w:snapToGrid w:val="0"/>
        <w:spacing w:line="240" w:lineRule="atLeast"/>
        <w:ind w:firstLine="567"/>
        <w:jc w:val="both"/>
      </w:pPr>
      <w:r w:rsidRPr="00B9022B"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Упаковка, хранение и транспортирование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Маркировка упаковки изделий должна включать: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условное обозначение группы изделий, товарную марку (при наличии), обозначение номера изделия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страну-изготовителя;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наименование предприятия-изготовителя, юридический адрес, товарный знак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 xml:space="preserve">- отличительные характеристики изделий в соответствии с их </w:t>
      </w:r>
      <w:proofErr w:type="gramStart"/>
      <w:r w:rsidRPr="00B9022B">
        <w:t>техническим исполнением</w:t>
      </w:r>
      <w:proofErr w:type="gramEnd"/>
      <w:r w:rsidRPr="00B9022B">
        <w:t xml:space="preserve">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номер артикула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количество изделий в упаковке;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дату (месяц, год) изготовления или гарантийный срок годности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правила использования (при необходимости);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штриховой код изделия (при наличии);</w:t>
      </w:r>
    </w:p>
    <w:p w:rsidR="0001459D" w:rsidRPr="00B9022B" w:rsidRDefault="0001459D" w:rsidP="0001459D">
      <w:pPr>
        <w:keepNext/>
        <w:keepLines/>
        <w:tabs>
          <w:tab w:val="left" w:pos="708"/>
        </w:tabs>
        <w:spacing w:line="240" w:lineRule="atLeast"/>
        <w:ind w:firstLine="567"/>
        <w:jc w:val="both"/>
      </w:pPr>
      <w:r w:rsidRPr="00B9022B">
        <w:t>- информацию о сертификации (при наличии).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Срок дополнительной гарантии качества изделия не должен превышать срока службы изделия.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Срок гарантийного ремонта со дня обращения Получателя не должен превышать 20 (двадцати) рабочих дней.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>Место выполнения работ: 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01459D" w:rsidRPr="00B9022B" w:rsidRDefault="0001459D" w:rsidP="0001459D">
      <w:pPr>
        <w:keepNext/>
        <w:keepLines/>
        <w:tabs>
          <w:tab w:val="left" w:pos="3495"/>
        </w:tabs>
        <w:spacing w:line="240" w:lineRule="atLeast"/>
        <w:ind w:firstLine="567"/>
        <w:jc w:val="both"/>
      </w:pPr>
      <w:r w:rsidRPr="00B9022B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01459D" w:rsidRPr="00B9022B" w:rsidRDefault="0001459D" w:rsidP="0001459D">
      <w:pPr>
        <w:keepNext/>
        <w:keepLines/>
        <w:tabs>
          <w:tab w:val="left" w:pos="3495"/>
        </w:tabs>
        <w:spacing w:line="240" w:lineRule="atLeast"/>
        <w:ind w:firstLine="567"/>
        <w:jc w:val="both"/>
      </w:pPr>
      <w:r w:rsidRPr="00B9022B">
        <w:t xml:space="preserve">Срок выполнения работ: До </w:t>
      </w:r>
      <w:r>
        <w:t>15</w:t>
      </w:r>
      <w:r w:rsidRPr="00B9022B">
        <w:t>.</w:t>
      </w:r>
      <w:r>
        <w:t>12</w:t>
      </w:r>
      <w:r w:rsidRPr="00B9022B">
        <w:t xml:space="preserve">.2018 г. должно быть выполнено 100% объема работ. </w:t>
      </w:r>
    </w:p>
    <w:p w:rsidR="0001459D" w:rsidRPr="00B9022B" w:rsidRDefault="0001459D" w:rsidP="0001459D">
      <w:pPr>
        <w:keepNext/>
        <w:keepLines/>
        <w:tabs>
          <w:tab w:val="left" w:pos="3495"/>
        </w:tabs>
        <w:spacing w:line="240" w:lineRule="atLeast"/>
        <w:ind w:firstLine="567"/>
        <w:jc w:val="both"/>
      </w:pPr>
      <w:r w:rsidRPr="00B9022B">
        <w:t xml:space="preserve">Срок выполнения работ (изготовления изделия) </w:t>
      </w:r>
      <w:proofErr w:type="gramStart"/>
      <w:r w:rsidRPr="00B9022B">
        <w:t>с даты обращения</w:t>
      </w:r>
      <w:proofErr w:type="gramEnd"/>
      <w:r w:rsidRPr="00B9022B"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(тридцать три) рабочих дней.</w:t>
      </w:r>
    </w:p>
    <w:p w:rsidR="0001459D" w:rsidRPr="00B9022B" w:rsidRDefault="0001459D" w:rsidP="0001459D">
      <w:pPr>
        <w:keepNext/>
        <w:keepLines/>
        <w:spacing w:line="240" w:lineRule="atLeast"/>
        <w:ind w:firstLine="567"/>
        <w:jc w:val="both"/>
      </w:pPr>
      <w:r w:rsidRPr="00B9022B"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 </w:t>
      </w:r>
    </w:p>
    <w:p w:rsidR="00CF1989" w:rsidRDefault="00CF1989" w:rsidP="000A064E">
      <w:pPr>
        <w:keepNext/>
        <w:keepLines/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0A064E" w:rsidRPr="000A064E" w:rsidRDefault="000A064E" w:rsidP="000A064E">
      <w:pPr>
        <w:keepNext/>
        <w:rPr>
          <w:sz w:val="24"/>
          <w:szCs w:val="24"/>
        </w:rPr>
      </w:pPr>
      <w:bookmarkStart w:id="0" w:name="_GoBack"/>
      <w:bookmarkEnd w:id="0"/>
    </w:p>
    <w:sectPr w:rsidR="000A064E" w:rsidRPr="000A064E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1459D"/>
    <w:rsid w:val="000A064E"/>
    <w:rsid w:val="000D27E4"/>
    <w:rsid w:val="002944B2"/>
    <w:rsid w:val="002B4B61"/>
    <w:rsid w:val="002D7736"/>
    <w:rsid w:val="00306B62"/>
    <w:rsid w:val="005C442E"/>
    <w:rsid w:val="008353CF"/>
    <w:rsid w:val="008F7EDA"/>
    <w:rsid w:val="009624F7"/>
    <w:rsid w:val="00976BA9"/>
    <w:rsid w:val="009B6249"/>
    <w:rsid w:val="00A217AB"/>
    <w:rsid w:val="00AF1346"/>
    <w:rsid w:val="00B11C50"/>
    <w:rsid w:val="00B74843"/>
    <w:rsid w:val="00CF1989"/>
    <w:rsid w:val="00D40DE2"/>
    <w:rsid w:val="00D86CB6"/>
    <w:rsid w:val="00D90929"/>
    <w:rsid w:val="00E748A0"/>
    <w:rsid w:val="00F63915"/>
    <w:rsid w:val="00F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LILIYA_T</cp:lastModifiedBy>
  <cp:revision>16</cp:revision>
  <cp:lastPrinted>2017-12-07T04:28:00Z</cp:lastPrinted>
  <dcterms:created xsi:type="dcterms:W3CDTF">2017-06-01T06:08:00Z</dcterms:created>
  <dcterms:modified xsi:type="dcterms:W3CDTF">2018-08-01T05:00:00Z</dcterms:modified>
</cp:coreProperties>
</file>