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sidR="00972581" w:rsidRPr="00972581">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bookmarkStart w:id="0" w:name="_GoBack"/>
      <w:bookmarkEnd w:id="0"/>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rsidP="005674A0">
            <w:pPr>
              <w:suppressAutoHyphens w:val="0"/>
              <w:jc w:val="center"/>
              <w:rPr>
                <w:rFonts w:cs="Times New Roman"/>
                <w:b/>
                <w:bCs/>
              </w:rPr>
            </w:pPr>
            <w:r>
              <w:rPr>
                <w:rFonts w:cs="Times New Roman"/>
                <w:b/>
                <w:bCs/>
                <w:sz w:val="22"/>
                <w:szCs w:val="22"/>
              </w:rPr>
              <w:t>2</w:t>
            </w:r>
            <w:r w:rsidR="005674A0">
              <w:rPr>
                <w:rFonts w:cs="Times New Roman"/>
                <w:b/>
                <w:bCs/>
                <w:sz w:val="22"/>
                <w:szCs w:val="22"/>
              </w:rPr>
              <w:t>81</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1C6163" w:rsidRDefault="001C6163" w:rsidP="001C6163">
            <w:pPr>
              <w:suppressAutoHyphens w:val="0"/>
              <w:snapToGrid w:val="0"/>
              <w:rPr>
                <w:rFonts w:cs="Times New Roman"/>
                <w:b/>
                <w:sz w:val="22"/>
                <w:szCs w:val="22"/>
              </w:rPr>
            </w:pPr>
            <w:r>
              <w:rPr>
                <w:rFonts w:eastAsia="Andale Sans UI" w:cs="Times New Roman"/>
                <w:sz w:val="22"/>
                <w:szCs w:val="22"/>
                <w:lang w:eastAsia="fa-IR" w:bidi="fa-IR"/>
              </w:rPr>
              <w:t xml:space="preserve">Товар, используемый для оказания услуг: </w:t>
            </w:r>
            <w:r>
              <w:rPr>
                <w:rFonts w:cs="Times New Roman"/>
                <w:b/>
                <w:sz w:val="22"/>
                <w:szCs w:val="22"/>
              </w:rPr>
              <w:t>Слуховой аппарат цифровой заушный сверхмощный</w:t>
            </w:r>
          </w:p>
          <w:p w:rsidR="00C114DD" w:rsidRDefault="001C6163" w:rsidP="001C6163">
            <w:pPr>
              <w:suppressAutoHyphens w:val="0"/>
              <w:snapToGrid w:val="0"/>
              <w:jc w:val="center"/>
              <w:rPr>
                <w:rFonts w:cs="Times New Roman"/>
                <w:color w:val="auto"/>
                <w:lang w:eastAsia="fa-IR" w:bidi="fa-IR"/>
              </w:rPr>
            </w:pPr>
            <w:r>
              <w:rPr>
                <w:rFonts w:eastAsia="Andale Sans UI" w:cs="Times New Roman"/>
                <w:color w:val="auto"/>
                <w:sz w:val="22"/>
                <w:szCs w:val="22"/>
                <w:lang w:eastAsia="fa-IR" w:bidi="fa-IR"/>
              </w:rPr>
              <w:t>(17-05)</w:t>
            </w:r>
          </w:p>
        </w:tc>
        <w:tc>
          <w:tcPr>
            <w:tcW w:w="6848" w:type="dxa"/>
            <w:tcBorders>
              <w:top w:val="single" w:sz="4" w:space="0" w:color="auto"/>
              <w:left w:val="single" w:sz="4" w:space="0" w:color="auto"/>
              <w:bottom w:val="single" w:sz="4" w:space="0" w:color="auto"/>
              <w:right w:val="single" w:sz="4" w:space="0" w:color="auto"/>
            </w:tcBorders>
            <w:vAlign w:val="center"/>
          </w:tcPr>
          <w:p w:rsidR="001C6163" w:rsidRDefault="001C6163" w:rsidP="001C6163">
            <w:pPr>
              <w:keepNext/>
              <w:jc w:val="both"/>
              <w:rPr>
                <w:rFonts w:cs="Times New Roman"/>
                <w:sz w:val="22"/>
                <w:szCs w:val="22"/>
              </w:rPr>
            </w:pPr>
            <w:r>
              <w:rPr>
                <w:rFonts w:cs="Times New Roman"/>
                <w:sz w:val="22"/>
                <w:szCs w:val="22"/>
              </w:rPr>
              <w:t xml:space="preserve">Частотный диапазон: </w:t>
            </w:r>
          </w:p>
          <w:p w:rsidR="001C6163" w:rsidRDefault="001C6163" w:rsidP="001C6163">
            <w:pPr>
              <w:keepNext/>
              <w:jc w:val="both"/>
              <w:rPr>
                <w:rFonts w:cs="Times New Roman"/>
                <w:sz w:val="22"/>
                <w:szCs w:val="22"/>
              </w:rPr>
            </w:pPr>
            <w:r>
              <w:rPr>
                <w:rFonts w:cs="Times New Roman"/>
                <w:sz w:val="22"/>
                <w:szCs w:val="22"/>
              </w:rPr>
              <w:t xml:space="preserve">нижняя граница не более 0,2 кГц </w:t>
            </w:r>
          </w:p>
          <w:p w:rsidR="001C6163" w:rsidRDefault="001C6163" w:rsidP="001C6163">
            <w:pPr>
              <w:keepNext/>
              <w:jc w:val="both"/>
              <w:rPr>
                <w:rFonts w:cs="Times New Roman"/>
                <w:sz w:val="22"/>
                <w:szCs w:val="22"/>
              </w:rPr>
            </w:pPr>
            <w:r>
              <w:rPr>
                <w:rFonts w:cs="Times New Roman"/>
                <w:sz w:val="22"/>
                <w:szCs w:val="22"/>
              </w:rPr>
              <w:t>верхняя граница не менее 4,0 кГц.</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Максимальный ВУЗД 90: не менее 140 дБ </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Максимальное усиление: не менее 80 дБ </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каналов цифровой обработки звука: не менее 5.</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программ прослушивания: не менее 2.</w:t>
            </w:r>
          </w:p>
          <w:p w:rsidR="001C6163" w:rsidRDefault="001C6163" w:rsidP="001C6163">
            <w:pPr>
              <w:keepNext/>
              <w:jc w:val="both"/>
              <w:rPr>
                <w:rFonts w:cs="Times New Roman"/>
                <w:color w:val="00000A"/>
                <w:sz w:val="22"/>
                <w:szCs w:val="22"/>
              </w:rPr>
            </w:pPr>
            <w:r>
              <w:rPr>
                <w:rFonts w:cs="Times New Roman"/>
                <w:color w:val="00000A"/>
                <w:sz w:val="22"/>
                <w:szCs w:val="22"/>
              </w:rPr>
              <w:t>Система динамического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Система шумоподавления: наличие. </w:t>
            </w:r>
          </w:p>
          <w:p w:rsidR="001C6163" w:rsidRDefault="001C6163" w:rsidP="001C6163">
            <w:pPr>
              <w:keepNext/>
              <w:jc w:val="both"/>
              <w:rPr>
                <w:rFonts w:cs="Times New Roman"/>
                <w:color w:val="00000A"/>
                <w:sz w:val="22"/>
                <w:szCs w:val="22"/>
              </w:rPr>
            </w:pPr>
            <w:r>
              <w:rPr>
                <w:rFonts w:cs="Times New Roman"/>
                <w:color w:val="00000A"/>
                <w:sz w:val="22"/>
                <w:szCs w:val="22"/>
              </w:rPr>
              <w:t>Подавление шумов микрофона (тихих шумов):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Аудиовход: наличие</w:t>
            </w:r>
          </w:p>
          <w:p w:rsidR="001C6163" w:rsidRDefault="001C6163" w:rsidP="001C6163">
            <w:pPr>
              <w:keepNext/>
              <w:jc w:val="both"/>
              <w:rPr>
                <w:rFonts w:cs="Times New Roman"/>
                <w:color w:val="00000A"/>
                <w:sz w:val="22"/>
                <w:szCs w:val="22"/>
              </w:rPr>
            </w:pPr>
            <w:r>
              <w:rPr>
                <w:rFonts w:cs="Times New Roman"/>
                <w:color w:val="00000A"/>
                <w:sz w:val="22"/>
                <w:szCs w:val="22"/>
              </w:rPr>
              <w:t>Регулятор громкости (автоматический или ручной):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Индукционная катушка: наличие </w:t>
            </w:r>
          </w:p>
          <w:p w:rsidR="001C6163" w:rsidRDefault="001C6163" w:rsidP="001C6163">
            <w:pPr>
              <w:keepNext/>
              <w:jc w:val="both"/>
              <w:rPr>
                <w:rFonts w:cs="Times New Roman"/>
                <w:color w:val="00000A"/>
                <w:sz w:val="22"/>
                <w:szCs w:val="22"/>
              </w:rPr>
            </w:pPr>
            <w:r>
              <w:rPr>
                <w:rFonts w:cs="Times New Roman"/>
                <w:color w:val="00000A"/>
                <w:sz w:val="22"/>
                <w:szCs w:val="22"/>
              </w:rPr>
              <w:t>Технология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Система подавления внезапных резких звуков: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Адаптивная направленность микрофона: наличие</w:t>
            </w:r>
          </w:p>
          <w:p w:rsidR="001C6163" w:rsidRDefault="001C6163" w:rsidP="001C6163">
            <w:pPr>
              <w:suppressAutoHyphens w:val="0"/>
              <w:snapToGrid w:val="0"/>
              <w:jc w:val="both"/>
              <w:rPr>
                <w:rFonts w:cs="Times New Roman"/>
                <w:color w:val="00000A"/>
                <w:sz w:val="22"/>
                <w:szCs w:val="22"/>
              </w:rPr>
            </w:pPr>
          </w:p>
          <w:p w:rsidR="00C114DD" w:rsidRDefault="001C6163" w:rsidP="001C6163">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8"/>
      <w:footerReference w:type="default" r:id="rId9"/>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C3" w:rsidRDefault="00C642C3">
      <w:pPr>
        <w:rPr>
          <w:rFonts w:ascii="Tahoma" w:hAnsi="Tahoma" w:cs="Tahoma"/>
        </w:rPr>
      </w:pPr>
      <w:r>
        <w:rPr>
          <w:rFonts w:ascii="Tahoma" w:hAnsi="Tahoma" w:cs="Tahoma"/>
        </w:rPr>
        <w:separator/>
      </w:r>
    </w:p>
  </w:endnote>
  <w:endnote w:type="continuationSeparator" w:id="0">
    <w:p w:rsidR="00C642C3" w:rsidRDefault="00C642C3">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C3" w:rsidRDefault="00C642C3">
      <w:pPr>
        <w:rPr>
          <w:rFonts w:ascii="Tahoma" w:hAnsi="Tahoma" w:cs="Tahoma"/>
        </w:rPr>
      </w:pPr>
      <w:r>
        <w:rPr>
          <w:rFonts w:ascii="Tahoma" w:hAnsi="Tahoma" w:cs="Tahoma"/>
        </w:rPr>
        <w:separator/>
      </w:r>
    </w:p>
  </w:footnote>
  <w:footnote w:type="continuationSeparator" w:id="0">
    <w:p w:rsidR="00C642C3" w:rsidRDefault="00C642C3">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97258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5648A4"/>
    <w:rsid w:val="005674A0"/>
    <w:rsid w:val="00625D0B"/>
    <w:rsid w:val="00747724"/>
    <w:rsid w:val="00972581"/>
    <w:rsid w:val="00C114DD"/>
    <w:rsid w:val="00C6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11366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Савула Андрей Юрьевич</cp:lastModifiedBy>
  <cp:revision>3</cp:revision>
  <cp:lastPrinted>2018-02-13T04:30:00Z</cp:lastPrinted>
  <dcterms:created xsi:type="dcterms:W3CDTF">2018-09-14T05:29:00Z</dcterms:created>
  <dcterms:modified xsi:type="dcterms:W3CDTF">2018-09-14T05:32:00Z</dcterms:modified>
</cp:coreProperties>
</file>