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C43" w:rsidRPr="00342400" w:rsidRDefault="001A7C43" w:rsidP="001A7C43">
      <w:pPr>
        <w:pageBreakBefore/>
        <w:rPr>
          <w:b/>
          <w:bCs/>
        </w:rPr>
      </w:pPr>
      <w:r w:rsidRPr="00342400">
        <w:rPr>
          <w:b/>
          <w:bCs/>
        </w:rPr>
        <w:t>.                                                   Техническое задание</w:t>
      </w:r>
    </w:p>
    <w:p w:rsidR="001A7C43" w:rsidRPr="001E38ED" w:rsidRDefault="001A7C43" w:rsidP="001A7C43">
      <w:pPr>
        <w:jc w:val="center"/>
        <w:rPr>
          <w:b/>
        </w:rPr>
      </w:pPr>
      <w:r w:rsidRPr="001E38ED">
        <w:rPr>
          <w:b/>
        </w:rPr>
        <w:t>на выполнение работ в 2018 году по изготовлению протезов верхних конечностей для обеспечения пострадавших в результате несчастных случаев на производстве и профессиональных заболеваний.</w:t>
      </w:r>
    </w:p>
    <w:p w:rsidR="001A7C43" w:rsidRPr="00DC4F64" w:rsidRDefault="001A7C43" w:rsidP="001A7C4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A7C43" w:rsidRPr="00DC4F64" w:rsidRDefault="001A7C43" w:rsidP="001A7C43">
      <w:pPr>
        <w:spacing w:line="245" w:lineRule="auto"/>
        <w:ind w:firstLine="709"/>
        <w:jc w:val="both"/>
      </w:pPr>
      <w:r w:rsidRPr="00DC4F64">
        <w:rPr>
          <w:b/>
        </w:rPr>
        <w:t>Требования к качеству, техническим, функциональным характеристикам товара, требования к их безопасности, требования к отгрузке, упаковке и иные показатели, связанные с определением соответствия поставляемого товара потребностям государственного заказчика:</w:t>
      </w:r>
    </w:p>
    <w:p w:rsidR="001A7C43" w:rsidRPr="00DC4F64" w:rsidRDefault="001A7C43" w:rsidP="001A7C43">
      <w:pPr>
        <w:ind w:firstLine="851"/>
        <w:jc w:val="both"/>
      </w:pPr>
    </w:p>
    <w:p w:rsidR="001A7C43" w:rsidRPr="00DC4F64" w:rsidRDefault="001A7C43" w:rsidP="001A7C43">
      <w:pPr>
        <w:ind w:firstLine="851"/>
        <w:jc w:val="both"/>
      </w:pPr>
      <w:r>
        <w:t>Комплектация протезов, изготовля</w:t>
      </w:r>
      <w:r w:rsidRPr="00DC4F64">
        <w:t>ем</w:t>
      </w:r>
      <w:r>
        <w:t>ых для пострадавших</w:t>
      </w:r>
      <w:r w:rsidRPr="00DC4F64">
        <w:t xml:space="preserve"> в результате несчастных случаев на производстве и профессиональных заболеваний, определяется индивидуально исходя </w:t>
      </w:r>
      <w:r>
        <w:t>из особенностей и индивидуальных потребностей</w:t>
      </w:r>
      <w:r w:rsidRPr="00DC4F64">
        <w:t xml:space="preserve"> пострадавших в результате несчастных случаев на производстве и профессиональных заболеваний материалами в соответствии с техническими параметрами Изделия указанного в техническом задании.</w:t>
      </w:r>
    </w:p>
    <w:p w:rsidR="001A7C43" w:rsidRPr="00DC4F64" w:rsidRDefault="001A7C43" w:rsidP="001A7C43">
      <w:pPr>
        <w:shd w:val="clear" w:color="auto" w:fill="FFFFFF"/>
        <w:tabs>
          <w:tab w:val="left" w:pos="-600"/>
        </w:tabs>
        <w:jc w:val="center"/>
        <w:rPr>
          <w:b/>
          <w:bCs/>
          <w:color w:val="000000"/>
          <w:spacing w:val="-4"/>
          <w:kern w:val="2"/>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354"/>
        <w:gridCol w:w="1439"/>
        <w:gridCol w:w="5572"/>
        <w:gridCol w:w="1467"/>
        <w:gridCol w:w="1175"/>
      </w:tblGrid>
      <w:tr w:rsidR="001A7C43" w:rsidRPr="00DC4F64" w:rsidTr="00D35CBD">
        <w:trPr>
          <w:trHeight w:val="697"/>
        </w:trPr>
        <w:tc>
          <w:tcPr>
            <w:tcW w:w="177" w:type="pct"/>
            <w:vAlign w:val="center"/>
          </w:tcPr>
          <w:p w:rsidR="001A7C43" w:rsidRPr="00DC4F64" w:rsidRDefault="001A7C43" w:rsidP="00D35CBD">
            <w:pPr>
              <w:snapToGrid w:val="0"/>
              <w:jc w:val="center"/>
              <w:rPr>
                <w:b/>
                <w:bCs/>
                <w:kern w:val="2"/>
                <w:sz w:val="20"/>
                <w:szCs w:val="20"/>
              </w:rPr>
            </w:pPr>
            <w:r w:rsidRPr="00DC4F64">
              <w:rPr>
                <w:b/>
                <w:bCs/>
                <w:kern w:val="2"/>
                <w:sz w:val="20"/>
                <w:szCs w:val="20"/>
              </w:rPr>
              <w:t>№</w:t>
            </w:r>
          </w:p>
          <w:p w:rsidR="001A7C43" w:rsidRPr="00DC4F64" w:rsidRDefault="001A7C43" w:rsidP="00D35CBD">
            <w:pPr>
              <w:snapToGrid w:val="0"/>
              <w:jc w:val="center"/>
              <w:rPr>
                <w:b/>
                <w:bCs/>
                <w:kern w:val="2"/>
                <w:sz w:val="20"/>
                <w:szCs w:val="20"/>
              </w:rPr>
            </w:pPr>
            <w:proofErr w:type="gramStart"/>
            <w:r w:rsidRPr="00DC4F64">
              <w:rPr>
                <w:b/>
                <w:bCs/>
                <w:kern w:val="2"/>
                <w:sz w:val="20"/>
                <w:szCs w:val="20"/>
              </w:rPr>
              <w:t>п</w:t>
            </w:r>
            <w:proofErr w:type="gramEnd"/>
            <w:r w:rsidRPr="00DC4F64">
              <w:rPr>
                <w:b/>
                <w:bCs/>
                <w:kern w:val="2"/>
                <w:sz w:val="20"/>
                <w:szCs w:val="20"/>
              </w:rPr>
              <w:t>/п</w:t>
            </w:r>
          </w:p>
        </w:tc>
        <w:tc>
          <w:tcPr>
            <w:tcW w:w="719" w:type="pct"/>
            <w:vAlign w:val="center"/>
          </w:tcPr>
          <w:p w:rsidR="001A7C43" w:rsidRPr="00DC4F64" w:rsidRDefault="001A7C43" w:rsidP="00D35CBD">
            <w:pPr>
              <w:snapToGrid w:val="0"/>
              <w:jc w:val="center"/>
              <w:rPr>
                <w:b/>
                <w:bCs/>
                <w:kern w:val="2"/>
                <w:sz w:val="20"/>
                <w:szCs w:val="20"/>
              </w:rPr>
            </w:pPr>
            <w:r w:rsidRPr="00DC4F64">
              <w:rPr>
                <w:b/>
                <w:bCs/>
                <w:kern w:val="2"/>
                <w:sz w:val="20"/>
                <w:szCs w:val="20"/>
              </w:rPr>
              <w:t>Наименование Изделия</w:t>
            </w:r>
          </w:p>
        </w:tc>
        <w:tc>
          <w:tcPr>
            <w:tcW w:w="2784" w:type="pct"/>
            <w:vAlign w:val="center"/>
          </w:tcPr>
          <w:p w:rsidR="001A7C43" w:rsidRPr="00DC4F64" w:rsidRDefault="001A7C43" w:rsidP="00D35CBD">
            <w:pPr>
              <w:snapToGrid w:val="0"/>
              <w:jc w:val="center"/>
              <w:rPr>
                <w:b/>
                <w:bCs/>
                <w:kern w:val="2"/>
                <w:sz w:val="20"/>
                <w:szCs w:val="20"/>
              </w:rPr>
            </w:pPr>
            <w:r w:rsidRPr="00DC4F64">
              <w:rPr>
                <w:b/>
                <w:bCs/>
                <w:kern w:val="2"/>
                <w:sz w:val="20"/>
                <w:szCs w:val="20"/>
              </w:rPr>
              <w:t xml:space="preserve">Технические и функциональные характеристики </w:t>
            </w:r>
          </w:p>
        </w:tc>
        <w:tc>
          <w:tcPr>
            <w:tcW w:w="732" w:type="pct"/>
            <w:vAlign w:val="center"/>
          </w:tcPr>
          <w:p w:rsidR="001A7C43" w:rsidRPr="00DC4F64" w:rsidRDefault="001A7C43" w:rsidP="00D35CBD">
            <w:pPr>
              <w:snapToGrid w:val="0"/>
              <w:jc w:val="center"/>
              <w:rPr>
                <w:b/>
                <w:bCs/>
                <w:kern w:val="2"/>
                <w:sz w:val="20"/>
                <w:szCs w:val="20"/>
              </w:rPr>
            </w:pPr>
            <w:r w:rsidRPr="00DC4F64">
              <w:rPr>
                <w:b/>
                <w:bCs/>
                <w:kern w:val="2"/>
                <w:sz w:val="20"/>
                <w:szCs w:val="20"/>
              </w:rPr>
              <w:t>Единица</w:t>
            </w:r>
          </w:p>
          <w:p w:rsidR="001A7C43" w:rsidRPr="00DC4F64" w:rsidRDefault="001A7C43" w:rsidP="00D35CBD">
            <w:pPr>
              <w:snapToGrid w:val="0"/>
              <w:jc w:val="center"/>
              <w:rPr>
                <w:b/>
                <w:bCs/>
                <w:kern w:val="2"/>
                <w:sz w:val="20"/>
                <w:szCs w:val="20"/>
              </w:rPr>
            </w:pPr>
            <w:r w:rsidRPr="00DC4F64">
              <w:rPr>
                <w:b/>
                <w:bCs/>
                <w:kern w:val="2"/>
                <w:sz w:val="20"/>
                <w:szCs w:val="20"/>
              </w:rPr>
              <w:t>измерения</w:t>
            </w:r>
          </w:p>
        </w:tc>
        <w:tc>
          <w:tcPr>
            <w:tcW w:w="587" w:type="pct"/>
            <w:vAlign w:val="center"/>
          </w:tcPr>
          <w:p w:rsidR="001A7C43" w:rsidRPr="008B1E25" w:rsidRDefault="001A7C43" w:rsidP="00D35CBD">
            <w:pPr>
              <w:snapToGrid w:val="0"/>
              <w:jc w:val="center"/>
              <w:rPr>
                <w:b/>
                <w:bCs/>
                <w:kern w:val="2"/>
                <w:sz w:val="20"/>
                <w:szCs w:val="20"/>
              </w:rPr>
            </w:pPr>
            <w:r w:rsidRPr="008B1E25">
              <w:rPr>
                <w:b/>
                <w:bCs/>
                <w:kern w:val="2"/>
                <w:sz w:val="20"/>
                <w:szCs w:val="20"/>
              </w:rPr>
              <w:t>Кол-во</w:t>
            </w:r>
          </w:p>
          <w:p w:rsidR="001A7C43" w:rsidRPr="00DC4F64" w:rsidRDefault="001A7C43" w:rsidP="00D35CBD">
            <w:pPr>
              <w:snapToGrid w:val="0"/>
              <w:jc w:val="center"/>
              <w:rPr>
                <w:b/>
                <w:bCs/>
                <w:kern w:val="2"/>
              </w:rPr>
            </w:pPr>
            <w:r w:rsidRPr="008B1E25">
              <w:rPr>
                <w:b/>
                <w:bCs/>
                <w:kern w:val="2"/>
                <w:sz w:val="20"/>
                <w:szCs w:val="20"/>
              </w:rPr>
              <w:t>Изделий</w:t>
            </w:r>
          </w:p>
        </w:tc>
      </w:tr>
      <w:tr w:rsidR="001A7C43" w:rsidRPr="00101FE5" w:rsidTr="00D35CBD">
        <w:trPr>
          <w:trHeight w:val="2483"/>
        </w:trPr>
        <w:tc>
          <w:tcPr>
            <w:tcW w:w="177" w:type="pct"/>
            <w:vAlign w:val="center"/>
          </w:tcPr>
          <w:p w:rsidR="001A7C43" w:rsidRPr="00DC4F64" w:rsidRDefault="001A7C43" w:rsidP="00D35CBD">
            <w:pPr>
              <w:jc w:val="center"/>
              <w:rPr>
                <w:kern w:val="2"/>
              </w:rPr>
            </w:pPr>
            <w:r>
              <w:rPr>
                <w:kern w:val="2"/>
              </w:rPr>
              <w:t>1</w:t>
            </w:r>
          </w:p>
        </w:tc>
        <w:tc>
          <w:tcPr>
            <w:tcW w:w="719" w:type="pct"/>
          </w:tcPr>
          <w:p w:rsidR="001A7C43" w:rsidRPr="00101FE5" w:rsidRDefault="001A7C43" w:rsidP="00D35CBD">
            <w:r w:rsidRPr="00101FE5">
              <w:t>Протез плеча</w:t>
            </w:r>
            <w:r w:rsidRPr="00101FE5">
              <w:br/>
              <w:t>рабочий</w:t>
            </w:r>
          </w:p>
        </w:tc>
        <w:tc>
          <w:tcPr>
            <w:tcW w:w="2784" w:type="pct"/>
          </w:tcPr>
          <w:p w:rsidR="001A7C43" w:rsidRPr="00101FE5" w:rsidRDefault="001A7C43" w:rsidP="00D35CBD">
            <w:pPr>
              <w:snapToGrid w:val="0"/>
              <w:jc w:val="both"/>
            </w:pPr>
            <w:r w:rsidRPr="001F5A71">
              <w:t>Протез плеча рабочий</w:t>
            </w:r>
            <w:r>
              <w:t>, при высокой ампутации на уровне верхней трети плечевой кости</w:t>
            </w:r>
            <w:r w:rsidRPr="001F5A71">
              <w:t xml:space="preserve">. </w:t>
            </w:r>
            <w:r>
              <w:t>Постоян</w:t>
            </w:r>
            <w:r w:rsidRPr="001F5A71">
              <w:t>ный. Пробная приемная гильза по слепку из термопласта; постоянная приемная гильза по слепку</w:t>
            </w:r>
            <w:r>
              <w:t xml:space="preserve"> из термопласта. Модуль локоть-</w:t>
            </w:r>
            <w:r w:rsidRPr="001F5A71">
              <w:t>пре</w:t>
            </w:r>
            <w:r>
              <w:t>д</w:t>
            </w:r>
            <w:r w:rsidRPr="001F5A71">
              <w:t xml:space="preserve">плечье со </w:t>
            </w:r>
            <w:r>
              <w:t>ступенчатой</w:t>
            </w:r>
            <w:r w:rsidRPr="001F5A71">
              <w:t xml:space="preserve"> фиксацие</w:t>
            </w:r>
            <w:r>
              <w:t>й и пассивной ротацией плеча из стали. Регулировочно-соединительно</w:t>
            </w:r>
            <w:r w:rsidRPr="001F5A71">
              <w:t>е устройство для рабочих насадок. Комплект рабочих насадок</w:t>
            </w:r>
            <w:r>
              <w:t xml:space="preserve"> из стали</w:t>
            </w:r>
            <w:r w:rsidRPr="001F5A71">
              <w:t xml:space="preserve"> - 12 шт. Крепление индивидуальное</w:t>
            </w:r>
            <w:r>
              <w:t xml:space="preserve"> из </w:t>
            </w:r>
            <w:proofErr w:type="gramStart"/>
            <w:r>
              <w:t>х/б</w:t>
            </w:r>
            <w:proofErr w:type="gramEnd"/>
            <w:r>
              <w:t xml:space="preserve"> ткани.</w:t>
            </w:r>
          </w:p>
        </w:tc>
        <w:tc>
          <w:tcPr>
            <w:tcW w:w="732" w:type="pct"/>
            <w:vAlign w:val="center"/>
          </w:tcPr>
          <w:p w:rsidR="001A7C43" w:rsidRPr="00DC4F64" w:rsidRDefault="001A7C43" w:rsidP="00D35CBD">
            <w:pPr>
              <w:jc w:val="center"/>
              <w:rPr>
                <w:color w:val="000000"/>
                <w:kern w:val="2"/>
              </w:rPr>
            </w:pPr>
            <w:proofErr w:type="gramStart"/>
            <w:r>
              <w:rPr>
                <w:color w:val="000000"/>
                <w:kern w:val="2"/>
              </w:rPr>
              <w:t>ш</w:t>
            </w:r>
            <w:proofErr w:type="gramEnd"/>
            <w:r>
              <w:rPr>
                <w:color w:val="000000"/>
                <w:kern w:val="2"/>
              </w:rPr>
              <w:t>тука</w:t>
            </w:r>
          </w:p>
        </w:tc>
        <w:tc>
          <w:tcPr>
            <w:tcW w:w="587" w:type="pct"/>
            <w:vAlign w:val="center"/>
          </w:tcPr>
          <w:p w:rsidR="001A7C43" w:rsidRPr="00101FE5" w:rsidRDefault="001A7C43" w:rsidP="00D35CBD">
            <w:pPr>
              <w:jc w:val="center"/>
              <w:rPr>
                <w:color w:val="000000"/>
                <w:kern w:val="2"/>
              </w:rPr>
            </w:pPr>
            <w:r>
              <w:rPr>
                <w:color w:val="000000"/>
                <w:kern w:val="2"/>
              </w:rPr>
              <w:t>2</w:t>
            </w:r>
          </w:p>
        </w:tc>
      </w:tr>
      <w:tr w:rsidR="001A7C43" w:rsidRPr="00101FE5" w:rsidTr="00D35CBD">
        <w:trPr>
          <w:trHeight w:val="514"/>
        </w:trPr>
        <w:tc>
          <w:tcPr>
            <w:tcW w:w="177" w:type="pct"/>
            <w:vAlign w:val="center"/>
          </w:tcPr>
          <w:p w:rsidR="001A7C43" w:rsidRPr="00DC4F64" w:rsidRDefault="001A7C43" w:rsidP="00D35CBD">
            <w:pPr>
              <w:jc w:val="center"/>
              <w:rPr>
                <w:kern w:val="2"/>
              </w:rPr>
            </w:pPr>
            <w:r>
              <w:rPr>
                <w:kern w:val="2"/>
              </w:rPr>
              <w:t>2</w:t>
            </w:r>
          </w:p>
        </w:tc>
        <w:tc>
          <w:tcPr>
            <w:tcW w:w="719" w:type="pct"/>
          </w:tcPr>
          <w:p w:rsidR="001A7C43" w:rsidRPr="00101FE5" w:rsidRDefault="001A7C43" w:rsidP="00D35CBD">
            <w:r w:rsidRPr="00101FE5">
              <w:t>Протез плеча активный</w:t>
            </w:r>
          </w:p>
        </w:tc>
        <w:tc>
          <w:tcPr>
            <w:tcW w:w="2784" w:type="pct"/>
          </w:tcPr>
          <w:p w:rsidR="001A7C43" w:rsidRPr="00101FE5" w:rsidRDefault="001A7C43" w:rsidP="00D35CBD">
            <w:pPr>
              <w:jc w:val="both"/>
            </w:pPr>
            <w:r w:rsidRPr="007F36D1">
              <w:rPr>
                <w:rFonts w:eastAsia="Calibri"/>
              </w:rPr>
              <w:t>Протез плеча модульный активный</w:t>
            </w:r>
            <w:r>
              <w:rPr>
                <w:rFonts w:eastAsia="Calibri"/>
              </w:rPr>
              <w:t>,</w:t>
            </w:r>
            <w:r>
              <w:t xml:space="preserve"> при высокой ампутации на уровне верхней трети плечевой кости</w:t>
            </w:r>
            <w:r w:rsidRPr="007F36D1">
              <w:rPr>
                <w:rFonts w:eastAsia="Calibri"/>
              </w:rPr>
              <w:t xml:space="preserve">. Постоянный. Гильза изготавливается </w:t>
            </w:r>
            <w:proofErr w:type="gramStart"/>
            <w:r w:rsidRPr="007F36D1">
              <w:rPr>
                <w:rFonts w:eastAsia="Calibri"/>
              </w:rPr>
              <w:t>по слепку из слоистого пластика на основе акриловых смол с промежуточной гильзой из термопласта</w:t>
            </w:r>
            <w:proofErr w:type="gramEnd"/>
            <w:r w:rsidRPr="007F36D1">
              <w:rPr>
                <w:rFonts w:eastAsia="Calibri"/>
              </w:rPr>
              <w:t>. В комплектацию протеза входит системная кисть с одной тягой, которая состоит из корпуса с</w:t>
            </w:r>
            <w:r>
              <w:rPr>
                <w:rFonts w:eastAsia="Calibri"/>
              </w:rPr>
              <w:t xml:space="preserve"> </w:t>
            </w:r>
            <w:r w:rsidRPr="007F36D1">
              <w:rPr>
                <w:rFonts w:eastAsia="Calibri"/>
              </w:rPr>
              <w:t>механическим узлом, формообразующего каркаса и модульной косметической перчатки</w:t>
            </w:r>
            <w:r>
              <w:rPr>
                <w:rFonts w:eastAsia="Calibri"/>
              </w:rPr>
              <w:t xml:space="preserve"> из ПВХ-полистирола</w:t>
            </w:r>
            <w:r w:rsidRPr="007F36D1">
              <w:rPr>
                <w:rFonts w:eastAsia="Calibri"/>
              </w:rPr>
              <w:t xml:space="preserve"> (8 шт.). </w:t>
            </w:r>
            <w:r>
              <w:rPr>
                <w:rFonts w:eastAsia="Calibri"/>
              </w:rPr>
              <w:t xml:space="preserve">Материал модуля кисти – сталь. </w:t>
            </w:r>
            <w:r w:rsidRPr="007F36D1">
              <w:rPr>
                <w:rFonts w:eastAsia="Calibri"/>
              </w:rPr>
              <w:t xml:space="preserve">Открывается с помощью тяги, и закрывается самостоятельно с </w:t>
            </w:r>
            <w:r>
              <w:rPr>
                <w:rFonts w:eastAsia="Calibri"/>
              </w:rPr>
              <w:t>одновременной</w:t>
            </w:r>
            <w:r w:rsidRPr="007F36D1">
              <w:rPr>
                <w:rFonts w:eastAsia="Calibri"/>
              </w:rPr>
              <w:t xml:space="preserve"> </w:t>
            </w:r>
            <w:r>
              <w:rPr>
                <w:rFonts w:eastAsia="Calibri"/>
              </w:rPr>
              <w:t>фиксацией</w:t>
            </w:r>
            <w:r w:rsidRPr="007F36D1">
              <w:rPr>
                <w:rFonts w:eastAsia="Calibri"/>
              </w:rPr>
              <w:t>. Управляется от бандажа с силовой</w:t>
            </w:r>
            <w:r>
              <w:rPr>
                <w:rFonts w:eastAsia="Calibri"/>
              </w:rPr>
              <w:t xml:space="preserve"> т</w:t>
            </w:r>
            <w:r w:rsidRPr="007F36D1">
              <w:rPr>
                <w:rFonts w:eastAsia="Calibri"/>
              </w:rPr>
              <w:t>ягой. Локтевой узел снабжен расположенным внутри замком без защелки, сгибателем и вращающимся плечевым шарниром с регулируемым трением. Крепление бандажом.</w:t>
            </w:r>
            <w:r>
              <w:rPr>
                <w:rFonts w:eastAsia="Calibri"/>
              </w:rPr>
              <w:t xml:space="preserve"> Материал локтевого узла – пластмасса. Материал чехлов – </w:t>
            </w:r>
            <w:proofErr w:type="gramStart"/>
            <w:r>
              <w:rPr>
                <w:rFonts w:eastAsia="Calibri"/>
              </w:rPr>
              <w:t>х/б</w:t>
            </w:r>
            <w:proofErr w:type="gramEnd"/>
            <w:r>
              <w:rPr>
                <w:rFonts w:eastAsia="Calibri"/>
              </w:rPr>
              <w:t xml:space="preserve"> ткань, силон. </w:t>
            </w:r>
          </w:p>
          <w:p w:rsidR="001A7C43" w:rsidRPr="00101FE5" w:rsidRDefault="001A7C43" w:rsidP="00D35CBD">
            <w:pPr>
              <w:jc w:val="both"/>
            </w:pPr>
          </w:p>
        </w:tc>
        <w:tc>
          <w:tcPr>
            <w:tcW w:w="732" w:type="pct"/>
            <w:vAlign w:val="center"/>
          </w:tcPr>
          <w:p w:rsidR="001A7C43" w:rsidRPr="00DC4F64" w:rsidRDefault="001A7C43" w:rsidP="00D35CBD">
            <w:pPr>
              <w:jc w:val="center"/>
              <w:rPr>
                <w:color w:val="000000"/>
                <w:kern w:val="2"/>
              </w:rPr>
            </w:pPr>
            <w:proofErr w:type="gramStart"/>
            <w:r>
              <w:rPr>
                <w:color w:val="000000"/>
                <w:kern w:val="2"/>
              </w:rPr>
              <w:t>ш</w:t>
            </w:r>
            <w:proofErr w:type="gramEnd"/>
            <w:r>
              <w:rPr>
                <w:color w:val="000000"/>
                <w:kern w:val="2"/>
              </w:rPr>
              <w:t>тука</w:t>
            </w:r>
          </w:p>
        </w:tc>
        <w:tc>
          <w:tcPr>
            <w:tcW w:w="587" w:type="pct"/>
            <w:vAlign w:val="center"/>
          </w:tcPr>
          <w:p w:rsidR="001A7C43" w:rsidRPr="00101FE5" w:rsidRDefault="001A7C43" w:rsidP="00D35CBD">
            <w:pPr>
              <w:jc w:val="center"/>
              <w:rPr>
                <w:color w:val="000000"/>
                <w:kern w:val="2"/>
              </w:rPr>
            </w:pPr>
            <w:r>
              <w:rPr>
                <w:color w:val="000000"/>
                <w:kern w:val="2"/>
              </w:rPr>
              <w:t>2</w:t>
            </w:r>
          </w:p>
        </w:tc>
      </w:tr>
      <w:tr w:rsidR="001A7C43" w:rsidRPr="00DC4F64" w:rsidTr="00D35CBD">
        <w:trPr>
          <w:trHeight w:val="383"/>
        </w:trPr>
        <w:tc>
          <w:tcPr>
            <w:tcW w:w="4413" w:type="pct"/>
            <w:gridSpan w:val="4"/>
            <w:vAlign w:val="center"/>
          </w:tcPr>
          <w:p w:rsidR="001A7C43" w:rsidRPr="006B6500" w:rsidRDefault="001A7C43" w:rsidP="00D35CBD">
            <w:pPr>
              <w:jc w:val="center"/>
              <w:rPr>
                <w:b/>
                <w:color w:val="000000"/>
                <w:kern w:val="2"/>
              </w:rPr>
            </w:pPr>
            <w:r w:rsidRPr="006B6500">
              <w:rPr>
                <w:b/>
                <w:color w:val="000000"/>
                <w:kern w:val="2"/>
              </w:rPr>
              <w:t>ИТОГО</w:t>
            </w:r>
          </w:p>
        </w:tc>
        <w:tc>
          <w:tcPr>
            <w:tcW w:w="587" w:type="pct"/>
          </w:tcPr>
          <w:p w:rsidR="001A7C43" w:rsidRPr="006B6500" w:rsidRDefault="001A7C43" w:rsidP="00D35CBD">
            <w:pPr>
              <w:jc w:val="center"/>
              <w:rPr>
                <w:b/>
                <w:color w:val="000000"/>
                <w:kern w:val="2"/>
                <w:sz w:val="26"/>
                <w:szCs w:val="26"/>
              </w:rPr>
            </w:pPr>
            <w:r>
              <w:rPr>
                <w:b/>
                <w:color w:val="000000"/>
                <w:kern w:val="2"/>
                <w:sz w:val="26"/>
                <w:szCs w:val="26"/>
              </w:rPr>
              <w:t>4</w:t>
            </w:r>
          </w:p>
        </w:tc>
      </w:tr>
    </w:tbl>
    <w:p w:rsidR="001A7C43" w:rsidRPr="00DC4F64" w:rsidRDefault="001A7C43" w:rsidP="001A7C43">
      <w:pPr>
        <w:tabs>
          <w:tab w:val="left" w:pos="227"/>
        </w:tabs>
        <w:autoSpaceDE w:val="0"/>
        <w:ind w:firstLine="709"/>
        <w:jc w:val="center"/>
        <w:rPr>
          <w:b/>
        </w:rPr>
      </w:pPr>
    </w:p>
    <w:p w:rsidR="001A7C43" w:rsidRDefault="001A7C43" w:rsidP="001A7C43">
      <w:pPr>
        <w:ind w:firstLine="720"/>
        <w:jc w:val="center"/>
        <w:rPr>
          <w:rFonts w:eastAsia="DejaVu Sans"/>
          <w:b/>
          <w:bCs/>
        </w:rPr>
      </w:pPr>
    </w:p>
    <w:p w:rsidR="001A7C43" w:rsidRDefault="001A7C43" w:rsidP="001A7C43">
      <w:pPr>
        <w:ind w:firstLine="720"/>
        <w:jc w:val="center"/>
        <w:rPr>
          <w:rFonts w:eastAsia="DejaVu Sans"/>
          <w:b/>
          <w:bCs/>
        </w:rPr>
      </w:pPr>
    </w:p>
    <w:p w:rsidR="001A7C43" w:rsidRPr="00BC4D83" w:rsidRDefault="001A7C43" w:rsidP="001A7C43">
      <w:pPr>
        <w:ind w:firstLine="720"/>
        <w:jc w:val="center"/>
        <w:rPr>
          <w:rFonts w:eastAsia="DejaVu Sans"/>
          <w:b/>
          <w:bCs/>
        </w:rPr>
      </w:pPr>
      <w:r w:rsidRPr="00BC4D83">
        <w:rPr>
          <w:rFonts w:eastAsia="DejaVu Sans"/>
          <w:b/>
          <w:bCs/>
        </w:rPr>
        <w:t>Требования к качеству работ</w:t>
      </w:r>
    </w:p>
    <w:p w:rsidR="001A7C43" w:rsidRPr="00BC4D83" w:rsidRDefault="001A7C43" w:rsidP="001A7C43">
      <w:pPr>
        <w:ind w:firstLine="720"/>
        <w:jc w:val="center"/>
        <w:rPr>
          <w:rFonts w:eastAsia="DejaVu Sans"/>
        </w:rPr>
      </w:pPr>
    </w:p>
    <w:p w:rsidR="001A7C43" w:rsidRPr="00BC4D83" w:rsidRDefault="001A7C43" w:rsidP="001A7C43">
      <w:pPr>
        <w:ind w:firstLine="720"/>
        <w:jc w:val="both"/>
        <w:rPr>
          <w:rFonts w:eastAsia="DejaVu Sans"/>
        </w:rPr>
      </w:pPr>
      <w:r w:rsidRPr="00BC4D83">
        <w:rPr>
          <w:rFonts w:eastAsia="DejaVu Sans"/>
        </w:rPr>
        <w:t>Комплектация и изготовление протеза индивидуальна и соответствуют физиологическим особенностям и уровню активности Получателя.</w:t>
      </w:r>
    </w:p>
    <w:p w:rsidR="001A7C43" w:rsidRDefault="001A7C43" w:rsidP="001A7C43">
      <w:pPr>
        <w:ind w:firstLine="720"/>
        <w:jc w:val="both"/>
        <w:rPr>
          <w:rFonts w:eastAsia="DejaVu Sans"/>
        </w:rPr>
      </w:pPr>
      <w:r w:rsidRPr="00BC4D83">
        <w:rPr>
          <w:rFonts w:eastAsia="DejaVu Sans"/>
        </w:rPr>
        <w:t xml:space="preserve">Выполняемые работы и протезы верхних конечностей соответствуют требованиям ГОСТ </w:t>
      </w:r>
      <w:proofErr w:type="gramStart"/>
      <w:r w:rsidRPr="00BC4D83">
        <w:rPr>
          <w:rFonts w:eastAsia="DejaVu Sans"/>
        </w:rPr>
        <w:t>Р</w:t>
      </w:r>
      <w:proofErr w:type="gramEnd"/>
      <w:r w:rsidRPr="00BC4D83">
        <w:rPr>
          <w:rFonts w:eastAsia="DejaVu Sans"/>
        </w:rPr>
        <w:t xml:space="preserve"> 56138-2014 «Протезы верхних конечностей», </w:t>
      </w:r>
      <w:r w:rsidRPr="004E3915">
        <w:t xml:space="preserve">ГОСТ Р </w:t>
      </w:r>
      <w:r>
        <w:t xml:space="preserve">ИСО </w:t>
      </w:r>
      <w:r w:rsidRPr="004E3915">
        <w:t xml:space="preserve">22523-2007 «Протезы конечностей и </w:t>
      </w:r>
      <w:proofErr w:type="spellStart"/>
      <w:r w:rsidRPr="004E3915">
        <w:t>ортезы</w:t>
      </w:r>
      <w:proofErr w:type="spellEnd"/>
      <w:r w:rsidRPr="004E3915">
        <w:t xml:space="preserve"> наружные. Требования и методы испытаний», ГОСТ </w:t>
      </w:r>
      <w:proofErr w:type="gramStart"/>
      <w:r w:rsidRPr="004E3915">
        <w:t>Р</w:t>
      </w:r>
      <w:proofErr w:type="gramEnd"/>
      <w:r w:rsidRPr="004E3915">
        <w:t xml:space="preserve"> 52877-2007 «Услуги по медицинской реабилитации инвалидов. Основные положения»</w:t>
      </w:r>
      <w:r>
        <w:t xml:space="preserve">, </w:t>
      </w:r>
      <w:r w:rsidRPr="00BC4D83">
        <w:rPr>
          <w:rFonts w:eastAsia="DejaVu Sans"/>
        </w:rPr>
        <w:t xml:space="preserve">ГОСТ </w:t>
      </w:r>
      <w:proofErr w:type="gramStart"/>
      <w:r w:rsidRPr="00BC4D83">
        <w:rPr>
          <w:rFonts w:eastAsia="DejaVu Sans"/>
        </w:rPr>
        <w:t>Р</w:t>
      </w:r>
      <w:proofErr w:type="gramEnd"/>
      <w:r w:rsidRPr="00BC4D83">
        <w:rPr>
          <w:rFonts w:eastAsia="DejaVu Sans"/>
        </w:rPr>
        <w:t xml:space="preserve"> 51632-2014 «Технические средства реабилитации людей с ограничениями жизнедеятельности. Общие технические требования и методы испытаний» и иным нормативным правовым актам, действующим в Российской Федерации. </w:t>
      </w:r>
    </w:p>
    <w:p w:rsidR="001A7C43" w:rsidRPr="004E3915" w:rsidRDefault="001A7C43" w:rsidP="001A7C43">
      <w:pPr>
        <w:pStyle w:val="23"/>
        <w:tabs>
          <w:tab w:val="left" w:pos="386"/>
        </w:tabs>
        <w:autoSpaceDE w:val="0"/>
        <w:snapToGrid w:val="0"/>
        <w:spacing w:before="0" w:after="120" w:line="240" w:lineRule="auto"/>
        <w:ind w:firstLine="709"/>
        <w:rPr>
          <w:b/>
          <w:bCs/>
          <w:szCs w:val="24"/>
          <w:shd w:val="clear" w:color="auto" w:fill="FFFFFF"/>
        </w:rPr>
      </w:pPr>
      <w:proofErr w:type="gramStart"/>
      <w:r w:rsidRPr="004E3915">
        <w:rPr>
          <w:szCs w:val="24"/>
        </w:rPr>
        <w:t xml:space="preserve">Выполнение комплекса работ по изготовлению протезов </w:t>
      </w:r>
      <w:r>
        <w:rPr>
          <w:szCs w:val="24"/>
        </w:rPr>
        <w:t>верхних</w:t>
      </w:r>
      <w:r w:rsidRPr="004E3915">
        <w:rPr>
          <w:szCs w:val="24"/>
        </w:rPr>
        <w:t xml:space="preserve"> конечностей  осуществляется при наличии соответствующей медицинской лицензии по профилю: организации здравоохранения и общественному здоровью,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w:t>
      </w:r>
      <w:proofErr w:type="gramEnd"/>
      <w:r w:rsidRPr="004E3915">
        <w:rPr>
          <w:szCs w:val="24"/>
        </w:rPr>
        <w:t xml:space="preserve"> инновационного центра «</w:t>
      </w:r>
      <w:proofErr w:type="spellStart"/>
      <w:r w:rsidRPr="004E3915">
        <w:rPr>
          <w:szCs w:val="24"/>
        </w:rPr>
        <w:t>Сколково</w:t>
      </w:r>
      <w:proofErr w:type="spellEnd"/>
      <w:r w:rsidRPr="004E3915">
        <w:rPr>
          <w:szCs w:val="24"/>
        </w:rPr>
        <w:t>»)» у Подрядчика, осуществляющего подбор протезно-ортопедических изделий, является обязательным условием (Федеральный закон от 04.05.2011 № 99-ФЗ).</w:t>
      </w:r>
    </w:p>
    <w:p w:rsidR="001A7C43" w:rsidRPr="00BC4D83" w:rsidRDefault="001A7C43" w:rsidP="001A7C43">
      <w:pPr>
        <w:ind w:firstLine="720"/>
        <w:jc w:val="both"/>
        <w:rPr>
          <w:rFonts w:eastAsia="DejaVu Sans"/>
          <w:b/>
          <w:bCs/>
        </w:rPr>
      </w:pPr>
    </w:p>
    <w:p w:rsidR="001A7C43" w:rsidRPr="00BC4D83" w:rsidRDefault="001A7C43" w:rsidP="001A7C43">
      <w:pPr>
        <w:ind w:firstLine="720"/>
        <w:jc w:val="center"/>
        <w:rPr>
          <w:rFonts w:eastAsia="DejaVu Sans"/>
          <w:b/>
          <w:bCs/>
        </w:rPr>
      </w:pPr>
      <w:r w:rsidRPr="00BC4D83">
        <w:rPr>
          <w:rFonts w:eastAsia="DejaVu Sans"/>
          <w:b/>
          <w:bCs/>
        </w:rPr>
        <w:t>Требования к техническим и функциональным характеристикам работ</w:t>
      </w:r>
    </w:p>
    <w:p w:rsidR="001A7C43" w:rsidRDefault="001A7C43" w:rsidP="001A7C43">
      <w:pPr>
        <w:ind w:firstLine="720"/>
        <w:jc w:val="center"/>
        <w:rPr>
          <w:rFonts w:eastAsia="DejaVu Sans"/>
        </w:rPr>
      </w:pPr>
    </w:p>
    <w:p w:rsidR="001A7C43" w:rsidRPr="00BC4D83" w:rsidRDefault="001A7C43" w:rsidP="001A7C43">
      <w:pPr>
        <w:ind w:firstLine="720"/>
        <w:jc w:val="both"/>
        <w:rPr>
          <w:rFonts w:eastAsia="DejaVu Sans"/>
        </w:rPr>
      </w:pPr>
      <w:r>
        <w:rPr>
          <w:rFonts w:eastAsia="DejaVu Sans"/>
        </w:rPr>
        <w:t>Выполнение работ по изготовлению протезов</w:t>
      </w:r>
      <w:r w:rsidRPr="00BC4D83">
        <w:rPr>
          <w:rFonts w:eastAsia="DejaVu Sans"/>
        </w:rPr>
        <w:t xml:space="preserve"> верхних конечностей содержит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1A7C43" w:rsidRPr="00BC4D83" w:rsidRDefault="001A7C43" w:rsidP="001A7C43">
      <w:pPr>
        <w:ind w:firstLine="720"/>
        <w:jc w:val="both"/>
        <w:rPr>
          <w:rFonts w:eastAsia="DejaVu Sans"/>
        </w:rPr>
      </w:pPr>
      <w:r w:rsidRPr="00BC4D83">
        <w:rPr>
          <w:rFonts w:eastAsia="DejaVu Sans"/>
        </w:rPr>
        <w:t>Работы по проведению комплекса медицинских, технических</w:t>
      </w:r>
      <w:r>
        <w:rPr>
          <w:rFonts w:eastAsia="DejaVu Sans"/>
        </w:rPr>
        <w:t xml:space="preserve"> и организационных мероприятий,</w:t>
      </w:r>
      <w:r w:rsidRPr="00BC4D83">
        <w:rPr>
          <w:rFonts w:eastAsia="DejaVu Sans"/>
        </w:rPr>
        <w:t xml:space="preserve"> направлены на частичное восстановление опорно-двигательных функций и (или) устранение косметических дефектов верхних конечностей пациентов с помощью протезов конечностей.</w:t>
      </w:r>
    </w:p>
    <w:p w:rsidR="001A7C43" w:rsidRPr="00BC4D83" w:rsidRDefault="001A7C43" w:rsidP="001A7C43">
      <w:pPr>
        <w:ind w:firstLine="720"/>
        <w:jc w:val="both"/>
        <w:rPr>
          <w:rFonts w:eastAsia="DejaVu Sans"/>
        </w:rPr>
      </w:pPr>
      <w:r w:rsidRPr="00BC4D83">
        <w:rPr>
          <w:rFonts w:eastAsia="DejaVu Sans"/>
        </w:rPr>
        <w:t>Приемная гильза протеза конечности</w:t>
      </w:r>
      <w:r w:rsidRPr="00BC4D83">
        <w:rPr>
          <w:rFonts w:eastAsia="DejaVu Sans"/>
          <w:b/>
        </w:rPr>
        <w:t xml:space="preserve"> </w:t>
      </w:r>
      <w:r w:rsidRPr="00BC4D83">
        <w:rPr>
          <w:rFonts w:eastAsia="DejaVu Sans"/>
        </w:rPr>
        <w:t>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1A7C43" w:rsidRPr="00BC4D83" w:rsidRDefault="001A7C43" w:rsidP="001A7C43">
      <w:pPr>
        <w:ind w:firstLine="720"/>
        <w:jc w:val="both"/>
        <w:rPr>
          <w:rFonts w:eastAsia="DejaVu Sans"/>
        </w:rPr>
      </w:pPr>
      <w:r w:rsidRPr="00BC4D83">
        <w:rPr>
          <w:rFonts w:eastAsia="DejaVu Sans"/>
        </w:rPr>
        <w:t>Функциональный узел протеза конечности выполняет заданную функцию и имеет конструктивно-технологическую завершенность.</w:t>
      </w:r>
    </w:p>
    <w:p w:rsidR="001A7C43" w:rsidRPr="00BC4D83" w:rsidRDefault="001A7C43" w:rsidP="001A7C43">
      <w:pPr>
        <w:ind w:firstLine="720"/>
        <w:jc w:val="both"/>
        <w:rPr>
          <w:rFonts w:eastAsia="DejaVu Sans"/>
        </w:rPr>
      </w:pPr>
      <w:r w:rsidRPr="00BC4D83">
        <w:rPr>
          <w:rFonts w:eastAsia="DejaVu Sans"/>
        </w:rPr>
        <w:t>Искусственная кисть имитирует форму естественной кисти и воспроизводит часть ее функций</w:t>
      </w:r>
      <w:r w:rsidRPr="00BC4D83">
        <w:rPr>
          <w:rFonts w:eastAsia="DejaVu Sans"/>
          <w:b/>
        </w:rPr>
        <w:t>.</w:t>
      </w:r>
    </w:p>
    <w:p w:rsidR="001A7C43" w:rsidRPr="00BC4D83" w:rsidRDefault="001A7C43" w:rsidP="001A7C43">
      <w:pPr>
        <w:ind w:firstLine="720"/>
        <w:jc w:val="both"/>
        <w:rPr>
          <w:rFonts w:eastAsia="DejaVu Sans"/>
        </w:rPr>
      </w:pPr>
      <w:r w:rsidRPr="00BC4D83">
        <w:rPr>
          <w:rFonts w:eastAsia="DejaVu Sans"/>
        </w:rPr>
        <w:t>Косметическая кисть предназначается для восполнения внешнего вида утраченной кисти и не имеет двигательных функций.</w:t>
      </w:r>
    </w:p>
    <w:p w:rsidR="001A7C43" w:rsidRPr="00BC4D83" w:rsidRDefault="001A7C43" w:rsidP="001A7C43">
      <w:pPr>
        <w:ind w:firstLine="720"/>
        <w:jc w:val="both"/>
        <w:rPr>
          <w:rFonts w:eastAsia="DejaVu Sans"/>
        </w:rPr>
      </w:pPr>
      <w:r w:rsidRPr="00BC4D83">
        <w:rPr>
          <w:rFonts w:eastAsia="DejaVu Sans"/>
        </w:rPr>
        <w:t>Многофункциональная кисть имеет конструкцию, которая позволяет выполнять несколько видов захвата.</w:t>
      </w:r>
    </w:p>
    <w:p w:rsidR="001A7C43" w:rsidRPr="00BC4D83" w:rsidRDefault="001A7C43" w:rsidP="001A7C43">
      <w:pPr>
        <w:ind w:firstLine="720"/>
        <w:jc w:val="both"/>
        <w:rPr>
          <w:rFonts w:eastAsia="DejaVu Sans"/>
        </w:rPr>
      </w:pPr>
      <w:r w:rsidRPr="00BC4D83">
        <w:rPr>
          <w:rFonts w:eastAsia="DejaVu Sans"/>
        </w:rPr>
        <w:t xml:space="preserve">Косметический протез конечности восполняет </w:t>
      </w:r>
      <w:proofErr w:type="gramStart"/>
      <w:r w:rsidRPr="00BC4D83">
        <w:rPr>
          <w:rFonts w:eastAsia="DejaVu Sans"/>
        </w:rPr>
        <w:t>форму</w:t>
      </w:r>
      <w:proofErr w:type="gramEnd"/>
      <w:r w:rsidRPr="00BC4D83">
        <w:rPr>
          <w:rFonts w:eastAsia="DejaVu Sans"/>
        </w:rPr>
        <w:t xml:space="preserve"> и внешний вид отсутствующей ее части.</w:t>
      </w:r>
    </w:p>
    <w:p w:rsidR="001A7C43" w:rsidRPr="00BC4D83" w:rsidRDefault="001A7C43" w:rsidP="001A7C43">
      <w:pPr>
        <w:ind w:firstLine="720"/>
        <w:jc w:val="center"/>
        <w:rPr>
          <w:rFonts w:eastAsia="DejaVu Sans"/>
          <w:b/>
          <w:bCs/>
        </w:rPr>
      </w:pPr>
    </w:p>
    <w:p w:rsidR="001A7C43" w:rsidRPr="00BC4D83" w:rsidRDefault="001A7C43" w:rsidP="001A7C43">
      <w:pPr>
        <w:ind w:firstLine="720"/>
        <w:jc w:val="center"/>
        <w:rPr>
          <w:rFonts w:eastAsia="DejaVu Sans"/>
          <w:b/>
          <w:bCs/>
        </w:rPr>
      </w:pPr>
      <w:r w:rsidRPr="00BC4D83">
        <w:rPr>
          <w:rFonts w:eastAsia="DejaVu Sans"/>
          <w:b/>
          <w:bCs/>
        </w:rPr>
        <w:t>Требования к безопасности работ</w:t>
      </w:r>
    </w:p>
    <w:p w:rsidR="001A7C43" w:rsidRPr="00BC4D83" w:rsidRDefault="001A7C43" w:rsidP="001A7C43">
      <w:pPr>
        <w:ind w:firstLine="720"/>
        <w:jc w:val="center"/>
        <w:rPr>
          <w:rFonts w:eastAsia="DejaVu Sans"/>
        </w:rPr>
      </w:pPr>
    </w:p>
    <w:p w:rsidR="001A7C43" w:rsidRPr="00BC4D83" w:rsidRDefault="001A7C43" w:rsidP="001A7C43">
      <w:pPr>
        <w:ind w:firstLine="720"/>
        <w:jc w:val="both"/>
        <w:rPr>
          <w:rFonts w:eastAsia="DejaVu Sans"/>
          <w:b/>
          <w:bCs/>
        </w:rPr>
      </w:pPr>
      <w:r w:rsidRPr="00BC4D83">
        <w:rPr>
          <w:rFonts w:eastAsia="DejaVu Sans"/>
        </w:rPr>
        <w:t xml:space="preserve">  </w:t>
      </w:r>
      <w:r>
        <w:rPr>
          <w:rFonts w:eastAsia="DejaVu Sans"/>
        </w:rPr>
        <w:t>Выполнение работ по изготовлению протезов</w:t>
      </w:r>
      <w:r w:rsidRPr="00BC4D83">
        <w:rPr>
          <w:rFonts w:eastAsia="DejaVu Sans"/>
        </w:rPr>
        <w:t xml:space="preserve"> верхних конечностей осуществляются при наличии действующих деклараций о соответствии на протезно-ортопедические изделия, оформленных в соответствии с законодательством Российской Федерации.</w:t>
      </w:r>
    </w:p>
    <w:p w:rsidR="001A7C43" w:rsidRPr="00BC4D83" w:rsidRDefault="001A7C43" w:rsidP="001A7C43">
      <w:pPr>
        <w:numPr>
          <w:ilvl w:val="0"/>
          <w:numId w:val="7"/>
        </w:numPr>
        <w:tabs>
          <w:tab w:val="left" w:pos="5040"/>
        </w:tabs>
        <w:spacing w:line="0" w:lineRule="atLeast"/>
        <w:ind w:left="360" w:hanging="360"/>
        <w:jc w:val="center"/>
        <w:rPr>
          <w:b/>
          <w:bCs/>
        </w:rPr>
      </w:pPr>
    </w:p>
    <w:p w:rsidR="001A7C43" w:rsidRPr="00A20AA5" w:rsidRDefault="001A7C43" w:rsidP="001A7C43">
      <w:pPr>
        <w:numPr>
          <w:ilvl w:val="0"/>
          <w:numId w:val="7"/>
        </w:numPr>
        <w:tabs>
          <w:tab w:val="left" w:pos="5040"/>
        </w:tabs>
        <w:spacing w:line="0" w:lineRule="atLeast"/>
        <w:ind w:left="360" w:hanging="360"/>
        <w:jc w:val="center"/>
      </w:pPr>
    </w:p>
    <w:p w:rsidR="001A7C43" w:rsidRPr="00BC4D83" w:rsidRDefault="001A7C43" w:rsidP="001A7C43">
      <w:pPr>
        <w:numPr>
          <w:ilvl w:val="0"/>
          <w:numId w:val="7"/>
        </w:numPr>
        <w:tabs>
          <w:tab w:val="left" w:pos="5040"/>
        </w:tabs>
        <w:spacing w:line="0" w:lineRule="atLeast"/>
        <w:ind w:left="360" w:hanging="360"/>
        <w:jc w:val="center"/>
      </w:pPr>
      <w:r w:rsidRPr="00BC4D83">
        <w:rPr>
          <w:b/>
          <w:bCs/>
        </w:rPr>
        <w:t>Требования к маркировке и упаковке, хранению и транспортировке</w:t>
      </w:r>
      <w:r w:rsidRPr="00BC4D83">
        <w:rPr>
          <w:bCs/>
        </w:rPr>
        <w:t xml:space="preserve"> </w:t>
      </w:r>
    </w:p>
    <w:p w:rsidR="001A7C43" w:rsidRPr="00BC4D83" w:rsidRDefault="001A7C43" w:rsidP="001A7C43">
      <w:pPr>
        <w:shd w:val="clear" w:color="auto" w:fill="FFFFFF"/>
        <w:jc w:val="both"/>
        <w:rPr>
          <w:rFonts w:eastAsia="DejaVu Sans"/>
          <w:color w:val="333333"/>
        </w:rPr>
      </w:pPr>
      <w:r w:rsidRPr="00BC4D83">
        <w:rPr>
          <w:rFonts w:eastAsia="DejaVu Sans"/>
        </w:rPr>
        <w:lastRenderedPageBreak/>
        <w:t xml:space="preserve">           </w:t>
      </w:r>
    </w:p>
    <w:p w:rsidR="001A7C43" w:rsidRPr="00BC4D83" w:rsidRDefault="001A7C43" w:rsidP="001A7C43">
      <w:pPr>
        <w:ind w:firstLine="720"/>
        <w:jc w:val="both"/>
        <w:rPr>
          <w:rFonts w:eastAsia="DejaVu Sans"/>
        </w:rPr>
      </w:pPr>
      <w:r>
        <w:rPr>
          <w:rFonts w:eastAsia="DejaVu Sans"/>
        </w:rPr>
        <w:t xml:space="preserve">Упаковка протезов верхних </w:t>
      </w:r>
      <w:r w:rsidRPr="00BC4D83">
        <w:rPr>
          <w:rFonts w:eastAsia="DejaVu Sans"/>
        </w:rPr>
        <w:t xml:space="preserve">конечностей обеспечивает защиту от повреждений, порчи (изнашивания) или загрязнения во время хранения и транспортировки к месту использования  по назначению.  </w:t>
      </w:r>
    </w:p>
    <w:p w:rsidR="001A7C43" w:rsidRPr="00BC4D83" w:rsidRDefault="001A7C43" w:rsidP="001A7C43">
      <w:pPr>
        <w:ind w:firstLine="709"/>
        <w:jc w:val="both"/>
      </w:pPr>
      <w:r w:rsidRPr="00BC4D83">
        <w:rPr>
          <w:rFonts w:eastAsia="DejaVu Sans"/>
        </w:rPr>
        <w:t>Временная противокоррозионная защита протезов верхних конечностей пр</w:t>
      </w:r>
      <w:r>
        <w:rPr>
          <w:rFonts w:eastAsia="DejaVu Sans"/>
        </w:rPr>
        <w:t xml:space="preserve">оизводится в соответствии с </w:t>
      </w:r>
      <w:r w:rsidRPr="00BC4D83">
        <w:rPr>
          <w:rFonts w:eastAsia="DejaVu Sans"/>
        </w:rPr>
        <w:t>требованиями ГОСТ 9.014-78 «Единая система защиты от коррозии и старения материалов и изделий. Временная  противокоррозионная защита изделий. Общие тре</w:t>
      </w:r>
      <w:r>
        <w:rPr>
          <w:rFonts w:eastAsia="DejaVu Sans"/>
        </w:rPr>
        <w:t xml:space="preserve">бования», а также стандартов </w:t>
      </w:r>
      <w:r w:rsidRPr="00BC4D83">
        <w:rPr>
          <w:rFonts w:eastAsia="DejaVu Sans"/>
        </w:rPr>
        <w:t>на протезы конкретных групп, типов (видов, моделей).</w:t>
      </w:r>
      <w:r w:rsidRPr="00BC4D83">
        <w:t xml:space="preserve"> Этикетка  изделия содержит информацию об узлах и комплектующих, из которых оно изготовлено, а именно:</w:t>
      </w:r>
    </w:p>
    <w:p w:rsidR="001A7C43" w:rsidRPr="00BC4D83" w:rsidRDefault="001A7C43" w:rsidP="001A7C43">
      <w:pPr>
        <w:jc w:val="both"/>
      </w:pPr>
      <w:r w:rsidRPr="00BC4D83">
        <w:t>- наименование узлов (комплектующих);</w:t>
      </w:r>
    </w:p>
    <w:p w:rsidR="001A7C43" w:rsidRPr="00BC4D83" w:rsidRDefault="001A7C43" w:rsidP="001A7C43">
      <w:pPr>
        <w:jc w:val="both"/>
      </w:pPr>
      <w:r w:rsidRPr="00BC4D83">
        <w:t>- наименование изготовителя узлов (комплектующих);</w:t>
      </w:r>
    </w:p>
    <w:p w:rsidR="001A7C43" w:rsidRPr="00BC4D83" w:rsidRDefault="001A7C43" w:rsidP="001A7C43">
      <w:r w:rsidRPr="00BC4D83">
        <w:t>- страна происхождения узлов (комплектующих).</w:t>
      </w:r>
    </w:p>
    <w:p w:rsidR="001A7C43" w:rsidRPr="00BC4D83" w:rsidRDefault="001A7C43" w:rsidP="001A7C43">
      <w:pPr>
        <w:jc w:val="both"/>
        <w:rPr>
          <w:rFonts w:eastAsia="TimesNewRomanPSMT"/>
          <w:b/>
          <w:bCs/>
        </w:rPr>
      </w:pPr>
    </w:p>
    <w:p w:rsidR="001A7C43" w:rsidRPr="00BC4D83" w:rsidRDefault="001A7C43" w:rsidP="001A7C43">
      <w:pPr>
        <w:ind w:left="15"/>
        <w:jc w:val="center"/>
        <w:rPr>
          <w:b/>
        </w:rPr>
      </w:pPr>
      <w:r w:rsidRPr="00BC4D83">
        <w:rPr>
          <w:b/>
        </w:rPr>
        <w:t>Требования к результатам работ</w:t>
      </w:r>
    </w:p>
    <w:p w:rsidR="001A7C43" w:rsidRPr="00BC4D83" w:rsidRDefault="001A7C43" w:rsidP="001A7C43">
      <w:pPr>
        <w:ind w:left="15"/>
        <w:jc w:val="center"/>
        <w:rPr>
          <w:b/>
        </w:rPr>
      </w:pPr>
    </w:p>
    <w:p w:rsidR="001A7C43" w:rsidRPr="00BC4D83" w:rsidRDefault="001A7C43" w:rsidP="001A7C43">
      <w:pPr>
        <w:ind w:left="17" w:firstLine="709"/>
        <w:jc w:val="both"/>
      </w:pPr>
      <w:r w:rsidRPr="00BC4D83">
        <w:t xml:space="preserve">Период </w:t>
      </w:r>
      <w:r>
        <w:rPr>
          <w:rFonts w:eastAsia="DejaVu Sans"/>
        </w:rPr>
        <w:t>выполнения работ по изготовлению протезов</w:t>
      </w:r>
      <w:r w:rsidRPr="00BC4D83">
        <w:rPr>
          <w:rFonts w:eastAsia="DejaVu Sans"/>
        </w:rPr>
        <w:t xml:space="preserve"> верхних конечностей </w:t>
      </w:r>
      <w:r w:rsidRPr="00BC4D83">
        <w:t xml:space="preserve">– в соответствии со сроками изготовления  каждого типа изделия, согласно Техническому заданию и в соответствии с графиком обеспечения изделиями.     </w:t>
      </w:r>
    </w:p>
    <w:p w:rsidR="001A7C43" w:rsidRPr="00BC4D83" w:rsidRDefault="001A7C43" w:rsidP="001A7C43">
      <w:pPr>
        <w:keepNext/>
        <w:ind w:firstLine="567"/>
        <w:jc w:val="both"/>
      </w:pPr>
      <w:r>
        <w:rPr>
          <w:rFonts w:eastAsia="DejaVu Sans"/>
        </w:rPr>
        <w:t>Выполнение работ по изготовлению протезов</w:t>
      </w:r>
      <w:r w:rsidRPr="00BC4D83">
        <w:rPr>
          <w:rFonts w:eastAsia="DejaVu Sans"/>
        </w:rPr>
        <w:t xml:space="preserve"> верхних конечностей </w:t>
      </w:r>
      <w:r w:rsidRPr="00BC4D83">
        <w:t>следует считать эффективно исполненными, если у Получателя полностью или частично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Получателей протезами выполняются с надлежащим качеством и в установленные сроки. Максимальное время ожидания Получателей в очереди при приеме, примерке и выдачи изделия не превышает 30 минут.</w:t>
      </w:r>
      <w:r w:rsidRPr="00BC4D83">
        <w:rPr>
          <w:sz w:val="20"/>
          <w:szCs w:val="20"/>
        </w:rPr>
        <w:t xml:space="preserve"> </w:t>
      </w:r>
    </w:p>
    <w:p w:rsidR="001A7C43" w:rsidRPr="00BC4D83" w:rsidRDefault="001A7C43" w:rsidP="001A7C43">
      <w:pPr>
        <w:ind w:firstLine="709"/>
        <w:jc w:val="both"/>
      </w:pPr>
      <w:r w:rsidRPr="00BC4D83">
        <w:t xml:space="preserve">Изготовленное изделие передается Исполнителем непосредственно Получателю, либо, в случае если от имени Получателя действует его представитель, то представителю при предъявлении документа, удостоверяющего личность представителя, и соответствующего документа, подтверждающего полномочия представителя. </w:t>
      </w:r>
    </w:p>
    <w:p w:rsidR="004C75CF" w:rsidRPr="001A7C43" w:rsidRDefault="004C75CF" w:rsidP="001A7C43">
      <w:bookmarkStart w:id="0" w:name="_GoBack"/>
      <w:bookmarkEnd w:id="0"/>
    </w:p>
    <w:sectPr w:rsidR="004C75CF" w:rsidRPr="001A7C43" w:rsidSect="00303D47">
      <w:footerReference w:type="even" r:id="rId9"/>
      <w:footerReference w:type="default" r:id="rId10"/>
      <w:pgSz w:w="11906" w:h="16838"/>
      <w:pgMar w:top="851" w:right="680" w:bottom="1072" w:left="124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A8F" w:rsidRDefault="004E0A8F">
      <w:r>
        <w:separator/>
      </w:r>
    </w:p>
  </w:endnote>
  <w:endnote w:type="continuationSeparator" w:id="0">
    <w:p w:rsidR="004E0A8F" w:rsidRDefault="004E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TimesNewRomanPSMT">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sidR="001A7C4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A8F" w:rsidRDefault="004E0A8F">
      <w:r>
        <w:separator/>
      </w:r>
    </w:p>
  </w:footnote>
  <w:footnote w:type="continuationSeparator" w:id="0">
    <w:p w:rsidR="004E0A8F" w:rsidRDefault="004E0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8">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9">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5"/>
  </w:num>
  <w:num w:numId="3">
    <w:abstractNumId w:val="6"/>
  </w:num>
  <w:num w:numId="4">
    <w:abstractNumId w:val="10"/>
  </w:num>
  <w:num w:numId="5">
    <w:abstractNumId w:val="1"/>
  </w:num>
  <w:num w:numId="6">
    <w:abstractNumId w:val="8"/>
  </w:num>
  <w:num w:numId="7">
    <w:abstractNumId w:val="0"/>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07CCF"/>
    <w:rsid w:val="00086F44"/>
    <w:rsid w:val="0009675A"/>
    <w:rsid w:val="001132C4"/>
    <w:rsid w:val="001362D0"/>
    <w:rsid w:val="00175C19"/>
    <w:rsid w:val="0018779E"/>
    <w:rsid w:val="00187A39"/>
    <w:rsid w:val="001A1FE4"/>
    <w:rsid w:val="001A7C43"/>
    <w:rsid w:val="00212F2B"/>
    <w:rsid w:val="0021563F"/>
    <w:rsid w:val="00241386"/>
    <w:rsid w:val="002A7B6A"/>
    <w:rsid w:val="002C401A"/>
    <w:rsid w:val="002E1144"/>
    <w:rsid w:val="002E7962"/>
    <w:rsid w:val="002F59DC"/>
    <w:rsid w:val="0030010F"/>
    <w:rsid w:val="00303D47"/>
    <w:rsid w:val="00350579"/>
    <w:rsid w:val="00366146"/>
    <w:rsid w:val="00392BC1"/>
    <w:rsid w:val="00392EDF"/>
    <w:rsid w:val="00396C51"/>
    <w:rsid w:val="003A2D9B"/>
    <w:rsid w:val="00406968"/>
    <w:rsid w:val="00417FF9"/>
    <w:rsid w:val="004325F3"/>
    <w:rsid w:val="00436D5A"/>
    <w:rsid w:val="00466DD8"/>
    <w:rsid w:val="004A0C0F"/>
    <w:rsid w:val="004B764E"/>
    <w:rsid w:val="004C75CF"/>
    <w:rsid w:val="004D08F0"/>
    <w:rsid w:val="004E0A8F"/>
    <w:rsid w:val="004E5D03"/>
    <w:rsid w:val="00564842"/>
    <w:rsid w:val="005A0F8B"/>
    <w:rsid w:val="005B71B0"/>
    <w:rsid w:val="005F2553"/>
    <w:rsid w:val="00615AE8"/>
    <w:rsid w:val="00626397"/>
    <w:rsid w:val="00667D8C"/>
    <w:rsid w:val="00677CDE"/>
    <w:rsid w:val="006A1A26"/>
    <w:rsid w:val="006B1267"/>
    <w:rsid w:val="00715798"/>
    <w:rsid w:val="00741225"/>
    <w:rsid w:val="007A5992"/>
    <w:rsid w:val="007D39DB"/>
    <w:rsid w:val="007F73C4"/>
    <w:rsid w:val="0082708F"/>
    <w:rsid w:val="00840AAF"/>
    <w:rsid w:val="00855A51"/>
    <w:rsid w:val="00867FA5"/>
    <w:rsid w:val="00891EC0"/>
    <w:rsid w:val="00894623"/>
    <w:rsid w:val="008E40F3"/>
    <w:rsid w:val="00901A76"/>
    <w:rsid w:val="00925004"/>
    <w:rsid w:val="00944786"/>
    <w:rsid w:val="00946EE1"/>
    <w:rsid w:val="009C3E54"/>
    <w:rsid w:val="009D00F1"/>
    <w:rsid w:val="00A113F2"/>
    <w:rsid w:val="00A40A93"/>
    <w:rsid w:val="00A96E55"/>
    <w:rsid w:val="00AB4F9E"/>
    <w:rsid w:val="00AE2BC4"/>
    <w:rsid w:val="00B34F47"/>
    <w:rsid w:val="00B9328A"/>
    <w:rsid w:val="00B95179"/>
    <w:rsid w:val="00B97FCB"/>
    <w:rsid w:val="00BA1C9C"/>
    <w:rsid w:val="00BC652E"/>
    <w:rsid w:val="00C020F1"/>
    <w:rsid w:val="00C031F3"/>
    <w:rsid w:val="00C1151D"/>
    <w:rsid w:val="00CB7012"/>
    <w:rsid w:val="00CF7042"/>
    <w:rsid w:val="00D01D22"/>
    <w:rsid w:val="00D2363D"/>
    <w:rsid w:val="00D540E7"/>
    <w:rsid w:val="00D541DB"/>
    <w:rsid w:val="00D56222"/>
    <w:rsid w:val="00DB00F3"/>
    <w:rsid w:val="00DE65C9"/>
    <w:rsid w:val="00DF352C"/>
    <w:rsid w:val="00E053ED"/>
    <w:rsid w:val="00EB0D76"/>
    <w:rsid w:val="00F2719F"/>
    <w:rsid w:val="00F56D2C"/>
    <w:rsid w:val="00FA315A"/>
    <w:rsid w:val="00FC1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uiPriority w:val="34"/>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 w:type="paragraph" w:customStyle="1" w:styleId="23">
    <w:name w:val="Основной текст 23"/>
    <w:uiPriority w:val="99"/>
    <w:rsid w:val="001A7C43"/>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uiPriority w:val="34"/>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 w:type="paragraph" w:customStyle="1" w:styleId="23">
    <w:name w:val="Основной текст 23"/>
    <w:uiPriority w:val="99"/>
    <w:rsid w:val="001A7C43"/>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27E81-C38B-41B9-BDE6-6E0D400D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1088</Words>
  <Characters>6205</Characters>
  <Application>Microsoft Office Word</Application>
  <DocSecurity>0</DocSecurity>
  <Lines>51</Lines>
  <Paragraphs>14</Paragraphs>
  <ScaleCrop>false</ScaleCrop>
  <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48</cp:revision>
  <dcterms:created xsi:type="dcterms:W3CDTF">2018-02-13T08:34:00Z</dcterms:created>
  <dcterms:modified xsi:type="dcterms:W3CDTF">2018-05-24T06:46:00Z</dcterms:modified>
</cp:coreProperties>
</file>