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A6" w:rsidRPr="00F4400F" w:rsidRDefault="00F851A6" w:rsidP="00F851A6">
      <w:pPr>
        <w:keepNext/>
        <w:keepLines/>
        <w:ind w:right="257"/>
        <w:jc w:val="center"/>
        <w:outlineLvl w:val="0"/>
        <w:rPr>
          <w:b/>
          <w:szCs w:val="28"/>
        </w:rPr>
      </w:pPr>
      <w:bookmarkStart w:id="0" w:name="_GoBack"/>
      <w:r w:rsidRPr="00F4400F">
        <w:rPr>
          <w:b/>
          <w:szCs w:val="28"/>
        </w:rPr>
        <w:t>ТЕХНИЧЕСКОЕ ЗАДАНИЕ</w:t>
      </w:r>
      <w:r>
        <w:rPr>
          <w:b/>
          <w:szCs w:val="28"/>
        </w:rPr>
        <w:t xml:space="preserve"> (СПЕЦИФИКАЦИЯ, ГРАФИК ВЫПОЛНЕННЫХ РАБОТ при наличии)</w:t>
      </w:r>
    </w:p>
    <w:p w:rsidR="00F851A6" w:rsidRDefault="00F851A6" w:rsidP="00F851A6">
      <w:pPr>
        <w:jc w:val="center"/>
        <w:rPr>
          <w:b/>
        </w:rPr>
      </w:pPr>
    </w:p>
    <w:p w:rsidR="00F851A6" w:rsidRDefault="00F851A6" w:rsidP="00F851A6">
      <w:pPr>
        <w:widowControl w:val="0"/>
        <w:jc w:val="both"/>
      </w:pPr>
      <w:r>
        <w:rPr>
          <w:b/>
          <w:bCs/>
        </w:rPr>
        <w:t>Способ определения исполнителя (подрядчика, поставщика):</w:t>
      </w:r>
      <w:r>
        <w:t xml:space="preserve"> открытый конкурс.</w:t>
      </w:r>
    </w:p>
    <w:p w:rsidR="00F851A6" w:rsidRDefault="00F851A6" w:rsidP="00F851A6">
      <w:pPr>
        <w:widowControl w:val="0"/>
        <w:jc w:val="both"/>
        <w:rPr>
          <w:bCs/>
        </w:rPr>
      </w:pPr>
      <w:r>
        <w:rPr>
          <w:b/>
        </w:rPr>
        <w:t>Наименование объекта закупки:</w:t>
      </w:r>
      <w:r>
        <w:rPr>
          <w:bCs/>
        </w:rPr>
        <w:t xml:space="preserve"> Выполнение работ по изготовлению протезов на нижние конечности для инвалидов в рамках пилотного проекта «Организация первичного протезирования» в Московской области в 2018 году.</w:t>
      </w:r>
    </w:p>
    <w:p w:rsidR="00F851A6" w:rsidRDefault="00F851A6" w:rsidP="00F851A6">
      <w:pPr>
        <w:widowControl w:val="0"/>
        <w:jc w:val="both"/>
      </w:pPr>
      <w:r>
        <w:rPr>
          <w:b/>
        </w:rPr>
        <w:t>Количество поставляемого товара (объем выполняемых работ, оказываемых услуг):</w:t>
      </w:r>
      <w:r>
        <w:t xml:space="preserve"> – 15 Изделий.</w:t>
      </w:r>
    </w:p>
    <w:p w:rsidR="00F851A6" w:rsidRDefault="00F851A6" w:rsidP="00F851A6">
      <w:pPr>
        <w:widowControl w:val="0"/>
        <w:jc w:val="both"/>
      </w:pPr>
      <w:r>
        <w:rPr>
          <w:b/>
        </w:rPr>
        <w:t>Срок выполнения работ:</w:t>
      </w:r>
      <w:r>
        <w:t xml:space="preserve"> Осуществляется в течение 30 (тридцати)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15 ноября 2018 года.</w:t>
      </w:r>
    </w:p>
    <w:p w:rsidR="00F851A6" w:rsidRDefault="00F851A6" w:rsidP="00F851A6">
      <w:pPr>
        <w:widowControl w:val="0"/>
        <w:jc w:val="both"/>
        <w:rPr>
          <w:b/>
        </w:rPr>
      </w:pPr>
      <w:r>
        <w:rPr>
          <w:b/>
        </w:rPr>
        <w:t>Этапы выполнения работ:</w:t>
      </w:r>
    </w:p>
    <w:p w:rsidR="00F851A6" w:rsidRDefault="00F851A6" w:rsidP="00F851A6">
      <w:pPr>
        <w:widowControl w:val="0"/>
        <w:jc w:val="both"/>
      </w:pPr>
      <w:r>
        <w:rPr>
          <w:b/>
        </w:rPr>
        <w:t>1 Этап:</w:t>
      </w:r>
      <w:r>
        <w:t xml:space="preserve"> в течение 7 дней с даты направления реестра Получателей Изделий Исполнитель обязан произвести обмер антропометрических показателей Получателей.</w:t>
      </w:r>
    </w:p>
    <w:p w:rsidR="00F851A6" w:rsidRDefault="00F851A6" w:rsidP="00F851A6">
      <w:pPr>
        <w:widowControl w:val="0"/>
        <w:jc w:val="both"/>
      </w:pPr>
      <w:r>
        <w:rPr>
          <w:b/>
        </w:rPr>
        <w:t>2 Этап:</w:t>
      </w:r>
      <w:r>
        <w:t xml:space="preserve">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F851A6" w:rsidRDefault="00F851A6" w:rsidP="00F851A6">
      <w:pPr>
        <w:widowControl w:val="0"/>
        <w:jc w:val="both"/>
      </w:pPr>
      <w:r>
        <w:rPr>
          <w:b/>
        </w:rPr>
        <w:t>3 Этап:</w:t>
      </w:r>
      <w:r>
        <w:t xml:space="preserve"> в течение 30 дней с даты направления реестра Получателей Изделий Исполнитель обязан произвести выдачу готовых Изделий Получателям.</w:t>
      </w:r>
    </w:p>
    <w:p w:rsidR="00F851A6" w:rsidRDefault="00F851A6" w:rsidP="00F851A6">
      <w:pPr>
        <w:widowControl w:val="0"/>
        <w:jc w:val="both"/>
      </w:pPr>
      <w:r>
        <w:t xml:space="preserve">Исполнитель обязан предоставить отчет Заказчику о каждом из этапов исполнения в течение 1 дня.   </w:t>
      </w:r>
    </w:p>
    <w:p w:rsidR="00F851A6" w:rsidRDefault="00F851A6" w:rsidP="00F851A6">
      <w:pPr>
        <w:widowControl w:val="0"/>
        <w:jc w:val="both"/>
        <w:rPr>
          <w:rStyle w:val="FontStyle32"/>
        </w:rPr>
      </w:pPr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в указанный срок информации о каждом из этапов исполнения работ стороны договорились считать отдельным фактом неисполнения </w:t>
      </w:r>
      <w:r w:rsidRPr="00F851A6">
        <w:t>обязательств Исполнителем, при котором последний обязан оплатить штраф</w:t>
      </w:r>
      <w:r>
        <w:rPr>
          <w:rStyle w:val="FontStyle34"/>
        </w:rPr>
        <w:t xml:space="preserve">, </w:t>
      </w:r>
      <w:r>
        <w:rPr>
          <w:rStyle w:val="FontStyle32"/>
        </w:rPr>
        <w:t>предусмотренный пункте 9.3.4. Контракта, в течение 5 (Пяти) дней со дня получения Исполнителем от Заказчика уведомления об уплате штрафа.</w:t>
      </w:r>
    </w:p>
    <w:p w:rsidR="00F851A6" w:rsidRDefault="00F851A6" w:rsidP="00F851A6">
      <w:pPr>
        <w:widowControl w:val="0"/>
        <w:jc w:val="both"/>
      </w:pPr>
      <w:r>
        <w:rPr>
          <w:b/>
        </w:rPr>
        <w:t xml:space="preserve">Срок действия Контракта: </w:t>
      </w:r>
      <w:r>
        <w:t>контракт вступает в силу с даты заключения контракта и действует до 25 декабря 2018 года.</w:t>
      </w:r>
    </w:p>
    <w:p w:rsidR="00F851A6" w:rsidRDefault="00F851A6" w:rsidP="00F851A6">
      <w:pPr>
        <w:widowControl w:val="0"/>
        <w:jc w:val="both"/>
      </w:pPr>
      <w:r>
        <w:rPr>
          <w:b/>
        </w:rPr>
        <w:t>Место выполнения работ:</w:t>
      </w:r>
      <w:r>
        <w:t xml:space="preserve"> Московская область, </w:t>
      </w:r>
      <w:r>
        <w:rPr>
          <w:bCs/>
          <w:color w:val="000000"/>
        </w:rPr>
        <w:t>по адресам места жительства Получателей, указанных в Реестрах Получателей Изделий выездными бригадами</w:t>
      </w:r>
      <w:r>
        <w:rPr>
          <w:color w:val="000000"/>
        </w:rPr>
        <w:t xml:space="preserve"> </w:t>
      </w:r>
      <w:r>
        <w:rPr>
          <w:bCs/>
          <w:color w:val="000000"/>
        </w:rPr>
        <w:t>п</w:t>
      </w:r>
      <w:r>
        <w:rPr>
          <w:color w:val="000000"/>
        </w:rPr>
        <w:t>ри наличии соответствующей медицинской лицензии на право работы выездных бригад в соответствии с действующим законодательством Российской Федерации.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1.В рамках выполнения работ Исполнитель обязан: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 Осуществлять изготовление Инвалидам (далее – Получатели) </w:t>
      </w:r>
      <w:r>
        <w:rPr>
          <w:bCs/>
        </w:rPr>
        <w:t xml:space="preserve">протезов на </w:t>
      </w:r>
      <w:r>
        <w:t xml:space="preserve">нижние </w:t>
      </w:r>
      <w:r>
        <w:rPr>
          <w:bCs/>
        </w:rPr>
        <w:t>конечности</w:t>
      </w:r>
      <w:r>
        <w:rPr>
          <w:rFonts w:ascii="Times New Roman CYR" w:hAnsi="Times New Roman CYR" w:cs="Times New Roman CYR"/>
        </w:rPr>
        <w:t xml:space="preserve"> (далее – Изделия), указанных в техническом задании. 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>
        <w:rPr>
          <w:color w:val="000000"/>
        </w:rPr>
        <w:t>(при наличии)</w:t>
      </w:r>
      <w:r>
        <w:rPr>
          <w:rFonts w:ascii="Times New Roman CYR" w:hAnsi="Times New Roman CYR" w:cs="Times New Roman CYR"/>
        </w:rPr>
        <w:t>.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>
        <w:rPr>
          <w:color w:val="000000"/>
        </w:rPr>
        <w:t>(при наличии)</w:t>
      </w:r>
      <w:r>
        <w:rPr>
          <w:rFonts w:ascii="Times New Roman CYR" w:hAnsi="Times New Roman CYR" w:cs="Times New Roman CYR"/>
        </w:rPr>
        <w:t xml:space="preserve">. 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1.1.3. Предоставить</w:t>
      </w:r>
      <w:r>
        <w:rPr>
          <w:color w:val="000000"/>
        </w:rPr>
        <w:t xml:space="preserve"> информацию о номере государственной регистрации Изделия медицинского назначения (при наличии).</w:t>
      </w:r>
    </w:p>
    <w:p w:rsidR="00F851A6" w:rsidRDefault="00F851A6" w:rsidP="00F851A6">
      <w:pPr>
        <w:widowControl w:val="0"/>
        <w:jc w:val="both"/>
      </w:pPr>
      <w:r>
        <w:lastRenderedPageBreak/>
        <w:t>1.2. Выполнять работы по изготовлению Изделий.</w:t>
      </w:r>
    </w:p>
    <w:p w:rsidR="00F851A6" w:rsidRDefault="00F851A6" w:rsidP="00F851A6">
      <w:pPr>
        <w:widowControl w:val="0"/>
        <w:jc w:val="both"/>
      </w:pPr>
      <w:r>
        <w:t>1.2.1. Исполнитель выполняет работы выездными бригадами по адресам местожительства Получателей, в соответствии с Реестром Получателей Изделий, полученных от Заказчика.</w:t>
      </w:r>
    </w:p>
    <w:p w:rsidR="00F851A6" w:rsidRDefault="00F851A6" w:rsidP="00F851A6">
      <w:pPr>
        <w:widowControl w:val="0"/>
        <w:jc w:val="both"/>
      </w:pPr>
      <w:r>
        <w:t>1.2.2.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F851A6" w:rsidRDefault="00F851A6" w:rsidP="00F851A6">
      <w:pPr>
        <w:widowControl w:val="0"/>
        <w:jc w:val="both"/>
      </w:pPr>
      <w:r>
        <w:t xml:space="preserve">1.2.3.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>
          <w:t>21.08.2008</w:t>
        </w:r>
      </w:smartTag>
      <w:r>
        <w:t xml:space="preserve">), выдаваемого Заказчиком. </w:t>
      </w:r>
    </w:p>
    <w:p w:rsidR="00F851A6" w:rsidRDefault="00F851A6" w:rsidP="00F851A6">
      <w:pPr>
        <w:widowControl w:val="0"/>
        <w:jc w:val="both"/>
      </w:pPr>
      <w:r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F851A6" w:rsidRDefault="00F851A6" w:rsidP="00F851A6">
      <w:pPr>
        <w:widowControl w:val="0"/>
        <w:jc w:val="both"/>
      </w:pPr>
      <w:r>
        <w:t>1.2.5.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F851A6" w:rsidRDefault="00F851A6" w:rsidP="00F851A6">
      <w:pPr>
        <w:widowControl w:val="0"/>
        <w:jc w:val="both"/>
      </w:pPr>
      <w:r>
        <w:t>1.3. 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F851A6" w:rsidRDefault="00F851A6" w:rsidP="00F851A6">
      <w:pPr>
        <w:widowControl w:val="0"/>
        <w:jc w:val="both"/>
        <w:rPr>
          <w:color w:val="000000"/>
        </w:rPr>
      </w:pPr>
      <w:r>
        <w:rPr>
          <w:color w:val="000000"/>
        </w:rPr>
        <w:t>1.3.1. Выдача Изделий, гарантийного талона осуществляется выездными бригадами по месту жительства Получателей.</w:t>
      </w:r>
    </w:p>
    <w:p w:rsidR="00F851A6" w:rsidRDefault="00F851A6" w:rsidP="00F851A6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>
        <w:t>гарантийного срока эксплуатации Изделий</w:t>
      </w:r>
    </w:p>
    <w:p w:rsidR="00F851A6" w:rsidRDefault="00F851A6" w:rsidP="00F851A6">
      <w:pPr>
        <w:widowControl w:val="0"/>
        <w:jc w:val="both"/>
      </w:pPr>
      <w:r>
        <w:t>1.3.2.</w:t>
      </w:r>
      <w:r>
        <w:rPr>
          <w:lang w:eastAsia="ar-SA"/>
        </w:rPr>
        <w:t xml:space="preserve"> Выдача Изделий Получателям осуществляется совместно с гарантийным талоном и обучением пользованию Изделиями Получателей.</w:t>
      </w:r>
    </w:p>
    <w:p w:rsidR="00F851A6" w:rsidRDefault="00F851A6" w:rsidP="00F851A6">
      <w:pPr>
        <w:widowControl w:val="0"/>
        <w:jc w:val="both"/>
        <w:rPr>
          <w:lang w:eastAsia="ar-SA"/>
        </w:rPr>
      </w:pPr>
      <w:r>
        <w:t>1.4.</w:t>
      </w:r>
      <w:r>
        <w:rPr>
          <w:rFonts w:ascii="Times New Roman CYR" w:hAnsi="Times New Roman CYR" w:cs="Times New Roman CYR"/>
        </w:rPr>
        <w:t xml:space="preserve"> 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>
        <w:rPr>
          <w:lang w:eastAsia="ar-SA"/>
        </w:rPr>
        <w:t xml:space="preserve"> </w:t>
      </w:r>
      <w:r>
        <w:t>не менее чем с 09:00 до 18:00 ежедневно, в рабочие дни, кроме субботы, воскресения.</w:t>
      </w:r>
      <w:r>
        <w:rPr>
          <w:lang w:eastAsia="ar-SA"/>
        </w:rPr>
        <w:t xml:space="preserve"> </w:t>
      </w:r>
    </w:p>
    <w:p w:rsidR="00F851A6" w:rsidRDefault="00F851A6" w:rsidP="00F851A6">
      <w:pPr>
        <w:widowControl w:val="0"/>
        <w:jc w:val="both"/>
        <w:rPr>
          <w:rFonts w:ascii="Times New Roman CYR" w:hAnsi="Times New Roman CYR" w:cs="Times New Roman CYR"/>
        </w:rPr>
      </w:pPr>
      <w:r>
        <w:rPr>
          <w:lang w:eastAsia="ar-SA"/>
        </w:rPr>
        <w:t xml:space="preserve">1.4.1. Для звонков Получателей должен быть выделен телефонный номер, </w:t>
      </w:r>
      <w:r>
        <w:rPr>
          <w:rFonts w:ascii="Times New Roman CYR" w:hAnsi="Times New Roman CYR" w:cs="Times New Roman CYR"/>
        </w:rPr>
        <w:t>телефон должен быть указан в приложении к государственному контракту.</w:t>
      </w:r>
    </w:p>
    <w:p w:rsidR="00F851A6" w:rsidRDefault="00F851A6" w:rsidP="00F851A6">
      <w:pPr>
        <w:widowControl w:val="0"/>
        <w:jc w:val="both"/>
        <w:rPr>
          <w:lang w:eastAsia="ar-SA"/>
        </w:rPr>
      </w:pPr>
      <w:r>
        <w:rPr>
          <w:lang w:eastAsia="ar-SA"/>
        </w:rPr>
        <w:t>1.4.2.</w:t>
      </w:r>
      <w:r>
        <w:t xml:space="preserve"> Звонки с номеров Московской области должны быть бесплатными</w:t>
      </w:r>
      <w:r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F851A6" w:rsidRDefault="00F851A6" w:rsidP="00F851A6">
      <w:pPr>
        <w:widowControl w:val="0"/>
        <w:autoSpaceDE w:val="0"/>
        <w:jc w:val="both"/>
      </w:pPr>
      <w:r>
        <w:t>1.5. Осуществлять гарантийный ремонт Изделий за счет собственных средств в соответствии с пунктом 7.3. Контракта.</w:t>
      </w:r>
    </w:p>
    <w:p w:rsidR="00F851A6" w:rsidRDefault="00F851A6" w:rsidP="00F851A6">
      <w:pPr>
        <w:widowControl w:val="0"/>
        <w:jc w:val="both"/>
      </w:pPr>
      <w: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F851A6" w:rsidRDefault="00F851A6" w:rsidP="00F851A6">
      <w:pPr>
        <w:widowControl w:val="0"/>
        <w:jc w:val="both"/>
      </w:pPr>
      <w:r>
        <w:t>1.5.2. Осуществлять консультирование по пользованию отремонтированным Изделием одновременно с его выдачей.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1.6. Изготавливать для Получателей Изделия, удовлетворяющие следующим требованиям: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F851A6" w:rsidRDefault="00F851A6" w:rsidP="00F851A6">
      <w:pPr>
        <w:widowControl w:val="0"/>
        <w:autoSpaceDE w:val="0"/>
        <w:jc w:val="both"/>
      </w:pPr>
      <w:r>
        <w:t>1.6.3.</w:t>
      </w:r>
      <w:r>
        <w:rPr>
          <w:rFonts w:ascii="Times New Roman CYR" w:hAnsi="Times New Roman CYR" w:cs="Times New Roman CYR"/>
        </w:rPr>
        <w:t xml:space="preserve"> Материалы (сырье), применяемые для изготовления Изделий </w:t>
      </w:r>
      <w:r>
        <w:t>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F851A6" w:rsidRDefault="00F851A6" w:rsidP="00F851A6">
      <w:pPr>
        <w:widowControl w:val="0"/>
        <w:jc w:val="both"/>
      </w:pPr>
      <w:r>
        <w:t xml:space="preserve">1.6.4. </w:t>
      </w:r>
      <w:r>
        <w:rPr>
          <w:color w:val="000000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shd w:val="clear" w:color="auto" w:fill="FFFFFF"/>
        </w:rPr>
        <w:t>Сколково</w:t>
      </w:r>
      <w:proofErr w:type="spellEnd"/>
      <w:r>
        <w:rPr>
          <w:color w:val="000000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>
        <w:rPr>
          <w:color w:val="000000"/>
          <w:shd w:val="clear" w:color="auto" w:fill="FFFFFF"/>
        </w:rPr>
        <w:t>щих</w:t>
      </w:r>
      <w:proofErr w:type="spellEnd"/>
      <w:r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F851A6" w:rsidRDefault="00F851A6" w:rsidP="00F851A6">
      <w:pPr>
        <w:widowControl w:val="0"/>
        <w:jc w:val="both"/>
        <w:rPr>
          <w:b/>
        </w:rPr>
      </w:pPr>
      <w: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F851A6" w:rsidRDefault="00F851A6" w:rsidP="00F851A6">
      <w:pPr>
        <w:widowControl w:val="0"/>
        <w:numPr>
          <w:ilvl w:val="0"/>
          <w:numId w:val="1"/>
        </w:numPr>
        <w:autoSpaceDE w:val="0"/>
        <w:ind w:left="284" w:hanging="284"/>
        <w:jc w:val="both"/>
        <w:rPr>
          <w:rFonts w:ascii="Times New Roman CYR" w:hAnsi="Times New Roman CYR" w:cs="Times New Roman CYR"/>
        </w:rPr>
      </w:pPr>
      <w:r>
        <w:t xml:space="preserve">ГОСТ Р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</w:t>
      </w:r>
      <w:r>
        <w:rPr>
          <w:rFonts w:ascii="Times New Roman CYR" w:hAnsi="Times New Roman CYR" w:cs="Times New Roman CYR"/>
        </w:rPr>
        <w:t>»;</w:t>
      </w:r>
    </w:p>
    <w:p w:rsidR="00F851A6" w:rsidRDefault="00F851A6" w:rsidP="00F851A6">
      <w:pPr>
        <w:widowControl w:val="0"/>
        <w:numPr>
          <w:ilvl w:val="0"/>
          <w:numId w:val="1"/>
        </w:numPr>
        <w:autoSpaceDE w:val="0"/>
        <w:ind w:left="284" w:hanging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ГОСТ Р ИСО 15032-2001 «Протезы. Испытания конструкции тазобедренных узлов»;</w:t>
      </w:r>
    </w:p>
    <w:p w:rsidR="00F851A6" w:rsidRDefault="00F851A6" w:rsidP="00F851A6">
      <w:pPr>
        <w:widowControl w:val="0"/>
        <w:numPr>
          <w:ilvl w:val="0"/>
          <w:numId w:val="1"/>
        </w:numPr>
        <w:autoSpaceDE w:val="0"/>
        <w:ind w:left="284" w:hanging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F851A6" w:rsidRDefault="00F851A6" w:rsidP="00F851A6">
      <w:pPr>
        <w:widowControl w:val="0"/>
        <w:numPr>
          <w:ilvl w:val="0"/>
          <w:numId w:val="1"/>
        </w:numPr>
        <w:autoSpaceDE w:val="0"/>
        <w:ind w:left="284" w:hanging="284"/>
        <w:jc w:val="both"/>
        <w:rPr>
          <w:rFonts w:ascii="Times New Roman CYR" w:hAnsi="Times New Roman CYR" w:cs="Times New Roman CYR"/>
        </w:rPr>
      </w:pPr>
      <w:r>
        <w:t>ГОСТ Р 15.111-2015 «Система разработки и постановки продукции на производство. Технические средства реабилитации инвалидов»</w:t>
      </w:r>
      <w:r>
        <w:rPr>
          <w:rFonts w:ascii="Times New Roman CYR" w:hAnsi="Times New Roman CYR" w:cs="Times New Roman CYR"/>
        </w:rPr>
        <w:t>;</w:t>
      </w:r>
    </w:p>
    <w:p w:rsidR="00F851A6" w:rsidRDefault="00F851A6" w:rsidP="00F851A6">
      <w:pPr>
        <w:widowControl w:val="0"/>
        <w:numPr>
          <w:ilvl w:val="0"/>
          <w:numId w:val="1"/>
        </w:numPr>
        <w:autoSpaceDE w:val="0"/>
        <w:ind w:left="284" w:hanging="284"/>
        <w:jc w:val="both"/>
      </w:pPr>
      <w:r>
        <w:t>ГОСТ Р ИСО 9999-2014 «Вспомогательные средства для людей с ограничениями жизнедеятельности. Классификация и терминология».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sz w:val="24"/>
        </w:rPr>
        <w:t>цитотоксичность</w:t>
      </w:r>
      <w:proofErr w:type="spellEnd"/>
      <w:r>
        <w:rPr>
          <w:sz w:val="24"/>
        </w:rPr>
        <w:t xml:space="preserve">: методы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vitro</w:t>
      </w:r>
      <w:proofErr w:type="spellEnd"/>
      <w:r>
        <w:rPr>
          <w:sz w:val="24"/>
        </w:rPr>
        <w:t>»;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lastRenderedPageBreak/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ГОСТ Р 51819-2001 «Протезирование и </w:t>
      </w:r>
      <w:proofErr w:type="spellStart"/>
      <w:r>
        <w:rPr>
          <w:rFonts w:ascii="Times New Roman CYR" w:hAnsi="Times New Roman CYR" w:cs="Times New Roman CYR"/>
          <w:sz w:val="24"/>
        </w:rPr>
        <w:t>ортезирование</w:t>
      </w:r>
      <w:proofErr w:type="spellEnd"/>
      <w:r>
        <w:rPr>
          <w:rFonts w:ascii="Times New Roman CYR" w:hAnsi="Times New Roman CYR" w:cs="Times New Roman CYR"/>
          <w:sz w:val="24"/>
        </w:rPr>
        <w:t xml:space="preserve"> верхних и нижних конечностей. Термины и определения». 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ГОСТ Р 51191-2007 «Узлы протезов нижних конечностей. Технические требования и методы испытаний»;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rFonts w:ascii="Times New Roman CYR" w:hAnsi="Times New Roman CYR" w:cs="Times New Roman CYR"/>
          <w:sz w:val="24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ГОСТ Р 15.111-2015 «Система разработки и постановки продукции на производство. Технические средства реабилитации инвалидов»</w:t>
      </w:r>
      <w:r>
        <w:rPr>
          <w:rFonts w:ascii="Times New Roman CYR" w:hAnsi="Times New Roman CYR" w:cs="Times New Roman CYR"/>
          <w:sz w:val="24"/>
        </w:rPr>
        <w:t>;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ГОСТ Р ИСО 9999-2014 «Вспомогательные средства для людей с ограничениями жизнедеятельности. Классификация и терминология».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sz w:val="24"/>
        </w:rPr>
        <w:t>цитотоксичность</w:t>
      </w:r>
      <w:proofErr w:type="spellEnd"/>
      <w:r>
        <w:rPr>
          <w:sz w:val="24"/>
        </w:rPr>
        <w:t xml:space="preserve">: методы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vitro</w:t>
      </w:r>
      <w:proofErr w:type="spellEnd"/>
      <w:r>
        <w:rPr>
          <w:sz w:val="24"/>
        </w:rPr>
        <w:t>»;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ГОСТ Р 53869-2010 «Протезы нижних конечностей. Технические требования».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ГОСТ Р 50267.0-92 «Изделия медицинские электрические. Часть 1. Общие требования безопасности»;</w:t>
      </w:r>
    </w:p>
    <w:p w:rsidR="00F851A6" w:rsidRDefault="00F851A6" w:rsidP="00F851A6">
      <w:pPr>
        <w:pStyle w:val="a3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ГОСТ Р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испытания».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1.6.6. Изделия должны быть в упаковке, защищающей от повреждений и воздействия внешней среды.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1.6.6.1. Маркировка.</w:t>
      </w:r>
    </w:p>
    <w:p w:rsidR="00F851A6" w:rsidRDefault="00F851A6" w:rsidP="00F851A6">
      <w:pPr>
        <w:autoSpaceDE w:val="0"/>
        <w:autoSpaceDN w:val="0"/>
        <w:adjustRightInd w:val="0"/>
        <w:jc w:val="both"/>
      </w:pPr>
      <w:r>
        <w:t xml:space="preserve">Маркировка должна соответствовать ГОСТ Р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а также содержать:</w:t>
      </w:r>
    </w:p>
    <w:p w:rsidR="00F851A6" w:rsidRDefault="00F851A6" w:rsidP="00F851A6">
      <w:pPr>
        <w:autoSpaceDE w:val="0"/>
        <w:autoSpaceDN w:val="0"/>
        <w:adjustRightInd w:val="0"/>
      </w:pPr>
      <w:r>
        <w:t>- наименование страны-изготовителя;</w:t>
      </w:r>
    </w:p>
    <w:p w:rsidR="00F851A6" w:rsidRDefault="00F851A6" w:rsidP="00F851A6">
      <w:pPr>
        <w:autoSpaceDE w:val="0"/>
        <w:autoSpaceDN w:val="0"/>
        <w:adjustRightInd w:val="0"/>
        <w:jc w:val="both"/>
      </w:pPr>
      <w:r>
        <w:t>- наименование и местонахождение изготовителя (продавца, поставщика), товарный знак (при наличии);</w:t>
      </w:r>
    </w:p>
    <w:p w:rsidR="00F851A6" w:rsidRDefault="00F851A6" w:rsidP="00F851A6">
      <w:pPr>
        <w:autoSpaceDE w:val="0"/>
        <w:autoSpaceDN w:val="0"/>
        <w:adjustRightInd w:val="0"/>
        <w:jc w:val="both"/>
      </w:pPr>
      <w: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F851A6" w:rsidRDefault="00F851A6" w:rsidP="00F851A6">
      <w:pPr>
        <w:autoSpaceDE w:val="0"/>
        <w:autoSpaceDN w:val="0"/>
        <w:adjustRightInd w:val="0"/>
        <w:jc w:val="both"/>
      </w:pPr>
      <w:r>
        <w:t>- номер артикула (при наличии);</w:t>
      </w:r>
    </w:p>
    <w:p w:rsidR="00F851A6" w:rsidRDefault="00F851A6" w:rsidP="00F851A6">
      <w:pPr>
        <w:autoSpaceDE w:val="0"/>
        <w:autoSpaceDN w:val="0"/>
        <w:adjustRightInd w:val="0"/>
        <w:jc w:val="both"/>
      </w:pPr>
      <w:r>
        <w:t>- дату (месяц, год) изготовления;</w:t>
      </w:r>
    </w:p>
    <w:p w:rsidR="00F851A6" w:rsidRDefault="00F851A6" w:rsidP="00F851A6">
      <w:pPr>
        <w:autoSpaceDE w:val="0"/>
        <w:autoSpaceDN w:val="0"/>
        <w:adjustRightInd w:val="0"/>
        <w:jc w:val="both"/>
      </w:pPr>
      <w:r>
        <w:t>- идентификационный номер реестра Получателей;</w:t>
      </w:r>
    </w:p>
    <w:p w:rsidR="00F851A6" w:rsidRDefault="00F851A6" w:rsidP="00F851A6">
      <w:pPr>
        <w:autoSpaceDE w:val="0"/>
        <w:autoSpaceDN w:val="0"/>
        <w:adjustRightInd w:val="0"/>
        <w:jc w:val="both"/>
      </w:pPr>
      <w:r>
        <w:t>- штриховой код (при наличии).</w:t>
      </w:r>
    </w:p>
    <w:p w:rsidR="00F851A6" w:rsidRDefault="00F851A6" w:rsidP="00F851A6">
      <w:pPr>
        <w:autoSpaceDE w:val="0"/>
        <w:autoSpaceDN w:val="0"/>
        <w:adjustRightInd w:val="0"/>
        <w:jc w:val="both"/>
      </w:pPr>
      <w: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F851A6" w:rsidRDefault="00F851A6" w:rsidP="00F851A6">
      <w:pPr>
        <w:autoSpaceDE w:val="0"/>
        <w:autoSpaceDN w:val="0"/>
        <w:jc w:val="both"/>
      </w:pPr>
      <w: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F851A6" w:rsidRDefault="00F851A6" w:rsidP="00F851A6">
      <w:pPr>
        <w:autoSpaceDE w:val="0"/>
        <w:autoSpaceDN w:val="0"/>
        <w:jc w:val="both"/>
      </w:pPr>
      <w:r>
        <w:lastRenderedPageBreak/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F851A6" w:rsidRDefault="00F851A6" w:rsidP="00F851A6">
      <w:pPr>
        <w:autoSpaceDE w:val="0"/>
        <w:autoSpaceDN w:val="0"/>
        <w:jc w:val="both"/>
      </w:pPr>
      <w: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F851A6" w:rsidRDefault="00F851A6" w:rsidP="00F851A6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1.6.7. Изделия должны быть новыми, свободными от прав третьих лиц.</w:t>
      </w:r>
    </w:p>
    <w:p w:rsidR="00F851A6" w:rsidRDefault="00F851A6" w:rsidP="00F851A6">
      <w:pPr>
        <w:widowControl w:val="0"/>
        <w:jc w:val="both"/>
      </w:pPr>
      <w:r>
        <w:t>1.6.8. Изделия должны отвечать следующим требованиям:</w:t>
      </w:r>
    </w:p>
    <w:p w:rsidR="00F851A6" w:rsidRDefault="00F851A6" w:rsidP="00F851A6">
      <w:pPr>
        <w:jc w:val="center"/>
        <w:rPr>
          <w:b/>
        </w:rPr>
      </w:pPr>
    </w:p>
    <w:p w:rsidR="00F851A6" w:rsidRDefault="00F851A6" w:rsidP="00F851A6">
      <w:pPr>
        <w:jc w:val="center"/>
        <w:rPr>
          <w:b/>
        </w:rPr>
      </w:pPr>
      <w:r>
        <w:rPr>
          <w:b/>
        </w:rPr>
        <w:t>СПЕЦИФИКАЦИЯ</w:t>
      </w:r>
    </w:p>
    <w:p w:rsidR="00F851A6" w:rsidRPr="00717CCE" w:rsidRDefault="00F851A6" w:rsidP="00F851A6">
      <w:pPr>
        <w:jc w:val="center"/>
      </w:pPr>
      <w:r w:rsidRPr="00717CCE">
        <w:t>(описание объекта закупки)</w:t>
      </w:r>
    </w:p>
    <w:p w:rsidR="00F851A6" w:rsidRPr="00F4400F" w:rsidRDefault="00F851A6" w:rsidP="00F851A6">
      <w:pPr>
        <w:jc w:val="right"/>
        <w:rPr>
          <w:b/>
        </w:rPr>
      </w:pPr>
      <w:r>
        <w:rPr>
          <w:b/>
        </w:rPr>
        <w:t xml:space="preserve">                                   Таблица 1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89"/>
        <w:gridCol w:w="1871"/>
        <w:gridCol w:w="11290"/>
        <w:gridCol w:w="992"/>
      </w:tblGrid>
      <w:tr w:rsidR="00190E25" w:rsidRPr="00190E25" w:rsidTr="00190E25">
        <w:trPr>
          <w:trHeight w:val="450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jc w:val="center"/>
              <w:rPr>
                <w:b/>
                <w:sz w:val="20"/>
                <w:szCs w:val="20"/>
              </w:rPr>
            </w:pPr>
            <w:r w:rsidRPr="00190E25">
              <w:rPr>
                <w:b/>
                <w:sz w:val="20"/>
                <w:szCs w:val="20"/>
              </w:rPr>
              <w:t>№</w:t>
            </w:r>
          </w:p>
          <w:p w:rsidR="00190E25" w:rsidRPr="00190E25" w:rsidRDefault="00190E25" w:rsidP="00190E25">
            <w:pPr>
              <w:ind w:left="-121" w:firstLine="121"/>
              <w:jc w:val="center"/>
              <w:rPr>
                <w:b/>
                <w:sz w:val="20"/>
                <w:szCs w:val="20"/>
              </w:rPr>
            </w:pPr>
            <w:r w:rsidRPr="00190E2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jc w:val="center"/>
              <w:rPr>
                <w:b/>
                <w:sz w:val="20"/>
                <w:szCs w:val="20"/>
              </w:rPr>
            </w:pPr>
            <w:r w:rsidRPr="00190E25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jc w:val="center"/>
              <w:rPr>
                <w:b/>
                <w:sz w:val="20"/>
                <w:szCs w:val="20"/>
              </w:rPr>
            </w:pPr>
            <w:r w:rsidRPr="00190E25">
              <w:rPr>
                <w:b/>
                <w:sz w:val="20"/>
                <w:szCs w:val="20"/>
              </w:rPr>
              <w:t>Характеристика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5" w:rsidRPr="00190E25" w:rsidRDefault="00190E25" w:rsidP="00190E25">
            <w:pPr>
              <w:ind w:left="-108" w:right="-108"/>
              <w:jc w:val="center"/>
              <w:rPr>
                <w:b/>
                <w:color w:val="000000"/>
                <w:sz w:val="20"/>
                <w:szCs w:val="18"/>
              </w:rPr>
            </w:pPr>
            <w:r w:rsidRPr="00190E25">
              <w:rPr>
                <w:b/>
                <w:sz w:val="20"/>
                <w:szCs w:val="18"/>
              </w:rPr>
              <w:t>Кол- во</w:t>
            </w:r>
          </w:p>
        </w:tc>
      </w:tr>
      <w:tr w:rsidR="00190E25" w:rsidRPr="00190E25" w:rsidTr="00190E25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голени модульный, в том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числе при недоразвитии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8-07-09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Протез голени модульного типа, в том числе при недоразвитии состоит из: 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гольфы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  <w:r w:rsidRPr="00190E25">
              <w:rPr>
                <w:sz w:val="20"/>
                <w:szCs w:val="20"/>
              </w:rPr>
              <w:br/>
              <w:t>- Внутренняя гильза из термопластичных материалов.</w:t>
            </w:r>
            <w:r w:rsidRPr="00190E25">
              <w:rPr>
                <w:sz w:val="20"/>
                <w:szCs w:val="20"/>
              </w:rPr>
              <w:br/>
              <w:t>- В качестве крепления применяется герметизирующий наколенник из полимерных материалов.</w:t>
            </w:r>
            <w:r w:rsidRPr="00190E25">
              <w:rPr>
                <w:sz w:val="20"/>
                <w:szCs w:val="20"/>
              </w:rPr>
              <w:br/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, низкопрофильная, с высоким уровнем энергосбережения или Стопа с регулируемой </w:t>
            </w:r>
            <w:proofErr w:type="spellStart"/>
            <w:r w:rsidRPr="00190E25">
              <w:rPr>
                <w:sz w:val="20"/>
                <w:szCs w:val="20"/>
              </w:rPr>
              <w:t>щикотокой</w:t>
            </w:r>
            <w:proofErr w:type="spellEnd"/>
            <w:r w:rsidRPr="00190E25">
              <w:rPr>
                <w:sz w:val="20"/>
                <w:szCs w:val="20"/>
              </w:rPr>
              <w:t xml:space="preserve"> для возможности ношения обуви с высотой каблука от 0 до 5 см или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 разделенным передним отделом стопы, обеспечивает высокую стабильность, безопасность во время ходьбы и остановок. Возможна установка адаптера для регулировки высоты каблука. </w:t>
            </w:r>
            <w:r w:rsidRPr="00190E25">
              <w:rPr>
                <w:sz w:val="20"/>
                <w:szCs w:val="20"/>
              </w:rPr>
              <w:br/>
              <w:t>Протез подходит для пациентов высокого уровня двигательной активности.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5" w:rsidRPr="006427CE" w:rsidRDefault="00190E25" w:rsidP="00190E25">
            <w:pPr>
              <w:jc w:val="center"/>
              <w:rPr>
                <w:color w:val="000000"/>
              </w:rPr>
            </w:pPr>
            <w:r w:rsidRPr="006427CE">
              <w:rPr>
                <w:color w:val="000000"/>
              </w:rPr>
              <w:t>1</w:t>
            </w:r>
          </w:p>
        </w:tc>
      </w:tr>
      <w:tr w:rsidR="00190E25" w:rsidRPr="00190E25" w:rsidTr="00190E25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голени модульный, в том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числе при недоразвитии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8-07-09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Протез голени модульного типа, в том числе при недоразвитии состоит из: 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гольфы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  <w:r w:rsidRPr="00190E25">
              <w:rPr>
                <w:sz w:val="20"/>
                <w:szCs w:val="20"/>
              </w:rPr>
              <w:br/>
              <w:t>- Внутренняя гильза из термопластичных материалов.</w:t>
            </w:r>
            <w:r w:rsidRPr="00190E25">
              <w:rPr>
                <w:sz w:val="20"/>
                <w:szCs w:val="20"/>
              </w:rPr>
              <w:br/>
              <w:t>- В качестве крепления применяется герметизирующий наколенник из полимерных материалов.</w:t>
            </w:r>
            <w:r w:rsidRPr="00190E25">
              <w:rPr>
                <w:sz w:val="20"/>
                <w:szCs w:val="20"/>
              </w:rPr>
              <w:br/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из композиционного материала </w:t>
            </w:r>
            <w:proofErr w:type="spellStart"/>
            <w:r w:rsidRPr="00190E25">
              <w:rPr>
                <w:sz w:val="20"/>
                <w:szCs w:val="20"/>
              </w:rPr>
              <w:t>флексеон</w:t>
            </w:r>
            <w:proofErr w:type="spellEnd"/>
            <w:r w:rsidRPr="00190E25">
              <w:rPr>
                <w:sz w:val="20"/>
                <w:szCs w:val="20"/>
              </w:rPr>
              <w:t xml:space="preserve"> или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стопа, обеспечивает </w:t>
            </w:r>
            <w:proofErr w:type="spellStart"/>
            <w:r w:rsidRPr="00190E25">
              <w:rPr>
                <w:sz w:val="20"/>
                <w:szCs w:val="20"/>
              </w:rPr>
              <w:t>ударопоглощение</w:t>
            </w:r>
            <w:proofErr w:type="spellEnd"/>
            <w:r w:rsidRPr="00190E25">
              <w:rPr>
                <w:sz w:val="20"/>
                <w:szCs w:val="20"/>
              </w:rPr>
              <w:t xml:space="preserve"> при вертикальных нагрузках и увеличивает диапазон </w:t>
            </w:r>
            <w:proofErr w:type="spellStart"/>
            <w:r w:rsidRPr="00190E25">
              <w:rPr>
                <w:sz w:val="20"/>
                <w:szCs w:val="20"/>
              </w:rPr>
              <w:t>мультиосного</w:t>
            </w:r>
            <w:proofErr w:type="spellEnd"/>
            <w:r w:rsidRPr="00190E25">
              <w:rPr>
                <w:sz w:val="20"/>
                <w:szCs w:val="20"/>
              </w:rPr>
              <w:t xml:space="preserve"> вращения в </w:t>
            </w:r>
            <w:proofErr w:type="spellStart"/>
            <w:r w:rsidRPr="00190E25">
              <w:rPr>
                <w:sz w:val="20"/>
                <w:szCs w:val="20"/>
              </w:rPr>
              <w:t>голеностопе</w:t>
            </w:r>
            <w:proofErr w:type="spellEnd"/>
            <w:r w:rsidRPr="00190E25">
              <w:rPr>
                <w:sz w:val="20"/>
                <w:szCs w:val="20"/>
              </w:rPr>
              <w:t xml:space="preserve"> или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 высоким уровнем энергосбережения, сочетает достоинства </w:t>
            </w:r>
            <w:proofErr w:type="spellStart"/>
            <w:r w:rsidRPr="00190E25">
              <w:rPr>
                <w:sz w:val="20"/>
                <w:szCs w:val="20"/>
              </w:rPr>
              <w:t>углепластиковых</w:t>
            </w:r>
            <w:proofErr w:type="spellEnd"/>
            <w:r w:rsidRPr="00190E25">
              <w:rPr>
                <w:sz w:val="20"/>
                <w:szCs w:val="20"/>
              </w:rPr>
              <w:t xml:space="preserve"> стоп и стопы с </w:t>
            </w:r>
            <w:proofErr w:type="spellStart"/>
            <w:r w:rsidRPr="00190E25">
              <w:rPr>
                <w:sz w:val="20"/>
                <w:szCs w:val="20"/>
              </w:rPr>
              <w:t>мультиосной</w:t>
            </w:r>
            <w:proofErr w:type="spellEnd"/>
            <w:r w:rsidRPr="00190E25">
              <w:rPr>
                <w:sz w:val="20"/>
                <w:szCs w:val="20"/>
              </w:rPr>
              <w:t xml:space="preserve"> щиколоткой.</w:t>
            </w:r>
            <w:r w:rsidRPr="00190E25">
              <w:rPr>
                <w:sz w:val="20"/>
                <w:szCs w:val="20"/>
              </w:rPr>
              <w:br/>
              <w:t>Протез подходит для пациентов высокого и повышенного уровня двигательной активности.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5" w:rsidRPr="006427CE" w:rsidRDefault="00190E25" w:rsidP="00190E25">
            <w:pPr>
              <w:jc w:val="center"/>
              <w:rPr>
                <w:color w:val="000000"/>
              </w:rPr>
            </w:pPr>
            <w:r w:rsidRPr="006427CE">
              <w:rPr>
                <w:color w:val="000000"/>
              </w:rPr>
              <w:t>1</w:t>
            </w:r>
          </w:p>
        </w:tc>
      </w:tr>
      <w:tr w:rsidR="00190E25" w:rsidRPr="00190E25" w:rsidTr="00190E25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голени модульный, в том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числе при недоразвитии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8-07-09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Протез голени модульного типа, в том числе при недоразвитии состоит из: 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гольфы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одна пробная гильза,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  с использованием герметизирующего наколенника из полимерных материалов.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, низкопрофильная, с высоким уровнем энергосбережения или Стопа с регулируемой </w:t>
            </w:r>
            <w:proofErr w:type="spellStart"/>
            <w:r w:rsidRPr="00190E25">
              <w:rPr>
                <w:sz w:val="20"/>
                <w:szCs w:val="20"/>
              </w:rPr>
              <w:t>щикотокой</w:t>
            </w:r>
            <w:proofErr w:type="spellEnd"/>
            <w:r w:rsidRPr="00190E25">
              <w:rPr>
                <w:sz w:val="20"/>
                <w:szCs w:val="20"/>
              </w:rPr>
              <w:t xml:space="preserve"> для возможности ношения обуви с высотой каблука от 0 до 5 см или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 разделенным передним отделом стопы, обеспечивает высокую стабильность, безопасность во время ходьбы и остановок. Возможна установка адаптера для регулировки высоты каблука. </w:t>
            </w:r>
            <w:r w:rsidRPr="00190E25">
              <w:rPr>
                <w:sz w:val="20"/>
                <w:szCs w:val="20"/>
              </w:rPr>
              <w:br/>
              <w:t xml:space="preserve"> Протез подходит для пациентов высокого уровня двигательной активности.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5" w:rsidRPr="006427CE" w:rsidRDefault="00190E25" w:rsidP="00190E25">
            <w:pPr>
              <w:jc w:val="center"/>
              <w:rPr>
                <w:color w:val="000000"/>
              </w:rPr>
            </w:pPr>
            <w:r w:rsidRPr="006427CE">
              <w:rPr>
                <w:color w:val="000000"/>
              </w:rPr>
              <w:t>1</w:t>
            </w:r>
          </w:p>
        </w:tc>
      </w:tr>
      <w:tr w:rsidR="00190E25" w:rsidRPr="00190E25" w:rsidTr="00190E25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голени модульный, в том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числе при недоразвитии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8-07-09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Протез голени модульного типа, в том числе при недоразвитии состоит из: 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гольфы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  <w:r w:rsidRPr="00190E25">
              <w:rPr>
                <w:sz w:val="20"/>
                <w:szCs w:val="20"/>
              </w:rPr>
              <w:br/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  с использованием герметизирующего наколенника из полимерных материалов.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из композиционного материала </w:t>
            </w:r>
            <w:proofErr w:type="spellStart"/>
            <w:r w:rsidRPr="00190E25">
              <w:rPr>
                <w:sz w:val="20"/>
                <w:szCs w:val="20"/>
              </w:rPr>
              <w:t>флексеон</w:t>
            </w:r>
            <w:proofErr w:type="spellEnd"/>
            <w:r w:rsidRPr="00190E25">
              <w:rPr>
                <w:sz w:val="20"/>
                <w:szCs w:val="20"/>
              </w:rPr>
              <w:t xml:space="preserve"> или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стопа, обеспечивает </w:t>
            </w:r>
            <w:proofErr w:type="spellStart"/>
            <w:r w:rsidRPr="00190E25">
              <w:rPr>
                <w:sz w:val="20"/>
                <w:szCs w:val="20"/>
              </w:rPr>
              <w:t>ударопоглощение</w:t>
            </w:r>
            <w:proofErr w:type="spellEnd"/>
            <w:r w:rsidRPr="00190E25">
              <w:rPr>
                <w:sz w:val="20"/>
                <w:szCs w:val="20"/>
              </w:rPr>
              <w:t xml:space="preserve"> при вертикальных нагрузках и увеличивает диапазон </w:t>
            </w:r>
            <w:proofErr w:type="spellStart"/>
            <w:r w:rsidRPr="00190E25">
              <w:rPr>
                <w:sz w:val="20"/>
                <w:szCs w:val="20"/>
              </w:rPr>
              <w:t>мультиосного</w:t>
            </w:r>
            <w:proofErr w:type="spellEnd"/>
            <w:r w:rsidRPr="00190E25">
              <w:rPr>
                <w:sz w:val="20"/>
                <w:szCs w:val="20"/>
              </w:rPr>
              <w:t xml:space="preserve"> вращения в </w:t>
            </w:r>
            <w:proofErr w:type="spellStart"/>
            <w:r w:rsidRPr="00190E25">
              <w:rPr>
                <w:sz w:val="20"/>
                <w:szCs w:val="20"/>
              </w:rPr>
              <w:t>голеностопе</w:t>
            </w:r>
            <w:proofErr w:type="spellEnd"/>
            <w:r w:rsidRPr="00190E25">
              <w:rPr>
                <w:sz w:val="20"/>
                <w:szCs w:val="20"/>
              </w:rPr>
              <w:t xml:space="preserve"> или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 высоким уровнем энергосбережения, сочетает достоинства </w:t>
            </w:r>
            <w:proofErr w:type="spellStart"/>
            <w:r w:rsidRPr="00190E25">
              <w:rPr>
                <w:sz w:val="20"/>
                <w:szCs w:val="20"/>
              </w:rPr>
              <w:t>углепластиковых</w:t>
            </w:r>
            <w:proofErr w:type="spellEnd"/>
            <w:r w:rsidRPr="00190E25">
              <w:rPr>
                <w:sz w:val="20"/>
                <w:szCs w:val="20"/>
              </w:rPr>
              <w:t xml:space="preserve"> стоп и стопы с </w:t>
            </w:r>
            <w:proofErr w:type="spellStart"/>
            <w:r w:rsidRPr="00190E25">
              <w:rPr>
                <w:sz w:val="20"/>
                <w:szCs w:val="20"/>
              </w:rPr>
              <w:t>мультиосной</w:t>
            </w:r>
            <w:proofErr w:type="spellEnd"/>
            <w:r w:rsidRPr="00190E25">
              <w:rPr>
                <w:sz w:val="20"/>
                <w:szCs w:val="20"/>
              </w:rPr>
              <w:t xml:space="preserve"> щиколоткой.</w:t>
            </w:r>
            <w:r w:rsidRPr="00190E25">
              <w:rPr>
                <w:sz w:val="20"/>
                <w:szCs w:val="20"/>
              </w:rPr>
              <w:br/>
              <w:t>Протез подходит для пациентов высокого и повышенного уровня двигательной активности.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5" w:rsidRPr="006427CE" w:rsidRDefault="00190E25" w:rsidP="00190E25">
            <w:pPr>
              <w:jc w:val="center"/>
              <w:rPr>
                <w:color w:val="000000"/>
              </w:rPr>
            </w:pPr>
            <w:r w:rsidRPr="006427CE">
              <w:rPr>
                <w:color w:val="000000"/>
              </w:rPr>
              <w:t>2</w:t>
            </w:r>
          </w:p>
        </w:tc>
      </w:tr>
      <w:tr w:rsidR="00190E25" w:rsidRPr="00190E25" w:rsidTr="00190E25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8-07-10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модульный, в том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числе при врожденном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недоразвитии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 состоит из: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чулки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</w:t>
            </w:r>
            <w:proofErr w:type="spellStart"/>
            <w:r w:rsidRPr="00190E25">
              <w:rPr>
                <w:sz w:val="20"/>
                <w:szCs w:val="20"/>
              </w:rPr>
              <w:t>скелетированная</w:t>
            </w:r>
            <w:proofErr w:type="spellEnd"/>
            <w:r w:rsidRPr="00190E25">
              <w:rPr>
                <w:sz w:val="20"/>
                <w:szCs w:val="20"/>
              </w:rPr>
              <w:t xml:space="preserve">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-Внутренняя гильза из термопластичных материалов.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Крепление вакуумно-мышечное, дополнительное крепление с использованием бедренного бандажа.</w:t>
            </w:r>
            <w:r w:rsidRPr="00190E25">
              <w:rPr>
                <w:sz w:val="20"/>
                <w:szCs w:val="20"/>
              </w:rPr>
              <w:br/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 разделенным передним отделом стопы или Стопа с регулируемой </w:t>
            </w:r>
            <w:proofErr w:type="spellStart"/>
            <w:r w:rsidRPr="00190E25">
              <w:rPr>
                <w:sz w:val="20"/>
                <w:szCs w:val="20"/>
              </w:rPr>
              <w:t>щикотокой</w:t>
            </w:r>
            <w:proofErr w:type="spellEnd"/>
            <w:r w:rsidRPr="00190E25">
              <w:rPr>
                <w:sz w:val="20"/>
                <w:szCs w:val="20"/>
              </w:rPr>
              <w:t xml:space="preserve"> для возможности ношения обуви с высотой каблука от 0 до 5 см. Возможна установка адаптера для регулировки высоты каблука.</w:t>
            </w:r>
            <w:r w:rsidRPr="00190E25">
              <w:rPr>
                <w:sz w:val="20"/>
                <w:szCs w:val="20"/>
              </w:rPr>
              <w:br/>
              <w:t xml:space="preserve">-Коленный модуль полицентрический с пневматическим контролем фазы переноса , высокой стабильностью в фазе опоры или Коленный модуль пневматический одноосный, обеспечивает высокую </w:t>
            </w:r>
            <w:proofErr w:type="spellStart"/>
            <w:r w:rsidRPr="00190E25">
              <w:rPr>
                <w:sz w:val="20"/>
                <w:szCs w:val="20"/>
              </w:rPr>
              <w:t>подкосоустойчивость</w:t>
            </w:r>
            <w:proofErr w:type="spellEnd"/>
            <w:r w:rsidRPr="00190E25">
              <w:rPr>
                <w:sz w:val="20"/>
                <w:szCs w:val="20"/>
              </w:rPr>
              <w:t xml:space="preserve"> в фазе опоры за счет механизма торможения под нагрузкой, есть возможность настроить модуль под скорость ходьбы пользователя.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Наличие </w:t>
            </w:r>
            <w:proofErr w:type="spellStart"/>
            <w:r w:rsidRPr="00190E25">
              <w:rPr>
                <w:sz w:val="20"/>
                <w:szCs w:val="20"/>
              </w:rPr>
              <w:t>поворотно</w:t>
            </w:r>
            <w:proofErr w:type="spellEnd"/>
            <w:r w:rsidRPr="00190E25">
              <w:rPr>
                <w:sz w:val="20"/>
                <w:szCs w:val="20"/>
              </w:rPr>
              <w:t xml:space="preserve"> </w:t>
            </w:r>
            <w:proofErr w:type="spellStart"/>
            <w:r w:rsidRPr="00190E25">
              <w:rPr>
                <w:sz w:val="20"/>
                <w:szCs w:val="20"/>
              </w:rPr>
              <w:t>регулировачно-соединительного</w:t>
            </w:r>
            <w:proofErr w:type="spellEnd"/>
            <w:r w:rsidRPr="00190E25">
              <w:rPr>
                <w:sz w:val="20"/>
                <w:szCs w:val="20"/>
              </w:rPr>
              <w:t xml:space="preserve">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lastRenderedPageBreak/>
              <w:t>- Протез подходит для пациентов среднего и высокого уровня двигательной активности.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5" w:rsidRPr="006427CE" w:rsidRDefault="00190E25" w:rsidP="00190E25">
            <w:pPr>
              <w:jc w:val="center"/>
              <w:rPr>
                <w:color w:val="000000"/>
              </w:rPr>
            </w:pPr>
            <w:r w:rsidRPr="006427CE">
              <w:rPr>
                <w:color w:val="000000"/>
              </w:rPr>
              <w:lastRenderedPageBreak/>
              <w:t>1</w:t>
            </w:r>
          </w:p>
        </w:tc>
      </w:tr>
      <w:tr w:rsidR="00190E25" w:rsidRPr="00190E25" w:rsidTr="00190E25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8-07-10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модульный, в том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числе при врожденном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недоразвитии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 состоит из: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чулки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</w:t>
            </w:r>
            <w:proofErr w:type="spellStart"/>
            <w:r w:rsidRPr="00190E25">
              <w:rPr>
                <w:sz w:val="20"/>
                <w:szCs w:val="20"/>
              </w:rPr>
              <w:t>скелетированная</w:t>
            </w:r>
            <w:proofErr w:type="spellEnd"/>
            <w:r w:rsidRPr="00190E25">
              <w:rPr>
                <w:sz w:val="20"/>
                <w:szCs w:val="20"/>
              </w:rPr>
              <w:t xml:space="preserve">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-Внутренняя гильза из термопластичных материалов.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Крепление вакуумно-мышечное, дополнительное крепление с использованием бедренного бандажа.</w:t>
            </w:r>
            <w:r w:rsidRPr="00190E25">
              <w:rPr>
                <w:sz w:val="20"/>
                <w:szCs w:val="20"/>
              </w:rPr>
              <w:br/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, сочетающая в себе достоинства </w:t>
            </w:r>
            <w:proofErr w:type="spellStart"/>
            <w:r w:rsidRPr="00190E25">
              <w:rPr>
                <w:sz w:val="20"/>
                <w:szCs w:val="20"/>
              </w:rPr>
              <w:t>углепластиковых</w:t>
            </w:r>
            <w:proofErr w:type="spellEnd"/>
            <w:r w:rsidRPr="00190E25">
              <w:rPr>
                <w:sz w:val="20"/>
                <w:szCs w:val="20"/>
              </w:rPr>
              <w:t xml:space="preserve"> стоп и стоп с </w:t>
            </w:r>
            <w:proofErr w:type="spellStart"/>
            <w:r w:rsidRPr="00190E25">
              <w:rPr>
                <w:sz w:val="20"/>
                <w:szCs w:val="20"/>
              </w:rPr>
              <w:t>мультиосной</w:t>
            </w:r>
            <w:proofErr w:type="spellEnd"/>
            <w:r w:rsidRPr="00190E25">
              <w:rPr>
                <w:sz w:val="20"/>
                <w:szCs w:val="20"/>
              </w:rPr>
              <w:t xml:space="preserve"> щиколоткой  или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стопа с разделенным передним отделом стопы. Возможна установка торсионного РСУ, который служит для гармонизации двигательного стереотипа и походки, а также для повышения комфорта при ношении протеза.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Коленный модуль одноосный с ротационной гидравликой для управления фазой опоры и фазой переноса, или Коленный модуль гидравлический с легкостью перехода от фазы опоры к фазе переноса без потери </w:t>
            </w:r>
            <w:proofErr w:type="spellStart"/>
            <w:r w:rsidRPr="00190E25">
              <w:rPr>
                <w:sz w:val="20"/>
                <w:szCs w:val="20"/>
              </w:rPr>
              <w:t>подкосоустойчивости</w:t>
            </w:r>
            <w:proofErr w:type="spellEnd"/>
            <w:r w:rsidRPr="00190E25">
              <w:rPr>
                <w:sz w:val="20"/>
                <w:szCs w:val="20"/>
              </w:rPr>
              <w:t>, с углом сгибания до 180 градусов.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Наличие </w:t>
            </w:r>
            <w:proofErr w:type="spellStart"/>
            <w:r w:rsidRPr="00190E25">
              <w:rPr>
                <w:sz w:val="20"/>
                <w:szCs w:val="20"/>
              </w:rPr>
              <w:t>поворотно</w:t>
            </w:r>
            <w:proofErr w:type="spellEnd"/>
            <w:r w:rsidRPr="00190E25">
              <w:rPr>
                <w:sz w:val="20"/>
                <w:szCs w:val="20"/>
              </w:rPr>
              <w:t xml:space="preserve"> </w:t>
            </w:r>
            <w:proofErr w:type="spellStart"/>
            <w:r w:rsidRPr="00190E25">
              <w:rPr>
                <w:sz w:val="20"/>
                <w:szCs w:val="20"/>
              </w:rPr>
              <w:t>регулировачно-соединительного</w:t>
            </w:r>
            <w:proofErr w:type="spellEnd"/>
            <w:r w:rsidRPr="00190E25">
              <w:rPr>
                <w:sz w:val="20"/>
                <w:szCs w:val="20"/>
              </w:rPr>
              <w:t xml:space="preserve">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Протез подходит для пациентов высокого уровня двигательной активности.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5" w:rsidRPr="006427CE" w:rsidRDefault="00190E25" w:rsidP="00190E25">
            <w:pPr>
              <w:jc w:val="center"/>
              <w:rPr>
                <w:color w:val="000000"/>
              </w:rPr>
            </w:pPr>
            <w:r w:rsidRPr="006427CE">
              <w:rPr>
                <w:color w:val="000000"/>
              </w:rPr>
              <w:t>3</w:t>
            </w:r>
          </w:p>
        </w:tc>
      </w:tr>
      <w:tr w:rsidR="00190E25" w:rsidRPr="00190E25" w:rsidTr="00190E25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8-07-10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модульный, в том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числе при врожденном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недоразвитии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 состоит из: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чулки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</w:t>
            </w:r>
            <w:proofErr w:type="spellStart"/>
            <w:r w:rsidRPr="00190E25">
              <w:rPr>
                <w:sz w:val="20"/>
                <w:szCs w:val="20"/>
              </w:rPr>
              <w:t>скелетированная</w:t>
            </w:r>
            <w:proofErr w:type="spellEnd"/>
            <w:r w:rsidRPr="00190E25">
              <w:rPr>
                <w:sz w:val="20"/>
                <w:szCs w:val="20"/>
              </w:rPr>
              <w:t xml:space="preserve">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-Внутренняя гильза из термопластичных материалов.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  дополнительное крепление с использованием бедренного бандажа.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 разделенным передним отделом стопы или Стопа с регулируемой </w:t>
            </w:r>
            <w:proofErr w:type="spellStart"/>
            <w:r w:rsidRPr="00190E25">
              <w:rPr>
                <w:sz w:val="20"/>
                <w:szCs w:val="20"/>
              </w:rPr>
              <w:t>щикотокой</w:t>
            </w:r>
            <w:proofErr w:type="spellEnd"/>
            <w:r w:rsidRPr="00190E25">
              <w:rPr>
                <w:sz w:val="20"/>
                <w:szCs w:val="20"/>
              </w:rPr>
              <w:t xml:space="preserve"> для возможности ношения обуви с высотой каблука от 0 до 5 см. Возможна установка адаптера для регулировки высоты каблука.</w:t>
            </w:r>
            <w:r w:rsidRPr="00190E25">
              <w:rPr>
                <w:sz w:val="20"/>
                <w:szCs w:val="20"/>
              </w:rPr>
              <w:br/>
              <w:t xml:space="preserve">- Коленный модуль полицентрический с пневматическим контролем фазы переноса , высокой стабильностью в фазе опоры или Коленный модуль пневматический одноосный, обеспечивает высокую </w:t>
            </w:r>
            <w:proofErr w:type="spellStart"/>
            <w:r w:rsidRPr="00190E25">
              <w:rPr>
                <w:sz w:val="20"/>
                <w:szCs w:val="20"/>
              </w:rPr>
              <w:t>подкосоустойчивость</w:t>
            </w:r>
            <w:proofErr w:type="spellEnd"/>
            <w:r w:rsidRPr="00190E25">
              <w:rPr>
                <w:sz w:val="20"/>
                <w:szCs w:val="20"/>
              </w:rPr>
              <w:t xml:space="preserve"> в фазе опоры за счет механизма торможения под нагрузкой, есть возможность настроить модуль под скорость ходьбы пользователя.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Наличие </w:t>
            </w:r>
            <w:proofErr w:type="spellStart"/>
            <w:r w:rsidRPr="00190E25">
              <w:rPr>
                <w:sz w:val="20"/>
                <w:szCs w:val="20"/>
              </w:rPr>
              <w:t>поворотно</w:t>
            </w:r>
            <w:proofErr w:type="spellEnd"/>
            <w:r w:rsidRPr="00190E25">
              <w:rPr>
                <w:sz w:val="20"/>
                <w:szCs w:val="20"/>
              </w:rPr>
              <w:t xml:space="preserve"> </w:t>
            </w:r>
            <w:proofErr w:type="spellStart"/>
            <w:r w:rsidRPr="00190E25">
              <w:rPr>
                <w:sz w:val="20"/>
                <w:szCs w:val="20"/>
              </w:rPr>
              <w:t>регулировачно-соединительного</w:t>
            </w:r>
            <w:proofErr w:type="spellEnd"/>
            <w:r w:rsidRPr="00190E25">
              <w:rPr>
                <w:sz w:val="20"/>
                <w:szCs w:val="20"/>
              </w:rPr>
              <w:t xml:space="preserve">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Протез подходит для пациентов среднего и высокого уровня двигательной активности.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5" w:rsidRPr="006427CE" w:rsidRDefault="00190E25" w:rsidP="00190E25">
            <w:pPr>
              <w:jc w:val="center"/>
              <w:rPr>
                <w:color w:val="000000"/>
              </w:rPr>
            </w:pPr>
            <w:r w:rsidRPr="006427CE">
              <w:rPr>
                <w:color w:val="000000"/>
              </w:rPr>
              <w:t>3</w:t>
            </w:r>
          </w:p>
        </w:tc>
      </w:tr>
      <w:tr w:rsidR="00190E25" w:rsidRPr="00190E25" w:rsidTr="00190E25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8-07-10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модульный, в том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числе при врожденном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недоразвитии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бедра модульный состоит из: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Формообразующая часть косметической облицовки модульная из вспененного </w:t>
            </w:r>
            <w:proofErr w:type="spellStart"/>
            <w:r w:rsidRPr="00190E25">
              <w:rPr>
                <w:sz w:val="20"/>
                <w:szCs w:val="20"/>
              </w:rPr>
              <w:t>пенополиуретана</w:t>
            </w:r>
            <w:proofErr w:type="spellEnd"/>
            <w:r w:rsidRPr="00190E25">
              <w:rPr>
                <w:sz w:val="20"/>
                <w:szCs w:val="20"/>
              </w:rPr>
              <w:t xml:space="preserve">. </w:t>
            </w:r>
            <w:r w:rsidRPr="00190E25">
              <w:rPr>
                <w:sz w:val="20"/>
                <w:szCs w:val="20"/>
              </w:rPr>
              <w:br/>
              <w:t xml:space="preserve">- Косметическое покрытие облицовки чулки ортопедические из перлона.  </w:t>
            </w:r>
            <w:r w:rsidRPr="00190E25">
              <w:rPr>
                <w:sz w:val="20"/>
                <w:szCs w:val="20"/>
              </w:rPr>
              <w:br/>
              <w:t xml:space="preserve">- Приёмная гильза индивидуальная </w:t>
            </w:r>
            <w:proofErr w:type="spellStart"/>
            <w:r w:rsidRPr="00190E25">
              <w:rPr>
                <w:sz w:val="20"/>
                <w:szCs w:val="20"/>
              </w:rPr>
              <w:t>скелетированная</w:t>
            </w:r>
            <w:proofErr w:type="spellEnd"/>
            <w:r w:rsidRPr="00190E25">
              <w:rPr>
                <w:sz w:val="20"/>
                <w:szCs w:val="20"/>
              </w:rPr>
              <w:t xml:space="preserve"> (одна пробная гильза), изготовленная по слепку с культи пациента. </w:t>
            </w:r>
            <w:r w:rsidRPr="00190E25">
              <w:rPr>
                <w:sz w:val="20"/>
                <w:szCs w:val="20"/>
              </w:rPr>
              <w:br/>
              <w:t xml:space="preserve">- Приемная гильза из углеродного  композиционного материала, полученная методом полимеризации в </w:t>
            </w:r>
            <w:proofErr w:type="spellStart"/>
            <w:r w:rsidRPr="00190E25">
              <w:rPr>
                <w:sz w:val="20"/>
                <w:szCs w:val="20"/>
              </w:rPr>
              <w:t>полимеризационной</w:t>
            </w:r>
            <w:proofErr w:type="spellEnd"/>
            <w:r w:rsidRPr="00190E25">
              <w:rPr>
                <w:sz w:val="20"/>
                <w:szCs w:val="20"/>
              </w:rPr>
              <w:t xml:space="preserve"> печи. 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-Внутренняя гильза из термопластичных материалов.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В качестве вкладного элемента применяются чехлы полимерные, крепление чехла к протезу осуществляется с использованием замкового устройства, при необходимости  дополнительное крепление с использованием бедренного бандажа.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Регулировочно-соединительные устройства рассчитаны под вес пациента.</w:t>
            </w:r>
            <w:r w:rsidRPr="00190E25">
              <w:rPr>
                <w:sz w:val="20"/>
                <w:szCs w:val="20"/>
              </w:rPr>
              <w:br/>
              <w:t xml:space="preserve">- Стопа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, сочетающая в себе достоинства </w:t>
            </w:r>
            <w:proofErr w:type="spellStart"/>
            <w:r w:rsidRPr="00190E25">
              <w:rPr>
                <w:sz w:val="20"/>
                <w:szCs w:val="20"/>
              </w:rPr>
              <w:t>углепластиковых</w:t>
            </w:r>
            <w:proofErr w:type="spellEnd"/>
            <w:r w:rsidRPr="00190E25">
              <w:rPr>
                <w:sz w:val="20"/>
                <w:szCs w:val="20"/>
              </w:rPr>
              <w:t xml:space="preserve"> стоп и стоп с </w:t>
            </w:r>
            <w:proofErr w:type="spellStart"/>
            <w:r w:rsidRPr="00190E25">
              <w:rPr>
                <w:sz w:val="20"/>
                <w:szCs w:val="20"/>
              </w:rPr>
              <w:t>мультиосной</w:t>
            </w:r>
            <w:proofErr w:type="spellEnd"/>
            <w:r w:rsidRPr="00190E25">
              <w:rPr>
                <w:sz w:val="20"/>
                <w:szCs w:val="20"/>
              </w:rPr>
              <w:t xml:space="preserve"> щиколоткой  или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стопа с разделенным передним отделом стопы. Возможна установка торсионного РСУ, который служит для гармонизации двигательного стереотипа и походки, а также для повышения комфорта при ношении протеза.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 - Коленный модуль одноосный с ротационной гидравликой для управления фазой опоры и фазой переноса или Коленный модуль гидравлический с легкостью перехода от фазы опоры к фазе переноса без потери </w:t>
            </w:r>
            <w:proofErr w:type="spellStart"/>
            <w:r w:rsidRPr="00190E25">
              <w:rPr>
                <w:sz w:val="20"/>
                <w:szCs w:val="20"/>
              </w:rPr>
              <w:t>подкосоустойчивости</w:t>
            </w:r>
            <w:proofErr w:type="spellEnd"/>
            <w:r w:rsidRPr="00190E25">
              <w:rPr>
                <w:sz w:val="20"/>
                <w:szCs w:val="20"/>
              </w:rPr>
              <w:t>, с углом сгибания до 180 градусов.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- Наличие </w:t>
            </w:r>
            <w:proofErr w:type="spellStart"/>
            <w:r w:rsidRPr="00190E25">
              <w:rPr>
                <w:sz w:val="20"/>
                <w:szCs w:val="20"/>
              </w:rPr>
              <w:t>поворотно</w:t>
            </w:r>
            <w:proofErr w:type="spellEnd"/>
            <w:r w:rsidRPr="00190E25">
              <w:rPr>
                <w:sz w:val="20"/>
                <w:szCs w:val="20"/>
              </w:rPr>
              <w:t xml:space="preserve"> </w:t>
            </w:r>
            <w:proofErr w:type="spellStart"/>
            <w:r w:rsidRPr="00190E25">
              <w:rPr>
                <w:sz w:val="20"/>
                <w:szCs w:val="20"/>
              </w:rPr>
              <w:t>регулировачно-соединительного</w:t>
            </w:r>
            <w:proofErr w:type="spellEnd"/>
            <w:r w:rsidRPr="00190E25">
              <w:rPr>
                <w:sz w:val="20"/>
                <w:szCs w:val="20"/>
              </w:rPr>
              <w:t xml:space="preserve"> устройства, обеспечивающего возможность поворота в согнутой в колене искусственной голени относительно гильзы (для обеспечения самообслуживания пациента).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- Протез подходит для пациентов высокого уровня двигательной активности.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5" w:rsidRPr="006427CE" w:rsidRDefault="00190E25" w:rsidP="00190E25">
            <w:pPr>
              <w:jc w:val="center"/>
              <w:rPr>
                <w:color w:val="000000"/>
              </w:rPr>
            </w:pPr>
            <w:r w:rsidRPr="006427CE">
              <w:rPr>
                <w:color w:val="000000"/>
              </w:rPr>
              <w:t>2</w:t>
            </w:r>
          </w:p>
        </w:tc>
      </w:tr>
      <w:tr w:rsidR="00190E25" w:rsidRPr="00190E25" w:rsidTr="00190E25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8-07-11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Протез при вычленении бедра</w:t>
            </w:r>
          </w:p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>модульный</w:t>
            </w: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  <w:r w:rsidRPr="00190E25">
              <w:rPr>
                <w:sz w:val="20"/>
                <w:szCs w:val="20"/>
              </w:rPr>
              <w:t xml:space="preserve">Протез после вычленения в тазобедренном суставе модульный с несущей приемной гильзой, индивидуального изготовления по слепку из слоистого пластика, тазобедренный Модульный тазобедренный шарнир, одноосный, с фиксатором.  Коленный шарнир гидравлический многоосный, с независимым бесступенчатым механизмом регулирования фазы сгибания и разгибания. </w:t>
            </w:r>
            <w:proofErr w:type="spellStart"/>
            <w:r w:rsidRPr="00190E25">
              <w:rPr>
                <w:sz w:val="20"/>
                <w:szCs w:val="20"/>
              </w:rPr>
              <w:t>Углепластиковая</w:t>
            </w:r>
            <w:proofErr w:type="spellEnd"/>
            <w:r w:rsidRPr="00190E25">
              <w:rPr>
                <w:sz w:val="20"/>
                <w:szCs w:val="20"/>
              </w:rPr>
              <w:t xml:space="preserve"> стопа  со средним уровнем энергосбережения, для инвалидов со средним и высоким уровнем двигательной активности.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Полуфабрикаты рассчитаны на нагрузку до 125 кг, косметическая облицовка модульная – </w:t>
            </w:r>
            <w:proofErr w:type="spellStart"/>
            <w:r w:rsidRPr="00190E25">
              <w:rPr>
                <w:sz w:val="20"/>
                <w:szCs w:val="20"/>
              </w:rPr>
              <w:t>пенополиуретан</w:t>
            </w:r>
            <w:proofErr w:type="spellEnd"/>
            <w:r w:rsidRPr="00190E25">
              <w:rPr>
                <w:sz w:val="20"/>
                <w:szCs w:val="20"/>
              </w:rPr>
              <w:t>, крепление за счет корсета.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5" w:rsidRPr="006427CE" w:rsidRDefault="00190E25" w:rsidP="00190E25">
            <w:pPr>
              <w:jc w:val="center"/>
              <w:rPr>
                <w:color w:val="000000"/>
              </w:rPr>
            </w:pPr>
            <w:r w:rsidRPr="006427CE">
              <w:rPr>
                <w:color w:val="000000"/>
              </w:rPr>
              <w:t>1</w:t>
            </w:r>
          </w:p>
        </w:tc>
      </w:tr>
      <w:tr w:rsidR="00190E25" w:rsidRPr="00190E25" w:rsidTr="00190E25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rPr>
                <w:sz w:val="20"/>
                <w:szCs w:val="20"/>
              </w:rPr>
            </w:pPr>
          </w:p>
        </w:tc>
        <w:tc>
          <w:tcPr>
            <w:tcW w:w="1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25" w:rsidRPr="00190E25" w:rsidRDefault="00190E25" w:rsidP="00190E25">
            <w:pPr>
              <w:ind w:left="-121" w:firstLine="12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25" w:rsidRPr="006427CE" w:rsidRDefault="00190E25" w:rsidP="00190E25">
            <w:pPr>
              <w:ind w:left="-108" w:right="-108"/>
              <w:jc w:val="center"/>
              <w:rPr>
                <w:color w:val="000000"/>
              </w:rPr>
            </w:pPr>
            <w:r w:rsidRPr="006427CE">
              <w:rPr>
                <w:color w:val="000000"/>
              </w:rPr>
              <w:t>15</w:t>
            </w:r>
          </w:p>
        </w:tc>
      </w:tr>
      <w:bookmarkEnd w:id="0"/>
    </w:tbl>
    <w:p w:rsidR="00FE319E" w:rsidRDefault="00FE319E" w:rsidP="00190E25"/>
    <w:sectPr w:rsidR="00FE319E" w:rsidSect="00F85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1A6"/>
    <w:rsid w:val="00190E25"/>
    <w:rsid w:val="003A42EA"/>
    <w:rsid w:val="00895594"/>
    <w:rsid w:val="00C501B3"/>
    <w:rsid w:val="00F851A6"/>
    <w:rsid w:val="00FE2CB5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 Знак Знак Знак Знак Знак Знак Знак Знак,H1,H1 Знак,Заголов"/>
    <w:basedOn w:val="a"/>
    <w:next w:val="a"/>
    <w:link w:val="10"/>
    <w:uiPriority w:val="9"/>
    <w:qFormat/>
    <w:rsid w:val="00F851A6"/>
    <w:pPr>
      <w:keepNext/>
      <w:overflowPunct w:val="0"/>
      <w:autoSpaceDE w:val="0"/>
      <w:autoSpaceDN w:val="0"/>
      <w:adjustRightInd w:val="0"/>
      <w:spacing w:before="120" w:after="120" w:line="360" w:lineRule="auto"/>
      <w:outlineLvl w:val="0"/>
    </w:pPr>
    <w:rPr>
      <w:rFonts w:eastAsia="Calibri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 Знак Знак Знак Знак Знак Знак Знак Знак,H1 Знак1,H1 Знак Знак"/>
    <w:basedOn w:val="a0"/>
    <w:link w:val="1"/>
    <w:uiPriority w:val="9"/>
    <w:rsid w:val="00F851A6"/>
    <w:rPr>
      <w:rFonts w:ascii="Times New Roman" w:eastAsia="Calibri" w:hAnsi="Times New Roman" w:cs="Times New Roman"/>
      <w:b/>
      <w:kern w:val="28"/>
      <w:sz w:val="32"/>
      <w:szCs w:val="20"/>
      <w:lang w:eastAsia="ru-RU"/>
    </w:rPr>
  </w:style>
  <w:style w:type="paragraph" w:styleId="a3">
    <w:name w:val="No Spacing"/>
    <w:qFormat/>
    <w:rsid w:val="00F851A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FontStyle34">
    <w:name w:val="Font Style34"/>
    <w:rsid w:val="00F851A6"/>
    <w:rPr>
      <w:rFonts w:ascii="Times New Roman" w:hAnsi="Times New Roman"/>
      <w:sz w:val="20"/>
    </w:rPr>
  </w:style>
  <w:style w:type="character" w:customStyle="1" w:styleId="FontStyle32">
    <w:name w:val="Font Style32"/>
    <w:rsid w:val="00F851A6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Кротков Евгений Сергеевич</dc:creator>
  <cp:lastModifiedBy>ФСС</cp:lastModifiedBy>
  <cp:revision>2</cp:revision>
  <dcterms:created xsi:type="dcterms:W3CDTF">2018-07-23T13:46:00Z</dcterms:created>
  <dcterms:modified xsi:type="dcterms:W3CDTF">2018-07-23T13:46:00Z</dcterms:modified>
</cp:coreProperties>
</file>