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37" w:rsidRPr="008C2B03" w:rsidRDefault="00CC1EC0" w:rsidP="008C2B03">
      <w:pPr>
        <w:widowControl w:val="0"/>
        <w:spacing w:after="0" w:line="240" w:lineRule="auto"/>
        <w:contextualSpacing/>
        <w:jc w:val="center"/>
        <w:outlineLvl w:val="0"/>
        <w:rPr>
          <w:rFonts w:ascii="Times New Roman" w:eastAsia="Times New Roman" w:hAnsi="Times New Roman" w:cs="Times New Roman"/>
          <w:b/>
          <w:sz w:val="24"/>
          <w:szCs w:val="24"/>
        </w:rPr>
      </w:pPr>
      <w:bookmarkStart w:id="0" w:name="_GoBack"/>
      <w:bookmarkEnd w:id="0"/>
      <w:r w:rsidRPr="008C2B03">
        <w:rPr>
          <w:rFonts w:ascii="Times New Roman" w:eastAsia="Times New Roman" w:hAnsi="Times New Roman" w:cs="Times New Roman"/>
          <w:b/>
          <w:sz w:val="24"/>
          <w:szCs w:val="24"/>
        </w:rPr>
        <w:t>Техническое задание</w:t>
      </w:r>
    </w:p>
    <w:p w:rsidR="008C2B03" w:rsidRPr="008C2B03" w:rsidRDefault="008C2B03" w:rsidP="008C2B03">
      <w:pPr>
        <w:pStyle w:val="ac"/>
        <w:spacing w:after="0" w:line="240" w:lineRule="auto"/>
        <w:contextualSpacing/>
        <w:jc w:val="center"/>
        <w:rPr>
          <w:rFonts w:ascii="Times New Roman" w:hAnsi="Times New Roman" w:cs="Times New Roman"/>
          <w:b/>
          <w:bCs/>
          <w:sz w:val="24"/>
          <w:szCs w:val="24"/>
        </w:rPr>
      </w:pPr>
      <w:r w:rsidRPr="008C2B03">
        <w:rPr>
          <w:rFonts w:ascii="Times New Roman" w:eastAsia="Times New Roman" w:hAnsi="Times New Roman" w:cs="Times New Roman"/>
          <w:b/>
          <w:bCs/>
          <w:sz w:val="24"/>
          <w:szCs w:val="24"/>
          <w:lang w:eastAsia="ar-SA"/>
        </w:rPr>
        <w:t xml:space="preserve">к аукциону в электронной форме </w:t>
      </w:r>
      <w:r w:rsidRPr="008C2B03">
        <w:rPr>
          <w:rFonts w:ascii="Times New Roman" w:hAnsi="Times New Roman" w:cs="Times New Roman"/>
          <w:b/>
          <w:bCs/>
          <w:sz w:val="24"/>
          <w:szCs w:val="24"/>
        </w:rPr>
        <w:t>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w:t>
      </w:r>
    </w:p>
    <w:p w:rsidR="008C2B03" w:rsidRPr="008C2B03" w:rsidRDefault="008C2B03" w:rsidP="008C2B03">
      <w:pPr>
        <w:tabs>
          <w:tab w:val="left" w:pos="720"/>
        </w:tabs>
        <w:spacing w:after="0" w:line="240" w:lineRule="auto"/>
        <w:ind w:firstLine="494"/>
        <w:contextualSpacing/>
        <w:jc w:val="both"/>
        <w:rPr>
          <w:rFonts w:ascii="Times New Roman" w:eastAsia="Times New Roman" w:hAnsi="Times New Roman" w:cs="Times New Roman"/>
          <w:sz w:val="24"/>
          <w:szCs w:val="24"/>
          <w:lang w:eastAsia="ar-SA"/>
        </w:rPr>
      </w:pPr>
      <w:r w:rsidRPr="008C2B03">
        <w:rPr>
          <w:rFonts w:ascii="Times New Roman" w:hAnsi="Times New Roman" w:cs="Times New Roman"/>
          <w:bCs/>
          <w:sz w:val="24"/>
          <w:szCs w:val="24"/>
        </w:rPr>
        <w:t xml:space="preserve">1. </w:t>
      </w:r>
      <w:proofErr w:type="gramStart"/>
      <w:r w:rsidRPr="008C2B03">
        <w:rPr>
          <w:rFonts w:ascii="Times New Roman" w:hAnsi="Times New Roman" w:cs="Times New Roman"/>
          <w:sz w:val="24"/>
          <w:szCs w:val="24"/>
        </w:rPr>
        <w:t>Настоящий аукцион проводится с целью определения исполнителя 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 в соответствии с Федеральным законом от 24.07.1998г. №125-ФЗ «Об обязательном социальном страховании от несчастных случаев на производстве и профессиональных заболеваний» и постановлением Правительства Российской Федерации от 15.05.2006г. №286 «Об утверждении</w:t>
      </w:r>
      <w:proofErr w:type="gramEnd"/>
      <w:r w:rsidRPr="008C2B03">
        <w:rPr>
          <w:rFonts w:ascii="Times New Roman" w:hAnsi="Times New Roman" w:cs="Times New Roman"/>
          <w:sz w:val="24"/>
          <w:szCs w:val="24"/>
        </w:rPr>
        <w:t xml:space="preserve">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w:t>
      </w:r>
      <w:r w:rsidRPr="008C2B03">
        <w:rPr>
          <w:rFonts w:ascii="Times New Roman" w:eastAsia="Times New Roman" w:hAnsi="Times New Roman" w:cs="Times New Roman"/>
          <w:sz w:val="24"/>
          <w:szCs w:val="24"/>
          <w:lang w:eastAsia="ar-SA"/>
        </w:rPr>
        <w:t>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8C2B03" w:rsidRPr="008C2B03" w:rsidRDefault="008C2B03" w:rsidP="008C2B03">
      <w:pPr>
        <w:tabs>
          <w:tab w:val="left" w:pos="720"/>
        </w:tabs>
        <w:spacing w:after="0" w:line="240" w:lineRule="auto"/>
        <w:ind w:firstLine="494"/>
        <w:contextualSpacing/>
        <w:jc w:val="both"/>
        <w:rPr>
          <w:rFonts w:ascii="Times New Roman" w:hAnsi="Times New Roman" w:cs="Times New Roman"/>
          <w:sz w:val="24"/>
          <w:szCs w:val="24"/>
        </w:rPr>
      </w:pPr>
      <w:r w:rsidRPr="008C2B03">
        <w:rPr>
          <w:rFonts w:ascii="Times New Roman" w:hAnsi="Times New Roman" w:cs="Times New Roman"/>
          <w:bCs/>
          <w:sz w:val="24"/>
          <w:szCs w:val="24"/>
        </w:rPr>
        <w:t xml:space="preserve">2. </w:t>
      </w:r>
      <w:r w:rsidRPr="008C2B03">
        <w:rPr>
          <w:rFonts w:ascii="Times New Roman" w:eastAsia="Times New Roman" w:hAnsi="Times New Roman" w:cs="Times New Roman"/>
          <w:bCs/>
          <w:sz w:val="24"/>
          <w:szCs w:val="24"/>
          <w:lang w:eastAsia="ar-SA"/>
        </w:rPr>
        <w:t>Объект закупки</w:t>
      </w:r>
      <w:r w:rsidRPr="008C2B03">
        <w:rPr>
          <w:rFonts w:ascii="Times New Roman" w:hAnsi="Times New Roman" w:cs="Times New Roman"/>
          <w:bCs/>
          <w:sz w:val="24"/>
          <w:szCs w:val="24"/>
        </w:rPr>
        <w:t>:</w:t>
      </w:r>
      <w:r w:rsidRPr="008C2B03">
        <w:rPr>
          <w:rFonts w:ascii="Times New Roman" w:hAnsi="Times New Roman" w:cs="Times New Roman"/>
          <w:sz w:val="24"/>
          <w:szCs w:val="24"/>
        </w:rPr>
        <w:t xml:space="preserve"> выполнение работ в 2018 году по обеспечению пострадавших в результате несчастных случаев на производстве и профессиональных заболеваний </w:t>
      </w:r>
      <w:r w:rsidRPr="008C2B03">
        <w:rPr>
          <w:rFonts w:ascii="Times New Roman" w:eastAsia="Times New Roman" w:hAnsi="Times New Roman" w:cs="Times New Roman"/>
          <w:sz w:val="24"/>
          <w:szCs w:val="24"/>
          <w:lang w:eastAsia="ar-SA"/>
        </w:rPr>
        <w:t>(далее - Получателей)</w:t>
      </w:r>
      <w:r w:rsidRPr="008C2B03">
        <w:rPr>
          <w:rFonts w:ascii="Times New Roman" w:hAnsi="Times New Roman" w:cs="Times New Roman"/>
          <w:sz w:val="24"/>
          <w:szCs w:val="24"/>
        </w:rPr>
        <w:t xml:space="preserve"> протезами верхних конечностей, а именно:</w:t>
      </w:r>
    </w:p>
    <w:tbl>
      <w:tblPr>
        <w:tblW w:w="9918" w:type="dxa"/>
        <w:tblLayout w:type="fixed"/>
        <w:tblCellMar>
          <w:top w:w="55" w:type="dxa"/>
          <w:left w:w="55" w:type="dxa"/>
          <w:bottom w:w="55" w:type="dxa"/>
          <w:right w:w="55" w:type="dxa"/>
        </w:tblCellMar>
        <w:tblLook w:val="0000" w:firstRow="0" w:lastRow="0" w:firstColumn="0" w:lastColumn="0" w:noHBand="0" w:noVBand="0"/>
      </w:tblPr>
      <w:tblGrid>
        <w:gridCol w:w="405"/>
        <w:gridCol w:w="1575"/>
        <w:gridCol w:w="7087"/>
        <w:gridCol w:w="851"/>
      </w:tblGrid>
      <w:tr w:rsidR="008C2B03" w:rsidRPr="008C2B03" w:rsidTr="008C2B03">
        <w:tc>
          <w:tcPr>
            <w:tcW w:w="405" w:type="dxa"/>
            <w:tcBorders>
              <w:top w:val="single" w:sz="4" w:space="0" w:color="000000"/>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w:t>
            </w:r>
          </w:p>
          <w:p w:rsidR="008C2B03" w:rsidRPr="008C2B03" w:rsidRDefault="008C2B03" w:rsidP="008C2B03">
            <w:pPr>
              <w:spacing w:after="0" w:line="240" w:lineRule="auto"/>
              <w:contextualSpacing/>
              <w:rPr>
                <w:rFonts w:ascii="Times New Roman" w:hAnsi="Times New Roman" w:cs="Times New Roman"/>
                <w:sz w:val="20"/>
                <w:szCs w:val="20"/>
              </w:rPr>
            </w:pPr>
            <w:proofErr w:type="gramStart"/>
            <w:r w:rsidRPr="008C2B03">
              <w:rPr>
                <w:rFonts w:ascii="Times New Roman" w:hAnsi="Times New Roman" w:cs="Times New Roman"/>
                <w:sz w:val="20"/>
                <w:szCs w:val="20"/>
              </w:rPr>
              <w:t>п</w:t>
            </w:r>
            <w:proofErr w:type="gramEnd"/>
            <w:r w:rsidRPr="008C2B03">
              <w:rPr>
                <w:rFonts w:ascii="Times New Roman" w:hAnsi="Times New Roman" w:cs="Times New Roman"/>
                <w:sz w:val="20"/>
                <w:szCs w:val="20"/>
              </w:rPr>
              <w:t>/п</w:t>
            </w:r>
          </w:p>
        </w:tc>
        <w:tc>
          <w:tcPr>
            <w:tcW w:w="1575" w:type="dxa"/>
            <w:tcBorders>
              <w:top w:val="single" w:sz="4" w:space="0" w:color="000000"/>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Наименование</w:t>
            </w:r>
          </w:p>
        </w:tc>
        <w:tc>
          <w:tcPr>
            <w:tcW w:w="7087" w:type="dxa"/>
            <w:tcBorders>
              <w:top w:val="single" w:sz="4" w:space="0" w:color="000000"/>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Технические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Кол-во,</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шт</w:t>
            </w:r>
            <w:r>
              <w:rPr>
                <w:rFonts w:ascii="Times New Roman" w:hAnsi="Times New Roman" w:cs="Times New Roman"/>
                <w:sz w:val="20"/>
                <w:szCs w:val="20"/>
              </w:rPr>
              <w:t>.</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1</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плеча косметический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Протез назначается после односторонней ампутации плеча.</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Формообразующая косметическая облицовка модульная, мягкая, косметический чулок телесного цвета. Приемная гильза индивидуальная, изготовлена по слепку. Материал приемной гильзы постоянной из литьевого слоистого пластика на основе акриловых смол; две промежуточные гильзы из термопластичного материала без вкладных элементов. Протез должен иметь модульный узел с пассивным локтевым замком. Кисть протеза должна состоять из каркаса и косметической оболочки, кисти со встроенным каркасом и узлом запястья с винтом (по показаниям). Метод крепления – бандаж с тягами, чехол из полимерных материалов для протеза руки с комплектом фиксаторов. В комплект поставки должны входить: 2 чехла из полимерных материалов или трикотажный на культю плеча, набор по уходу за культей, шерстяные перчатки 1пара. Тип протеза — постоянный.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2</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2</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плеча косметический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Протез назначается после односторонней ампутации плеча.</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 xml:space="preserve">Формообразующая косметическая облицовка модульная, мягкая, косметический чулок телесного цвета. Приемная гильза индивидуальная, изготовлена по слепку. Материал приемной гильзы постоянной из литьевого слоистого пластика на основе акриловых смол; две промежуточные гильзы из термопластичного материала без вкладных элементов. Протез должен иметь модульный узел с пассивным локтевым замком. Кисть протеза должна состоять из каркаса и косметической оболочки, с системой соединения с локтевым модулем. Метод крепления – бандаж с кольцом. В комплект поставки должны входить: 2 чехла </w:t>
            </w:r>
            <w:proofErr w:type="gramStart"/>
            <w:r w:rsidRPr="008C2B03">
              <w:rPr>
                <w:rFonts w:ascii="Times New Roman" w:hAnsi="Times New Roman" w:cs="Times New Roman"/>
                <w:sz w:val="20"/>
                <w:szCs w:val="20"/>
              </w:rPr>
              <w:t>трикотажных</w:t>
            </w:r>
            <w:proofErr w:type="gramEnd"/>
            <w:r w:rsidRPr="008C2B03">
              <w:rPr>
                <w:rFonts w:ascii="Times New Roman" w:hAnsi="Times New Roman" w:cs="Times New Roman"/>
                <w:sz w:val="20"/>
                <w:szCs w:val="20"/>
              </w:rPr>
              <w:t xml:space="preserve"> на культю плеча, 3 оболочки косметические, шерстяные перчатки 1пара. Тип протеза — постоянный.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1</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3</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плеча рабочий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Протез плеча рабочий для различных уровней ампутации.</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наличие приемной гильзы, сформированной по гипсовому слепку, снятому с культи пользователя, постоянной и двух промежуточных. К торцевой части гильзы прикреплён металлический полуфабрикат рабочего протеза плеча с локтевым шарниром и с металлическим приемником, в который вставляются рабочие насадки</w:t>
            </w:r>
            <w:proofErr w:type="gramStart"/>
            <w:r w:rsidRPr="008C2B03">
              <w:rPr>
                <w:rFonts w:ascii="Times New Roman" w:hAnsi="Times New Roman" w:cs="Times New Roman"/>
                <w:sz w:val="20"/>
                <w:szCs w:val="20"/>
              </w:rPr>
              <w:t>.</w:t>
            </w:r>
            <w:proofErr w:type="gramEnd"/>
            <w:r w:rsidRPr="008C2B03">
              <w:rPr>
                <w:rFonts w:ascii="Times New Roman" w:hAnsi="Times New Roman" w:cs="Times New Roman"/>
                <w:sz w:val="20"/>
                <w:szCs w:val="20"/>
              </w:rPr>
              <w:t xml:space="preserve"> </w:t>
            </w:r>
            <w:proofErr w:type="gramStart"/>
            <w:r w:rsidRPr="008C2B03">
              <w:rPr>
                <w:rFonts w:ascii="Times New Roman" w:hAnsi="Times New Roman" w:cs="Times New Roman"/>
                <w:sz w:val="20"/>
                <w:szCs w:val="20"/>
              </w:rPr>
              <w:t>н</w:t>
            </w:r>
            <w:proofErr w:type="gramEnd"/>
            <w:r w:rsidRPr="008C2B03">
              <w:rPr>
                <w:rFonts w:ascii="Times New Roman" w:hAnsi="Times New Roman" w:cs="Times New Roman"/>
                <w:sz w:val="20"/>
                <w:szCs w:val="20"/>
              </w:rPr>
              <w:t>абор насадок зависит от интенсивности и характера предполагаемых трудовых и бытовых работ. Вид крепления: пояс плеча, бандаж. В комплект поставки должны входить: чехол плеча - 1штука и 8 штук рабочих насадок. Тип протеза по назначению: специальный.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1</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4</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предплечья активный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Протез предплечья активный без косметической облицовки.</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 xml:space="preserve">Приемная гильза индивидуальная и изготовлена по слепку с культи получателя, </w:t>
            </w:r>
            <w:r w:rsidRPr="008C2B03">
              <w:rPr>
                <w:rFonts w:ascii="Times New Roman" w:hAnsi="Times New Roman" w:cs="Times New Roman"/>
                <w:sz w:val="20"/>
                <w:szCs w:val="20"/>
              </w:rPr>
              <w:lastRenderedPageBreak/>
              <w:t xml:space="preserve">предусмотрено изготовление промежуточной гильзы. Кисть протеза изготовлена из пластмассы, с пружинным </w:t>
            </w:r>
            <w:proofErr w:type="spellStart"/>
            <w:r w:rsidRPr="008C2B03">
              <w:rPr>
                <w:rFonts w:ascii="Times New Roman" w:hAnsi="Times New Roman" w:cs="Times New Roman"/>
                <w:sz w:val="20"/>
                <w:szCs w:val="20"/>
              </w:rPr>
              <w:t>схватом</w:t>
            </w:r>
            <w:proofErr w:type="spellEnd"/>
            <w:r w:rsidRPr="008C2B03">
              <w:rPr>
                <w:rFonts w:ascii="Times New Roman" w:hAnsi="Times New Roman" w:cs="Times New Roman"/>
                <w:sz w:val="20"/>
                <w:szCs w:val="20"/>
              </w:rPr>
              <w:t xml:space="preserve"> и активным раскрытием пальцев, механизмом ротации кисти. Крепление протеза по назначению врача. На пластмассовую кисть надевается косметическая оболочка телесного цвета соответствующего размера. В комплект должны входить 2 чехла из </w:t>
            </w:r>
            <w:proofErr w:type="gramStart"/>
            <w:r w:rsidRPr="008C2B03">
              <w:rPr>
                <w:rFonts w:ascii="Times New Roman" w:hAnsi="Times New Roman" w:cs="Times New Roman"/>
                <w:sz w:val="20"/>
                <w:szCs w:val="20"/>
              </w:rPr>
              <w:t>х/б</w:t>
            </w:r>
            <w:proofErr w:type="gramEnd"/>
            <w:r w:rsidRPr="008C2B03">
              <w:rPr>
                <w:rFonts w:ascii="Times New Roman" w:hAnsi="Times New Roman" w:cs="Times New Roman"/>
                <w:sz w:val="20"/>
                <w:szCs w:val="20"/>
              </w:rPr>
              <w:t xml:space="preserve"> ткани, 1 пара кожаных перчаток.</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Тип протеза по назначению: постоянный.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lastRenderedPageBreak/>
              <w:t>1</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lastRenderedPageBreak/>
              <w:t>5</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предплечья косметический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Протез предплечья косметический.</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Формообразующая косметическая облицовка и оболочка. Приемная гильза индивидуальная и изготовлена по слепку с культи получателя, предусмотрено изготовление промежуточной гильзы. Кисть косметическая изготовлена из полимерного материала (силикона), имеет фланец для соединения с приемной гильзой протеза. Цвет кисти и цветовое решение в области ногтей и фаланг пальцев приближены к утраченной части верхней конечности. В комплект поставки должны входить: чехол трикотажный 2 штуки, шерстяные перчатки 1пара. Тип протеза по назначению: постоянный.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1</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6</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Протез кисти косметический</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 xml:space="preserve">Косметическая оболочка при отсутствии верхней конечности на уровне </w:t>
            </w:r>
            <w:proofErr w:type="spellStart"/>
            <w:r w:rsidRPr="008C2B03">
              <w:rPr>
                <w:rFonts w:ascii="Times New Roman" w:hAnsi="Times New Roman" w:cs="Times New Roman"/>
                <w:sz w:val="20"/>
                <w:szCs w:val="20"/>
              </w:rPr>
              <w:t>пястья</w:t>
            </w:r>
            <w:proofErr w:type="spellEnd"/>
            <w:r w:rsidRPr="008C2B03">
              <w:rPr>
                <w:rFonts w:ascii="Times New Roman" w:hAnsi="Times New Roman" w:cs="Times New Roman"/>
                <w:sz w:val="20"/>
                <w:szCs w:val="20"/>
              </w:rPr>
              <w:t xml:space="preserve">, в том числе при вычленении в </w:t>
            </w:r>
            <w:proofErr w:type="spellStart"/>
            <w:r w:rsidRPr="008C2B03">
              <w:rPr>
                <w:rFonts w:ascii="Times New Roman" w:hAnsi="Times New Roman" w:cs="Times New Roman"/>
                <w:sz w:val="20"/>
                <w:szCs w:val="20"/>
              </w:rPr>
              <w:t>пястнофаланговых</w:t>
            </w:r>
            <w:proofErr w:type="spellEnd"/>
            <w:r w:rsidRPr="008C2B03">
              <w:rPr>
                <w:rFonts w:ascii="Times New Roman" w:hAnsi="Times New Roman" w:cs="Times New Roman"/>
                <w:sz w:val="20"/>
                <w:szCs w:val="20"/>
              </w:rPr>
              <w:t xml:space="preserve"> суставах и лучезапястном суставе.</w:t>
            </w:r>
          </w:p>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Необходимые требования:</w:t>
            </w:r>
          </w:p>
          <w:p w:rsidR="008C2B03" w:rsidRPr="008C2B03" w:rsidRDefault="008C2B03" w:rsidP="008C2B03">
            <w:pPr>
              <w:spacing w:after="0" w:line="240" w:lineRule="auto"/>
              <w:contextualSpacing/>
              <w:jc w:val="both"/>
              <w:rPr>
                <w:rFonts w:ascii="Times New Roman" w:hAnsi="Times New Roman" w:cs="Times New Roman"/>
                <w:sz w:val="20"/>
                <w:szCs w:val="20"/>
              </w:rPr>
            </w:pPr>
            <w:proofErr w:type="gramStart"/>
            <w:r w:rsidRPr="008C2B03">
              <w:rPr>
                <w:rFonts w:ascii="Times New Roman" w:hAnsi="Times New Roman" w:cs="Times New Roman"/>
                <w:sz w:val="20"/>
                <w:szCs w:val="20"/>
              </w:rPr>
              <w:t>Изготовлена</w:t>
            </w:r>
            <w:proofErr w:type="gramEnd"/>
            <w:r w:rsidRPr="008C2B03">
              <w:rPr>
                <w:rFonts w:ascii="Times New Roman" w:hAnsi="Times New Roman" w:cs="Times New Roman"/>
                <w:sz w:val="20"/>
                <w:szCs w:val="20"/>
              </w:rPr>
              <w:t xml:space="preserve"> из полимерного материала, телесного цвета из 36 цветовых оттенков с имитацией кожного рисунка с </w:t>
            </w:r>
            <w:proofErr w:type="spellStart"/>
            <w:r w:rsidRPr="008C2B03">
              <w:rPr>
                <w:rFonts w:ascii="Times New Roman" w:hAnsi="Times New Roman" w:cs="Times New Roman"/>
                <w:sz w:val="20"/>
                <w:szCs w:val="20"/>
              </w:rPr>
              <w:t>папилярными</w:t>
            </w:r>
            <w:proofErr w:type="spellEnd"/>
            <w:r w:rsidRPr="008C2B03">
              <w:rPr>
                <w:rFonts w:ascii="Times New Roman" w:hAnsi="Times New Roman" w:cs="Times New Roman"/>
                <w:sz w:val="20"/>
                <w:szCs w:val="20"/>
              </w:rPr>
              <w:t xml:space="preserve"> линиями. Пластмассовые защитные колпачки, размещенные на кончиках пальцев, предохраняют оболочку от разрывов. В конструкции должно предусматриваться индивидуальное крепление. В комплект протеза должны входить: трикотажные перчатки - 1пара. Тип протеза по назначению: постоянный.</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4</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7</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Косметическая оболочка к протезу верхней конечности</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Оболочка на протез кисти с тяговым управлением. Оболочка должна быть изготовлена из натурального латекса телесного цвета с 1 по 6 размер, подбираться индивидуально. Толщина стенок оболочки не менее 1,3 мм.</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3</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8</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Косметическая оболочка к протезу верхней конечности</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Оболочка из высокопрочного медицинского полимерного материала (силикона), по размеру, форме, цветовому решению в области ногтей и фаланг пальцев должна быть приближена к утраченной части конечности. Оболочка должна иметь ноготки с маникюром, с длинной манжеткой и переходник для соединения с гильзой протеза.</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3</w:t>
            </w:r>
          </w:p>
        </w:tc>
      </w:tr>
      <w:tr w:rsidR="008C2B03" w:rsidRPr="008C2B03" w:rsidTr="008C2B03">
        <w:tc>
          <w:tcPr>
            <w:tcW w:w="40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9</w:t>
            </w:r>
          </w:p>
        </w:tc>
        <w:tc>
          <w:tcPr>
            <w:tcW w:w="1575"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Косметическая оболочка к протезу верхней конечности</w:t>
            </w:r>
          </w:p>
        </w:tc>
        <w:tc>
          <w:tcPr>
            <w:tcW w:w="7087" w:type="dxa"/>
            <w:tcBorders>
              <w:left w:val="single" w:sz="4" w:space="0" w:color="000000"/>
              <w:bottom w:val="single" w:sz="4" w:space="0" w:color="000000"/>
            </w:tcBorders>
            <w:shd w:val="clear" w:color="auto" w:fill="auto"/>
          </w:tcPr>
          <w:p w:rsidR="008C2B03" w:rsidRPr="008C2B03" w:rsidRDefault="008C2B03" w:rsidP="008C2B03">
            <w:pPr>
              <w:spacing w:after="0" w:line="240" w:lineRule="auto"/>
              <w:contextualSpacing/>
              <w:jc w:val="both"/>
              <w:rPr>
                <w:rFonts w:ascii="Times New Roman" w:hAnsi="Times New Roman" w:cs="Times New Roman"/>
                <w:sz w:val="20"/>
                <w:szCs w:val="20"/>
              </w:rPr>
            </w:pPr>
            <w:r w:rsidRPr="008C2B03">
              <w:rPr>
                <w:rFonts w:ascii="Times New Roman" w:hAnsi="Times New Roman" w:cs="Times New Roman"/>
                <w:sz w:val="20"/>
                <w:szCs w:val="20"/>
              </w:rPr>
              <w:t>Оболочка из высокопрочного медицинского полимерного материала, с рельефными линиями на тыльной поверхности, размер и форма, цветовое решение в области ногтей и фаланг пальцев должны быть приближены к утраченной части конечности. Должен иметься переходник для соединения с гильзой предплечья протеза плеча.</w:t>
            </w:r>
          </w:p>
        </w:tc>
        <w:tc>
          <w:tcPr>
            <w:tcW w:w="851" w:type="dxa"/>
            <w:tcBorders>
              <w:left w:val="single" w:sz="4" w:space="0" w:color="000000"/>
              <w:bottom w:val="single" w:sz="4" w:space="0" w:color="000000"/>
              <w:right w:val="single" w:sz="4" w:space="0" w:color="000000"/>
            </w:tcBorders>
            <w:shd w:val="clear" w:color="auto" w:fill="auto"/>
          </w:tcPr>
          <w:p w:rsidR="008C2B03" w:rsidRPr="008C2B03" w:rsidRDefault="008C2B03" w:rsidP="008C2B03">
            <w:pPr>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3</w:t>
            </w:r>
          </w:p>
        </w:tc>
      </w:tr>
    </w:tbl>
    <w:p w:rsidR="008C2B03" w:rsidRPr="008C2B03" w:rsidRDefault="008C2B03" w:rsidP="008C2B03">
      <w:pPr>
        <w:numPr>
          <w:ilvl w:val="1"/>
          <w:numId w:val="4"/>
        </w:numPr>
        <w:tabs>
          <w:tab w:val="clear" w:pos="644"/>
          <w:tab w:val="left" w:pos="720"/>
          <w:tab w:val="num" w:pos="1080"/>
        </w:tabs>
        <w:suppressAutoHyphens/>
        <w:spacing w:after="0" w:line="240" w:lineRule="auto"/>
        <w:ind w:left="0" w:firstLine="494"/>
        <w:contextualSpacing/>
        <w:jc w:val="both"/>
        <w:rPr>
          <w:rFonts w:ascii="Times New Roman" w:hAnsi="Times New Roman" w:cs="Times New Roman"/>
          <w:color w:val="000000"/>
          <w:sz w:val="26"/>
          <w:szCs w:val="26"/>
        </w:rPr>
      </w:pPr>
      <w:r w:rsidRPr="008C2B03">
        <w:rPr>
          <w:rFonts w:ascii="Times New Roman" w:hAnsi="Times New Roman" w:cs="Times New Roman"/>
          <w:b/>
          <w:bCs/>
          <w:color w:val="000000"/>
          <w:sz w:val="26"/>
          <w:szCs w:val="26"/>
        </w:rPr>
        <w:t xml:space="preserve">Место выполнения работ: </w:t>
      </w:r>
      <w:r w:rsidRPr="008C2B03">
        <w:rPr>
          <w:rFonts w:ascii="Times New Roman" w:hAnsi="Times New Roman" w:cs="Times New Roman"/>
          <w:color w:val="000000"/>
          <w:sz w:val="26"/>
          <w:szCs w:val="26"/>
        </w:rPr>
        <w:t>Ульяновская область.</w:t>
      </w:r>
    </w:p>
    <w:p w:rsidR="008C2B03" w:rsidRPr="008C2B03" w:rsidRDefault="008C2B03" w:rsidP="008C2B03">
      <w:pPr>
        <w:numPr>
          <w:ilvl w:val="1"/>
          <w:numId w:val="4"/>
        </w:numPr>
        <w:tabs>
          <w:tab w:val="clear" w:pos="644"/>
          <w:tab w:val="left" w:pos="720"/>
          <w:tab w:val="num" w:pos="1080"/>
        </w:tabs>
        <w:suppressAutoHyphens/>
        <w:spacing w:after="0" w:line="240" w:lineRule="auto"/>
        <w:ind w:left="0" w:firstLine="494"/>
        <w:contextualSpacing/>
        <w:jc w:val="both"/>
        <w:rPr>
          <w:rFonts w:ascii="Times New Roman" w:eastAsia="Times New Roman" w:hAnsi="Times New Roman" w:cs="Times New Roman"/>
          <w:color w:val="000000"/>
          <w:sz w:val="26"/>
          <w:szCs w:val="26"/>
          <w:lang w:eastAsia="ar-SA"/>
        </w:rPr>
      </w:pPr>
      <w:r w:rsidRPr="008C2B03">
        <w:rPr>
          <w:rFonts w:ascii="Times New Roman" w:hAnsi="Times New Roman" w:cs="Times New Roman"/>
          <w:b/>
          <w:bCs/>
          <w:color w:val="000000"/>
          <w:sz w:val="26"/>
          <w:szCs w:val="26"/>
        </w:rPr>
        <w:t>Условия выполнения работ</w:t>
      </w:r>
      <w:r w:rsidRPr="008C2B03">
        <w:rPr>
          <w:rFonts w:ascii="Times New Roman" w:hAnsi="Times New Roman" w:cs="Times New Roman"/>
          <w:color w:val="000000"/>
          <w:sz w:val="26"/>
          <w:szCs w:val="26"/>
        </w:rPr>
        <w:t xml:space="preserve">: </w:t>
      </w:r>
      <w:r w:rsidRPr="008C2B03">
        <w:rPr>
          <w:rFonts w:ascii="Times New Roman" w:eastAsia="Times New Roman" w:hAnsi="Times New Roman" w:cs="Times New Roman"/>
          <w:color w:val="000000"/>
          <w:sz w:val="26"/>
          <w:szCs w:val="26"/>
          <w:lang w:eastAsia="ar-SA"/>
        </w:rPr>
        <w:t>по направлению Заказчика, включая выполнение работ на дому по заявке Получателя.</w:t>
      </w:r>
    </w:p>
    <w:p w:rsidR="008C2B03" w:rsidRPr="008C2B03" w:rsidRDefault="008C2B03" w:rsidP="008C2B03">
      <w:pPr>
        <w:numPr>
          <w:ilvl w:val="1"/>
          <w:numId w:val="4"/>
        </w:numPr>
        <w:tabs>
          <w:tab w:val="clear" w:pos="644"/>
          <w:tab w:val="left" w:pos="720"/>
          <w:tab w:val="num" w:pos="1080"/>
        </w:tabs>
        <w:suppressAutoHyphens/>
        <w:spacing w:after="0" w:line="240" w:lineRule="auto"/>
        <w:ind w:left="0" w:firstLine="494"/>
        <w:contextualSpacing/>
        <w:jc w:val="both"/>
        <w:rPr>
          <w:rFonts w:ascii="Times New Roman" w:eastAsia="Times New Roman" w:hAnsi="Times New Roman" w:cs="Times New Roman"/>
          <w:color w:val="000000"/>
          <w:sz w:val="26"/>
          <w:szCs w:val="26"/>
          <w:lang w:eastAsia="ar-SA"/>
        </w:rPr>
      </w:pPr>
      <w:r w:rsidRPr="008C2B03">
        <w:rPr>
          <w:rFonts w:ascii="Times New Roman" w:hAnsi="Times New Roman" w:cs="Times New Roman"/>
          <w:b/>
          <w:bCs/>
          <w:color w:val="000000"/>
          <w:sz w:val="26"/>
          <w:szCs w:val="26"/>
        </w:rPr>
        <w:t>Срок выполнения работ</w:t>
      </w:r>
      <w:r w:rsidRPr="008C2B03">
        <w:rPr>
          <w:rFonts w:ascii="Times New Roman" w:hAnsi="Times New Roman" w:cs="Times New Roman"/>
          <w:color w:val="000000"/>
          <w:sz w:val="26"/>
          <w:szCs w:val="26"/>
        </w:rPr>
        <w:t xml:space="preserve">: </w:t>
      </w:r>
      <w:r w:rsidRPr="008C2B03">
        <w:rPr>
          <w:rFonts w:ascii="Times New Roman" w:eastAsia="Times New Roman" w:hAnsi="Times New Roman" w:cs="Times New Roman"/>
          <w:color w:val="000000"/>
          <w:sz w:val="26"/>
          <w:szCs w:val="26"/>
          <w:lang w:eastAsia="ar-SA"/>
        </w:rPr>
        <w:t>с момента подписания Контракта по 19.12.2018г.</w:t>
      </w:r>
    </w:p>
    <w:p w:rsidR="008C2B03" w:rsidRPr="008C2B03" w:rsidRDefault="008C2B03" w:rsidP="008C2B03">
      <w:pPr>
        <w:numPr>
          <w:ilvl w:val="1"/>
          <w:numId w:val="4"/>
        </w:numPr>
        <w:tabs>
          <w:tab w:val="clear" w:pos="644"/>
          <w:tab w:val="left" w:pos="720"/>
          <w:tab w:val="num" w:pos="1080"/>
        </w:tabs>
        <w:suppressAutoHyphens/>
        <w:spacing w:after="0" w:line="240" w:lineRule="auto"/>
        <w:ind w:left="0" w:firstLine="494"/>
        <w:contextualSpacing/>
        <w:jc w:val="both"/>
        <w:rPr>
          <w:rFonts w:ascii="Times New Roman" w:hAnsi="Times New Roman" w:cs="Times New Roman"/>
          <w:b/>
          <w:bCs/>
          <w:color w:val="000000"/>
          <w:sz w:val="26"/>
          <w:szCs w:val="26"/>
        </w:rPr>
      </w:pPr>
      <w:r w:rsidRPr="008C2B03">
        <w:rPr>
          <w:rFonts w:ascii="Times New Roman" w:hAnsi="Times New Roman" w:cs="Times New Roman"/>
          <w:b/>
          <w:bCs/>
          <w:color w:val="000000"/>
          <w:sz w:val="26"/>
          <w:szCs w:val="26"/>
        </w:rPr>
        <w:t xml:space="preserve">Начальная (максимальная) цена Контракта </w:t>
      </w:r>
      <w:r w:rsidRPr="008C2B03">
        <w:rPr>
          <w:rFonts w:ascii="Times New Roman" w:eastAsia="Times New Roman" w:hAnsi="Times New Roman" w:cs="Times New Roman"/>
          <w:color w:val="000000"/>
          <w:sz w:val="20"/>
          <w:szCs w:val="20"/>
          <w:lang w:eastAsia="ar-SA"/>
        </w:rPr>
        <w:t>(Прил. №1)</w:t>
      </w:r>
      <w:r w:rsidRPr="008C2B03">
        <w:rPr>
          <w:rFonts w:ascii="Times New Roman" w:hAnsi="Times New Roman" w:cs="Times New Roman"/>
          <w:b/>
          <w:bCs/>
          <w:color w:val="000000"/>
          <w:sz w:val="26"/>
          <w:szCs w:val="26"/>
        </w:rPr>
        <w:t xml:space="preserve"> – 1</w:t>
      </w:r>
      <w:r>
        <w:rPr>
          <w:rFonts w:ascii="Times New Roman" w:hAnsi="Times New Roman" w:cs="Times New Roman"/>
          <w:b/>
          <w:bCs/>
          <w:color w:val="000000"/>
          <w:sz w:val="26"/>
          <w:szCs w:val="26"/>
        </w:rPr>
        <w:t> </w:t>
      </w:r>
      <w:r w:rsidRPr="008C2B03">
        <w:rPr>
          <w:rFonts w:ascii="Times New Roman" w:hAnsi="Times New Roman" w:cs="Times New Roman"/>
          <w:b/>
          <w:bCs/>
          <w:color w:val="000000"/>
          <w:sz w:val="26"/>
          <w:szCs w:val="26"/>
        </w:rPr>
        <w:t>073</w:t>
      </w:r>
      <w:r>
        <w:rPr>
          <w:rFonts w:ascii="Times New Roman" w:hAnsi="Times New Roman" w:cs="Times New Roman"/>
          <w:b/>
          <w:bCs/>
          <w:color w:val="000000"/>
          <w:sz w:val="26"/>
          <w:szCs w:val="26"/>
        </w:rPr>
        <w:t> </w:t>
      </w:r>
      <w:r w:rsidRPr="008C2B03">
        <w:rPr>
          <w:rFonts w:ascii="Times New Roman" w:hAnsi="Times New Roman" w:cs="Times New Roman"/>
          <w:b/>
          <w:bCs/>
          <w:color w:val="000000"/>
          <w:sz w:val="26"/>
          <w:szCs w:val="26"/>
        </w:rPr>
        <w:t>698,08 руб.</w:t>
      </w:r>
    </w:p>
    <w:p w:rsidR="008C2B03" w:rsidRPr="008C2B03" w:rsidRDefault="008C2B03" w:rsidP="008C2B03">
      <w:pPr>
        <w:spacing w:after="0" w:line="240" w:lineRule="auto"/>
        <w:contextualSpacing/>
        <w:jc w:val="both"/>
        <w:rPr>
          <w:rFonts w:ascii="Times New Roman" w:hAnsi="Times New Roman" w:cs="Times New Roman"/>
          <w:sz w:val="26"/>
          <w:szCs w:val="26"/>
        </w:rPr>
      </w:pPr>
      <w:r w:rsidRPr="008C2B03">
        <w:rPr>
          <w:rFonts w:ascii="Times New Roman" w:hAnsi="Times New Roman" w:cs="Times New Roman"/>
          <w:sz w:val="26"/>
          <w:szCs w:val="26"/>
        </w:rPr>
        <w:t>Обоснование цены Контракта:</w:t>
      </w:r>
    </w:p>
    <w:p w:rsidR="008C2B03" w:rsidRPr="008C2B03" w:rsidRDefault="008C2B03" w:rsidP="008C2B03">
      <w:pPr>
        <w:spacing w:after="0" w:line="240" w:lineRule="auto"/>
        <w:contextualSpacing/>
        <w:jc w:val="both"/>
        <w:rPr>
          <w:rFonts w:ascii="Times New Roman" w:hAnsi="Times New Roman" w:cs="Times New Roman"/>
          <w:sz w:val="26"/>
          <w:szCs w:val="26"/>
        </w:rPr>
      </w:pPr>
      <w:r w:rsidRPr="008C2B03">
        <w:rPr>
          <w:rFonts w:ascii="Times New Roman" w:hAnsi="Times New Roman" w:cs="Times New Roman"/>
          <w:sz w:val="26"/>
          <w:szCs w:val="26"/>
        </w:rPr>
        <w:tab/>
        <w:t>Для установления максимальной цены Контракта использованы сведения о стоимости аналогичных протезно-ортопедических изделий трех организаций:</w:t>
      </w:r>
    </w:p>
    <w:p w:rsidR="008C2B03" w:rsidRPr="008C2B03" w:rsidRDefault="008C2B03" w:rsidP="008C2B03">
      <w:pPr>
        <w:spacing w:after="0" w:line="240" w:lineRule="auto"/>
        <w:contextualSpacing/>
        <w:jc w:val="both"/>
        <w:rPr>
          <w:rFonts w:ascii="Times New Roman" w:hAnsi="Times New Roman" w:cs="Times New Roman"/>
          <w:sz w:val="26"/>
          <w:szCs w:val="26"/>
        </w:rPr>
      </w:pPr>
      <w:r w:rsidRPr="008C2B03">
        <w:rPr>
          <w:rFonts w:ascii="Times New Roman" w:hAnsi="Times New Roman" w:cs="Times New Roman"/>
          <w:sz w:val="26"/>
          <w:szCs w:val="26"/>
        </w:rPr>
        <w:tab/>
        <w:t>Руководствуясь статьей 22 Федерального закона от 05.04.2013 г. №44-ФЗ, Приказа Минэкономразвития России от 02.10.2013 №567, максимальная цена определена методом сопоставимых рыночных цен (анализ рынка):</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1929"/>
        <w:gridCol w:w="1701"/>
        <w:gridCol w:w="1701"/>
        <w:gridCol w:w="1701"/>
        <w:gridCol w:w="992"/>
        <w:gridCol w:w="851"/>
        <w:gridCol w:w="992"/>
      </w:tblGrid>
      <w:tr w:rsidR="008C2B03" w:rsidRPr="008C2B03" w:rsidTr="008C2B03">
        <w:tc>
          <w:tcPr>
            <w:tcW w:w="1929"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autoSpaceDE w:val="0"/>
              <w:snapToGrid w:val="0"/>
              <w:spacing w:after="0" w:line="240" w:lineRule="auto"/>
              <w:ind w:left="-360" w:firstLine="360"/>
              <w:contextualSpacing/>
              <w:jc w:val="center"/>
              <w:rPr>
                <w:rFonts w:ascii="Times New Roman" w:eastAsia="Times New Roman" w:hAnsi="Times New Roman" w:cs="Times New Roman"/>
                <w:color w:val="000000"/>
                <w:sz w:val="20"/>
                <w:szCs w:val="20"/>
                <w:lang w:eastAsia="ar-SA"/>
              </w:rPr>
            </w:pPr>
            <w:r w:rsidRPr="008C2B03">
              <w:rPr>
                <w:rFonts w:ascii="Times New Roman" w:eastAsia="Times New Roman" w:hAnsi="Times New Roman" w:cs="Times New Roman"/>
                <w:color w:val="000000"/>
                <w:sz w:val="20"/>
                <w:szCs w:val="20"/>
                <w:lang w:eastAsia="ar-SA"/>
              </w:rPr>
              <w:t>Наименование</w:t>
            </w:r>
          </w:p>
        </w:tc>
        <w:tc>
          <w:tcPr>
            <w:tcW w:w="1701"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 xml:space="preserve">Коммерческое предложение №1 (Запрос о представлении ценовой информации исх.№01-15/7308-9462 от 06.06.2018, ответ на запрос </w:t>
            </w:r>
            <w:proofErr w:type="spellStart"/>
            <w:r w:rsidRPr="008C2B03">
              <w:rPr>
                <w:sz w:val="20"/>
              </w:rPr>
              <w:t>входящ</w:t>
            </w:r>
            <w:proofErr w:type="spellEnd"/>
            <w:r w:rsidRPr="008C2B03">
              <w:rPr>
                <w:sz w:val="20"/>
              </w:rPr>
              <w:t>. №01-15/7308-9462отв. от 20.06.2018г</w:t>
            </w:r>
            <w:proofErr w:type="gramStart"/>
            <w:r w:rsidRPr="008C2B03">
              <w:rPr>
                <w:sz w:val="20"/>
              </w:rPr>
              <w:t>.(</w:t>
            </w:r>
            <w:proofErr w:type="gramEnd"/>
            <w:r w:rsidRPr="008C2B03">
              <w:rPr>
                <w:sz w:val="20"/>
              </w:rPr>
              <w:t xml:space="preserve">исх.№310 от 18.06.2018г.)) </w:t>
            </w:r>
          </w:p>
        </w:tc>
        <w:tc>
          <w:tcPr>
            <w:tcW w:w="1701"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 xml:space="preserve">Коммерческое предложение №2 (Запрос о представлении ценовой информации исх.№01-15/7308-9466 от 06.06.2018, ответ на запрос </w:t>
            </w:r>
            <w:proofErr w:type="spellStart"/>
            <w:r w:rsidRPr="008C2B03">
              <w:rPr>
                <w:sz w:val="20"/>
              </w:rPr>
              <w:t>входящ</w:t>
            </w:r>
            <w:proofErr w:type="spellEnd"/>
            <w:r w:rsidRPr="008C2B03">
              <w:rPr>
                <w:sz w:val="20"/>
              </w:rPr>
              <w:t>. №01-15/7308-9466отв. от 20.06.2018г</w:t>
            </w:r>
            <w:proofErr w:type="gramStart"/>
            <w:r w:rsidRPr="008C2B03">
              <w:rPr>
                <w:sz w:val="20"/>
              </w:rPr>
              <w:t>.(</w:t>
            </w:r>
            <w:proofErr w:type="gramEnd"/>
            <w:r w:rsidRPr="008C2B03">
              <w:rPr>
                <w:sz w:val="20"/>
              </w:rPr>
              <w:t xml:space="preserve">исх.№109 от 18.06.2018г.)) </w:t>
            </w:r>
          </w:p>
        </w:tc>
        <w:tc>
          <w:tcPr>
            <w:tcW w:w="1701"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 xml:space="preserve">Коммерческое предложение №3 (Запрос о представлении ценовой информации исх.№01-15/7308-9464 от 06.06.2018, ответ на запрос </w:t>
            </w:r>
            <w:proofErr w:type="spellStart"/>
            <w:r w:rsidRPr="008C2B03">
              <w:rPr>
                <w:sz w:val="20"/>
              </w:rPr>
              <w:t>входящ</w:t>
            </w:r>
            <w:proofErr w:type="spellEnd"/>
            <w:r w:rsidRPr="008C2B03">
              <w:rPr>
                <w:sz w:val="20"/>
              </w:rPr>
              <w:t>. №01-15/7308-9464отв. от 20.06.2018г</w:t>
            </w:r>
            <w:proofErr w:type="gramStart"/>
            <w:r w:rsidRPr="008C2B03">
              <w:rPr>
                <w:sz w:val="20"/>
              </w:rPr>
              <w:t>.(</w:t>
            </w:r>
            <w:proofErr w:type="gramEnd"/>
            <w:r w:rsidRPr="008C2B03">
              <w:rPr>
                <w:sz w:val="20"/>
              </w:rPr>
              <w:t>исх.№07 от 18.06.2018г.))</w:t>
            </w:r>
          </w:p>
        </w:tc>
        <w:tc>
          <w:tcPr>
            <w:tcW w:w="992"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Среднее значение, руб.</w:t>
            </w:r>
          </w:p>
        </w:tc>
        <w:tc>
          <w:tcPr>
            <w:tcW w:w="851" w:type="dxa"/>
            <w:tcBorders>
              <w:top w:val="single" w:sz="1" w:space="0" w:color="000000"/>
              <w:left w:val="single" w:sz="1" w:space="0" w:color="000000"/>
              <w:bottom w:val="single" w:sz="1" w:space="0" w:color="000000"/>
            </w:tcBorders>
            <w:shd w:val="clear" w:color="auto" w:fill="auto"/>
          </w:tcPr>
          <w:p w:rsidR="008C2B03" w:rsidRPr="008C2B03" w:rsidRDefault="008C2B03" w:rsidP="008C2B03">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8C2B03">
              <w:rPr>
                <w:rFonts w:ascii="Times New Roman" w:eastAsia="Times New Roman" w:hAnsi="Times New Roman" w:cs="Times New Roman"/>
                <w:color w:val="000000"/>
                <w:sz w:val="20"/>
                <w:szCs w:val="20"/>
                <w:lang w:eastAsia="ar-SA"/>
              </w:rPr>
              <w:t>Кол-во,</w:t>
            </w:r>
          </w:p>
          <w:p w:rsidR="008C2B03" w:rsidRPr="008C2B03" w:rsidRDefault="008C2B03" w:rsidP="008C2B03">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8C2B03">
              <w:rPr>
                <w:rFonts w:ascii="Times New Roman" w:eastAsia="Times New Roman" w:hAnsi="Times New Roman" w:cs="Times New Roman"/>
                <w:color w:val="000000"/>
                <w:sz w:val="20"/>
                <w:szCs w:val="20"/>
                <w:lang w:eastAsia="ar-SA"/>
              </w:rPr>
              <w:t>шт</w:t>
            </w:r>
            <w:r>
              <w:rPr>
                <w:rFonts w:ascii="Times New Roman" w:eastAsia="Times New Roman" w:hAnsi="Times New Roman" w:cs="Times New Roman"/>
                <w:color w:val="000000"/>
                <w:sz w:val="20"/>
                <w:szCs w:val="20"/>
                <w:lang w:eastAsia="ar-SA"/>
              </w:rPr>
              <w:t>.</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8C2B03" w:rsidRPr="008C2B03" w:rsidRDefault="008C2B03" w:rsidP="008C2B03">
            <w:pPr>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8C2B03">
              <w:rPr>
                <w:rFonts w:ascii="Times New Roman" w:eastAsia="Times New Roman" w:hAnsi="Times New Roman" w:cs="Times New Roman"/>
                <w:color w:val="000000"/>
                <w:sz w:val="20"/>
                <w:szCs w:val="20"/>
                <w:lang w:eastAsia="ar-SA"/>
              </w:rPr>
              <w:t>ИТОГО:</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rPr>
                <w:rFonts w:ascii="Times New Roman" w:eastAsia="Times New Roman" w:hAnsi="Times New Roman" w:cs="Times New Roman"/>
                <w:kern w:val="1"/>
                <w:sz w:val="20"/>
                <w:szCs w:val="20"/>
                <w:lang w:eastAsia="ar-SA"/>
              </w:rPr>
            </w:pPr>
            <w:r w:rsidRPr="008C2B03">
              <w:rPr>
                <w:rFonts w:ascii="Times New Roman" w:eastAsia="Times New Roman" w:hAnsi="Times New Roman" w:cs="Times New Roman"/>
                <w:kern w:val="1"/>
                <w:sz w:val="20"/>
                <w:szCs w:val="20"/>
                <w:lang w:eastAsia="ar-SA"/>
              </w:rPr>
              <w:t>Протез плеча косметический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109621,82</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114452,89</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115273,24</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113115,98</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2</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226231,96</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rPr>
                <w:rFonts w:ascii="Times New Roman" w:eastAsia="Times New Roman" w:hAnsi="Times New Roman" w:cs="Times New Roman"/>
                <w:kern w:val="1"/>
                <w:sz w:val="20"/>
                <w:szCs w:val="20"/>
                <w:lang w:eastAsia="ar-SA"/>
              </w:rPr>
            </w:pPr>
            <w:r w:rsidRPr="008C2B03">
              <w:rPr>
                <w:rFonts w:ascii="Times New Roman" w:eastAsia="Times New Roman" w:hAnsi="Times New Roman" w:cs="Times New Roman"/>
                <w:kern w:val="1"/>
                <w:sz w:val="20"/>
                <w:szCs w:val="20"/>
                <w:lang w:eastAsia="ar-SA"/>
              </w:rPr>
              <w:t>Протез плеча косметический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207153,02</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212559,71</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216377,00</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212029,91</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212029,91</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Протез плеча рабочий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79552,14</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83726,27</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82018,26</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81765,56</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81765,56</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Протез предплечья активный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70781,69</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71254,23</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74963,11</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72333,01</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72333,01</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Протез предплечья косметический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58965,15</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61524,78</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60857,93</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60449,29</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1</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60449,29</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Протез кисти косметический</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46129,20</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47632,10</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46813,54</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46858,28</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4</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187433,12</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hAnsi="Times New Roman" w:cs="Times New Roman"/>
                <w:sz w:val="20"/>
                <w:szCs w:val="20"/>
              </w:rPr>
            </w:pPr>
            <w:r w:rsidRPr="008C2B03">
              <w:rPr>
                <w:rFonts w:ascii="Times New Roman" w:hAnsi="Times New Roman" w:cs="Times New Roman"/>
                <w:sz w:val="20"/>
                <w:szCs w:val="20"/>
              </w:rPr>
              <w:t>Косметическая оболочка к протезу верхней конечности</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771,60</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853,77</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795,95</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807,11</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3</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2421,33</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Косметическая оболочка к протезу верхней конечности</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41460,00</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44643,72</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43110,00</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43071,24</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3</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129213,72</w:t>
            </w:r>
          </w:p>
        </w:tc>
      </w:tr>
      <w:tr w:rsidR="008C2B03" w:rsidRPr="008C2B03" w:rsidTr="008C2B03">
        <w:tc>
          <w:tcPr>
            <w:tcW w:w="1929" w:type="dxa"/>
            <w:tcBorders>
              <w:left w:val="single" w:sz="1" w:space="0" w:color="000000"/>
              <w:bottom w:val="single" w:sz="1" w:space="0" w:color="000000"/>
            </w:tcBorders>
            <w:shd w:val="clear" w:color="auto" w:fill="auto"/>
          </w:tcPr>
          <w:p w:rsidR="008C2B03" w:rsidRPr="008C2B03" w:rsidRDefault="008C2B03" w:rsidP="008C2B03">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8C2B03">
              <w:rPr>
                <w:rFonts w:ascii="Times New Roman" w:eastAsia="Times New Roman" w:hAnsi="Times New Roman" w:cs="Times New Roman"/>
                <w:color w:val="000000"/>
                <w:kern w:val="1"/>
                <w:sz w:val="20"/>
                <w:szCs w:val="20"/>
                <w:lang w:eastAsia="ar-SA"/>
              </w:rPr>
              <w:t>Косметическая оболочка к протезу верхней конечности</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32510,00</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34204,02</w:t>
            </w:r>
          </w:p>
        </w:tc>
        <w:tc>
          <w:tcPr>
            <w:tcW w:w="1701"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color w:val="000000"/>
                <w:sz w:val="20"/>
              </w:rPr>
            </w:pPr>
            <w:r w:rsidRPr="008C2B03">
              <w:rPr>
                <w:color w:val="000000"/>
                <w:sz w:val="20"/>
              </w:rPr>
              <w:t>35106,17</w:t>
            </w:r>
          </w:p>
        </w:tc>
        <w:tc>
          <w:tcPr>
            <w:tcW w:w="992" w:type="dxa"/>
            <w:tcBorders>
              <w:left w:val="single" w:sz="1" w:space="0" w:color="000000"/>
              <w:bottom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33940,06</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eastAsia="Calibri" w:hAnsi="Times New Roman" w:cs="Times New Roman"/>
                <w:b/>
                <w:bCs/>
                <w:color w:val="000000"/>
                <w:sz w:val="20"/>
                <w:szCs w:val="20"/>
              </w:rPr>
            </w:pPr>
            <w:r w:rsidRPr="008C2B03">
              <w:rPr>
                <w:rFonts w:ascii="Times New Roman" w:eastAsia="Calibri" w:hAnsi="Times New Roman" w:cs="Times New Roman"/>
                <w:b/>
                <w:bCs/>
                <w:color w:val="000000"/>
                <w:sz w:val="20"/>
                <w:szCs w:val="20"/>
              </w:rPr>
              <w:t>3</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101820,18</w:t>
            </w:r>
          </w:p>
        </w:tc>
      </w:tr>
      <w:tr w:rsidR="008C2B03" w:rsidRPr="008C2B03" w:rsidTr="008C2B03">
        <w:tc>
          <w:tcPr>
            <w:tcW w:w="8024" w:type="dxa"/>
            <w:gridSpan w:val="5"/>
            <w:tcBorders>
              <w:left w:val="single" w:sz="1" w:space="0" w:color="000000"/>
              <w:bottom w:val="single" w:sz="1" w:space="0" w:color="000000"/>
            </w:tcBorders>
            <w:shd w:val="clear" w:color="auto" w:fill="auto"/>
          </w:tcPr>
          <w:p w:rsidR="008C2B03" w:rsidRPr="008C2B03" w:rsidRDefault="008C2B03" w:rsidP="008C2B03">
            <w:pPr>
              <w:widowControl w:val="0"/>
              <w:suppressAutoHyphens/>
              <w:snapToGrid w:val="0"/>
              <w:spacing w:after="0" w:line="240" w:lineRule="auto"/>
              <w:contextualSpacing/>
              <w:jc w:val="right"/>
              <w:rPr>
                <w:rFonts w:ascii="Times New Roman" w:hAnsi="Times New Roman" w:cs="Times New Roman"/>
                <w:sz w:val="20"/>
                <w:szCs w:val="20"/>
              </w:rPr>
            </w:pPr>
            <w:r w:rsidRPr="008C2B03">
              <w:rPr>
                <w:rFonts w:ascii="Times New Roman" w:hAnsi="Times New Roman" w:cs="Times New Roman"/>
                <w:sz w:val="20"/>
                <w:szCs w:val="20"/>
              </w:rPr>
              <w:t>ИТОГО:</w:t>
            </w:r>
          </w:p>
        </w:tc>
        <w:tc>
          <w:tcPr>
            <w:tcW w:w="851" w:type="dxa"/>
            <w:tcBorders>
              <w:left w:val="single" w:sz="1" w:space="0" w:color="000000"/>
              <w:bottom w:val="single" w:sz="1" w:space="0" w:color="000000"/>
            </w:tcBorders>
            <w:shd w:val="clear" w:color="auto" w:fill="auto"/>
          </w:tcPr>
          <w:p w:rsidR="008C2B03" w:rsidRPr="008C2B03" w:rsidRDefault="008C2B03" w:rsidP="008C2B03">
            <w:pPr>
              <w:snapToGrid w:val="0"/>
              <w:spacing w:after="0" w:line="240" w:lineRule="auto"/>
              <w:contextualSpacing/>
              <w:jc w:val="center"/>
              <w:rPr>
                <w:rFonts w:ascii="Times New Roman" w:hAnsi="Times New Roman" w:cs="Times New Roman"/>
                <w:sz w:val="20"/>
                <w:szCs w:val="20"/>
              </w:rPr>
            </w:pPr>
            <w:r w:rsidRPr="008C2B03">
              <w:rPr>
                <w:rFonts w:ascii="Times New Roman" w:hAnsi="Times New Roman" w:cs="Times New Roman"/>
                <w:sz w:val="20"/>
                <w:szCs w:val="20"/>
              </w:rPr>
              <w:t>19</w:t>
            </w:r>
          </w:p>
        </w:tc>
        <w:tc>
          <w:tcPr>
            <w:tcW w:w="992" w:type="dxa"/>
            <w:tcBorders>
              <w:left w:val="single" w:sz="1" w:space="0" w:color="000000"/>
              <w:bottom w:val="single" w:sz="1" w:space="0" w:color="000000"/>
              <w:right w:val="single" w:sz="1" w:space="0" w:color="000000"/>
            </w:tcBorders>
            <w:shd w:val="clear" w:color="auto" w:fill="auto"/>
          </w:tcPr>
          <w:p w:rsidR="008C2B03" w:rsidRPr="008C2B03" w:rsidRDefault="008C2B03" w:rsidP="008C2B03">
            <w:pPr>
              <w:pStyle w:val="af1"/>
              <w:snapToGrid w:val="0"/>
              <w:contextualSpacing/>
              <w:jc w:val="center"/>
              <w:rPr>
                <w:sz w:val="20"/>
              </w:rPr>
            </w:pPr>
            <w:r w:rsidRPr="008C2B03">
              <w:rPr>
                <w:sz w:val="20"/>
              </w:rPr>
              <w:t>1073698,08</w:t>
            </w:r>
          </w:p>
        </w:tc>
      </w:tr>
    </w:tbl>
    <w:p w:rsidR="008C2B03" w:rsidRPr="008C2B03" w:rsidRDefault="008C2B03" w:rsidP="008C2B03">
      <w:pPr>
        <w:tabs>
          <w:tab w:val="left" w:pos="720"/>
        </w:tabs>
        <w:spacing w:after="0" w:line="240" w:lineRule="auto"/>
        <w:contextualSpacing/>
        <w:jc w:val="both"/>
        <w:rPr>
          <w:rFonts w:ascii="Times New Roman" w:hAnsi="Times New Roman" w:cs="Times New Roman"/>
          <w:b/>
          <w:bCs/>
          <w:color w:val="000000"/>
          <w:sz w:val="24"/>
          <w:szCs w:val="24"/>
        </w:rPr>
      </w:pPr>
      <w:r w:rsidRPr="008C2B03">
        <w:rPr>
          <w:rFonts w:ascii="Times New Roman" w:eastAsia="Times New Roman" w:hAnsi="Times New Roman" w:cs="Times New Roman"/>
          <w:b/>
          <w:bCs/>
          <w:color w:val="000000"/>
          <w:sz w:val="24"/>
          <w:szCs w:val="24"/>
          <w:lang w:eastAsia="ar-SA"/>
        </w:rPr>
        <w:tab/>
        <w:t>7</w:t>
      </w:r>
      <w:r w:rsidRPr="008C2B03">
        <w:rPr>
          <w:rFonts w:ascii="Times New Roman" w:hAnsi="Times New Roman" w:cs="Times New Roman"/>
          <w:b/>
          <w:bCs/>
          <w:color w:val="000000"/>
          <w:sz w:val="24"/>
          <w:szCs w:val="24"/>
        </w:rPr>
        <w:t>. Условия оплаты:</w:t>
      </w:r>
    </w:p>
    <w:p w:rsidR="008C2B03" w:rsidRPr="008C2B03" w:rsidRDefault="008C2B03" w:rsidP="008C2B03">
      <w:pPr>
        <w:spacing w:after="0" w:line="240" w:lineRule="auto"/>
        <w:contextualSpacing/>
        <w:jc w:val="both"/>
        <w:rPr>
          <w:rFonts w:ascii="Times New Roman" w:eastAsia="Times New Roman" w:hAnsi="Times New Roman" w:cs="Times New Roman"/>
          <w:color w:val="000000"/>
          <w:sz w:val="24"/>
          <w:szCs w:val="24"/>
          <w:lang w:eastAsia="ar-SA"/>
        </w:rPr>
      </w:pPr>
      <w:r w:rsidRPr="008C2B03">
        <w:rPr>
          <w:rFonts w:ascii="Times New Roman" w:eastAsia="Times New Roman" w:hAnsi="Times New Roman" w:cs="Times New Roman"/>
          <w:color w:val="000000"/>
          <w:sz w:val="24"/>
          <w:szCs w:val="24"/>
          <w:lang w:eastAsia="ar-SA"/>
        </w:rPr>
        <w:tab/>
        <w:t>Оплата за выполненные Работы производится по безналичному расчету путем перечисления денежных средств на расчетный счет Исполнителя в размере стоимости выполненных Работ в течени</w:t>
      </w:r>
      <w:proofErr w:type="gramStart"/>
      <w:r w:rsidRPr="008C2B03">
        <w:rPr>
          <w:rFonts w:ascii="Times New Roman" w:eastAsia="Times New Roman" w:hAnsi="Times New Roman" w:cs="Times New Roman"/>
          <w:color w:val="000000"/>
          <w:sz w:val="24"/>
          <w:szCs w:val="24"/>
          <w:lang w:eastAsia="ar-SA"/>
        </w:rPr>
        <w:t>и</w:t>
      </w:r>
      <w:proofErr w:type="gramEnd"/>
      <w:r w:rsidRPr="008C2B03">
        <w:rPr>
          <w:rFonts w:ascii="Times New Roman" w:eastAsia="Times New Roman" w:hAnsi="Times New Roman" w:cs="Times New Roman"/>
          <w:color w:val="000000"/>
          <w:sz w:val="24"/>
          <w:szCs w:val="24"/>
          <w:lang w:eastAsia="ar-SA"/>
        </w:rPr>
        <w:t xml:space="preserve"> 10 (десяти) банковских дней с даты получения Заказчиком надлежащим образом оформленных документов: Реестра выполненных работ с приложенными Актом сдачи-приемки работ, счета за соответствующий период, </w:t>
      </w:r>
      <w:proofErr w:type="gramStart"/>
      <w:r w:rsidRPr="008C2B03">
        <w:rPr>
          <w:rFonts w:ascii="Times New Roman" w:eastAsia="Times New Roman" w:hAnsi="Times New Roman" w:cs="Times New Roman"/>
          <w:color w:val="000000"/>
          <w:sz w:val="24"/>
          <w:szCs w:val="24"/>
          <w:lang w:eastAsia="ar-SA"/>
        </w:rPr>
        <w:t>счет-фактуры</w:t>
      </w:r>
      <w:proofErr w:type="gramEnd"/>
      <w:r w:rsidRPr="008C2B03">
        <w:rPr>
          <w:rFonts w:ascii="Times New Roman" w:eastAsia="Times New Roman" w:hAnsi="Times New Roman" w:cs="Times New Roman"/>
          <w:color w:val="000000"/>
          <w:sz w:val="24"/>
          <w:szCs w:val="24"/>
          <w:lang w:eastAsia="ar-SA"/>
        </w:rPr>
        <w:t xml:space="preserve"> (если данный вид деятельности Исполнителя облагается НДС), Акта выполненных работ и отрывного талона к Направлению.</w:t>
      </w:r>
    </w:p>
    <w:p w:rsidR="008C2B03" w:rsidRPr="008C2B03" w:rsidRDefault="008C2B03" w:rsidP="008C2B03">
      <w:pPr>
        <w:spacing w:after="0" w:line="240" w:lineRule="auto"/>
        <w:contextualSpacing/>
        <w:jc w:val="both"/>
        <w:rPr>
          <w:rFonts w:ascii="Times New Roman" w:hAnsi="Times New Roman" w:cs="Times New Roman"/>
          <w:color w:val="000000"/>
          <w:spacing w:val="-6"/>
          <w:sz w:val="24"/>
          <w:szCs w:val="24"/>
        </w:rPr>
      </w:pPr>
      <w:r w:rsidRPr="008C2B03">
        <w:rPr>
          <w:rFonts w:ascii="Times New Roman" w:hAnsi="Times New Roman" w:cs="Times New Roman"/>
          <w:color w:val="000000"/>
          <w:sz w:val="24"/>
          <w:szCs w:val="24"/>
        </w:rPr>
        <w:tab/>
      </w:r>
      <w:proofErr w:type="gramStart"/>
      <w:r w:rsidRPr="008C2B03">
        <w:rPr>
          <w:rFonts w:ascii="Times New Roman" w:hAnsi="Times New Roman" w:cs="Times New Roman"/>
          <w:color w:val="000000"/>
          <w:sz w:val="24"/>
          <w:szCs w:val="24"/>
        </w:rPr>
        <w:t xml:space="preserve">В цену выполненных работ включаются все </w:t>
      </w:r>
      <w:r w:rsidRPr="008C2B03">
        <w:rPr>
          <w:rFonts w:ascii="Times New Roman" w:hAnsi="Times New Roman" w:cs="Times New Roman"/>
          <w:color w:val="000000"/>
          <w:spacing w:val="-6"/>
          <w:sz w:val="24"/>
          <w:szCs w:val="24"/>
        </w:rPr>
        <w:t xml:space="preserve">расходы Исполнителя по исполнению настоящего Контракта, в том числе расходы по выполненным с учетом физиологических данных Получателя Работам, содержащимся в программе реабилитации, доставке результата Работ Получателю, а также </w:t>
      </w:r>
      <w:r w:rsidRPr="008C2B03">
        <w:rPr>
          <w:rFonts w:ascii="Times New Roman" w:eastAsia="Arial" w:hAnsi="Times New Roman" w:cs="Times New Roman"/>
          <w:color w:val="000000"/>
          <w:spacing w:val="-6"/>
          <w:sz w:val="24"/>
          <w:szCs w:val="24"/>
          <w:lang w:eastAsia="ar-SA"/>
        </w:rPr>
        <w:t xml:space="preserve">с учетом расходов на перевозку, страхование, уплату таможенных пошлин, </w:t>
      </w:r>
      <w:r w:rsidRPr="008C2B03">
        <w:rPr>
          <w:rFonts w:ascii="Times New Roman" w:hAnsi="Times New Roman" w:cs="Times New Roman"/>
          <w:color w:val="000000"/>
          <w:spacing w:val="-6"/>
          <w:sz w:val="24"/>
          <w:szCs w:val="24"/>
        </w:rPr>
        <w:t>налогов, сборов и иных обязательных платежей.</w:t>
      </w:r>
      <w:proofErr w:type="gramEnd"/>
    </w:p>
    <w:p w:rsidR="008C2B03" w:rsidRPr="008C2B03" w:rsidRDefault="008C2B03" w:rsidP="008C2B03">
      <w:pPr>
        <w:spacing w:after="0" w:line="240" w:lineRule="auto"/>
        <w:contextualSpacing/>
        <w:jc w:val="both"/>
        <w:rPr>
          <w:rFonts w:ascii="Times New Roman" w:eastAsia="Times New Roman" w:hAnsi="Times New Roman" w:cs="Times New Roman"/>
          <w:color w:val="000000"/>
          <w:spacing w:val="-6"/>
          <w:sz w:val="24"/>
          <w:szCs w:val="24"/>
          <w:lang w:eastAsia="ar-SA"/>
        </w:rPr>
      </w:pPr>
      <w:r w:rsidRPr="008C2B03">
        <w:rPr>
          <w:rFonts w:ascii="Times New Roman" w:eastAsia="Times New Roman" w:hAnsi="Times New Roman" w:cs="Times New Roman"/>
          <w:color w:val="000000"/>
          <w:spacing w:val="-6"/>
          <w:sz w:val="24"/>
          <w:szCs w:val="24"/>
          <w:lang w:eastAsia="ar-SA"/>
        </w:rPr>
        <w:tab/>
        <w:t>Цена остается фиксированной на протяжении всего срока действия Контракта и не подлежит изменению, за исключением случая, а именно - цена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8C2B03" w:rsidRPr="008C2B03" w:rsidRDefault="008C2B03" w:rsidP="008C2B03">
      <w:pPr>
        <w:spacing w:after="0" w:line="240" w:lineRule="auto"/>
        <w:contextualSpacing/>
        <w:jc w:val="both"/>
        <w:rPr>
          <w:rFonts w:ascii="Times New Roman" w:eastAsia="Times New Roman" w:hAnsi="Times New Roman" w:cs="Times New Roman"/>
          <w:color w:val="000000"/>
          <w:spacing w:val="-6"/>
          <w:sz w:val="24"/>
          <w:szCs w:val="24"/>
          <w:lang w:eastAsia="ar-SA"/>
        </w:rPr>
      </w:pPr>
      <w:r w:rsidRPr="008C2B03">
        <w:rPr>
          <w:rFonts w:ascii="Times New Roman" w:eastAsia="Times New Roman" w:hAnsi="Times New Roman" w:cs="Times New Roman"/>
          <w:color w:val="000000"/>
          <w:spacing w:val="-6"/>
          <w:sz w:val="24"/>
          <w:szCs w:val="24"/>
          <w:lang w:eastAsia="ar-SA"/>
        </w:rPr>
        <w:tab/>
      </w:r>
      <w:proofErr w:type="gramStart"/>
      <w:r w:rsidRPr="008C2B03">
        <w:rPr>
          <w:rFonts w:ascii="Times New Roman" w:eastAsia="Times New Roman" w:hAnsi="Times New Roman" w:cs="Times New Roman"/>
          <w:color w:val="000000"/>
          <w:spacing w:val="-6"/>
          <w:sz w:val="24"/>
          <w:szCs w:val="24"/>
          <w:lang w:eastAsia="ar-SA"/>
        </w:rPr>
        <w:t>В случае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объему работы, исходя из установленной в Контракте цены за единицу работы, но не</w:t>
      </w:r>
      <w:proofErr w:type="gramEnd"/>
      <w:r w:rsidRPr="008C2B03">
        <w:rPr>
          <w:rFonts w:ascii="Times New Roman" w:eastAsia="Times New Roman" w:hAnsi="Times New Roman" w:cs="Times New Roman"/>
          <w:color w:val="000000"/>
          <w:spacing w:val="-6"/>
          <w:sz w:val="24"/>
          <w:szCs w:val="24"/>
          <w:lang w:eastAsia="ar-SA"/>
        </w:rPr>
        <w:t xml:space="preserve">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8C2B03" w:rsidRPr="008C2B03" w:rsidRDefault="008C2B03" w:rsidP="008C2B03">
      <w:pPr>
        <w:numPr>
          <w:ilvl w:val="2"/>
          <w:numId w:val="5"/>
        </w:numPr>
        <w:suppressAutoHyphens/>
        <w:spacing w:after="0" w:line="240" w:lineRule="auto"/>
        <w:ind w:left="0" w:firstLine="819"/>
        <w:contextualSpacing/>
        <w:jc w:val="both"/>
        <w:rPr>
          <w:rFonts w:ascii="Times New Roman" w:eastAsia="Times New Roman" w:hAnsi="Times New Roman" w:cs="Times New Roman"/>
          <w:color w:val="000000"/>
          <w:spacing w:val="-6"/>
          <w:sz w:val="24"/>
          <w:szCs w:val="24"/>
          <w:lang w:eastAsia="ar-SA"/>
        </w:rPr>
      </w:pPr>
      <w:r w:rsidRPr="008C2B03">
        <w:rPr>
          <w:rFonts w:ascii="Times New Roman" w:eastAsia="Times New Roman" w:hAnsi="Times New Roman" w:cs="Times New Roman"/>
          <w:b/>
          <w:bCs/>
          <w:color w:val="000000"/>
          <w:spacing w:val="-6"/>
          <w:sz w:val="24"/>
          <w:szCs w:val="24"/>
          <w:lang w:eastAsia="ar-SA"/>
        </w:rPr>
        <w:t xml:space="preserve">Объем выполняемых работ: </w:t>
      </w:r>
      <w:r w:rsidRPr="008C2B03">
        <w:rPr>
          <w:rFonts w:ascii="Times New Roman" w:eastAsia="Times New Roman" w:hAnsi="Times New Roman" w:cs="Times New Roman"/>
          <w:color w:val="000000"/>
          <w:spacing w:val="-6"/>
          <w:sz w:val="24"/>
          <w:szCs w:val="24"/>
          <w:lang w:eastAsia="ar-SA"/>
        </w:rPr>
        <w:t>протезы верхних конечностей – 19 шт.</w:t>
      </w:r>
    </w:p>
    <w:p w:rsidR="008C2B03" w:rsidRPr="008C2B03" w:rsidRDefault="008C2B03" w:rsidP="008C2B03">
      <w:pPr>
        <w:numPr>
          <w:ilvl w:val="2"/>
          <w:numId w:val="5"/>
        </w:numPr>
        <w:suppressAutoHyphens/>
        <w:spacing w:after="0" w:line="240" w:lineRule="auto"/>
        <w:ind w:left="0" w:firstLine="819"/>
        <w:contextualSpacing/>
        <w:jc w:val="both"/>
        <w:rPr>
          <w:rFonts w:ascii="Times New Roman" w:hAnsi="Times New Roman" w:cs="Times New Roman"/>
          <w:color w:val="000000"/>
          <w:sz w:val="24"/>
          <w:szCs w:val="24"/>
        </w:rPr>
      </w:pPr>
      <w:r w:rsidRPr="008C2B03">
        <w:rPr>
          <w:rFonts w:ascii="Times New Roman" w:hAnsi="Times New Roman" w:cs="Times New Roman"/>
          <w:b/>
          <w:bCs/>
          <w:color w:val="000000"/>
          <w:sz w:val="24"/>
          <w:szCs w:val="24"/>
        </w:rPr>
        <w:t>Объем финансирования и источник финансирования</w:t>
      </w:r>
      <w:r w:rsidRPr="008C2B03">
        <w:rPr>
          <w:rFonts w:ascii="Times New Roman" w:hAnsi="Times New Roman" w:cs="Times New Roman"/>
          <w:color w:val="000000"/>
          <w:sz w:val="24"/>
          <w:szCs w:val="24"/>
        </w:rPr>
        <w:t>:</w:t>
      </w:r>
    </w:p>
    <w:p w:rsidR="008C2B03" w:rsidRPr="008C2B03" w:rsidRDefault="008C2B03" w:rsidP="008C2B03">
      <w:pPr>
        <w:tabs>
          <w:tab w:val="left" w:pos="703"/>
          <w:tab w:val="left" w:pos="9247"/>
        </w:tabs>
        <w:spacing w:after="0" w:line="240" w:lineRule="auto"/>
        <w:ind w:left="-17"/>
        <w:contextualSpacing/>
        <w:jc w:val="both"/>
        <w:rPr>
          <w:rFonts w:ascii="Times New Roman" w:eastAsia="Times New Roman" w:hAnsi="Times New Roman" w:cs="Times New Roman"/>
          <w:color w:val="000000"/>
          <w:sz w:val="24"/>
          <w:szCs w:val="24"/>
          <w:lang w:eastAsia="ar-SA"/>
        </w:rPr>
      </w:pPr>
      <w:r w:rsidRPr="008C2B03">
        <w:rPr>
          <w:rFonts w:ascii="Times New Roman" w:eastAsia="Times New Roman" w:hAnsi="Times New Roman" w:cs="Times New Roman"/>
          <w:color w:val="000000"/>
          <w:sz w:val="24"/>
          <w:szCs w:val="24"/>
          <w:lang w:eastAsia="ar-SA"/>
        </w:rPr>
        <w:tab/>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8C2B03" w:rsidRPr="008C2B03" w:rsidRDefault="008C2B03" w:rsidP="008C2B03">
      <w:pPr>
        <w:tabs>
          <w:tab w:val="left" w:pos="703"/>
          <w:tab w:val="left" w:pos="9247"/>
        </w:tabs>
        <w:spacing w:after="0" w:line="240" w:lineRule="auto"/>
        <w:ind w:left="-17"/>
        <w:contextualSpacing/>
        <w:jc w:val="both"/>
        <w:rPr>
          <w:rFonts w:ascii="Times New Roman" w:hAnsi="Times New Roman" w:cs="Times New Roman"/>
          <w:b/>
          <w:bCs/>
          <w:color w:val="000000"/>
          <w:sz w:val="24"/>
          <w:szCs w:val="24"/>
        </w:rPr>
      </w:pPr>
      <w:r w:rsidRPr="008C2B03">
        <w:rPr>
          <w:rFonts w:ascii="Times New Roman" w:eastAsia="Times New Roman" w:hAnsi="Times New Roman" w:cs="Times New Roman"/>
          <w:color w:val="000000"/>
          <w:sz w:val="24"/>
          <w:szCs w:val="24"/>
          <w:lang w:eastAsia="ar-SA"/>
        </w:rPr>
        <w:tab/>
      </w:r>
      <w:r w:rsidRPr="008C2B03">
        <w:rPr>
          <w:rFonts w:ascii="Times New Roman" w:eastAsia="Times New Roman" w:hAnsi="Times New Roman" w:cs="Times New Roman"/>
          <w:b/>
          <w:bCs/>
          <w:color w:val="000000"/>
          <w:sz w:val="24"/>
          <w:szCs w:val="24"/>
          <w:lang w:eastAsia="ar-SA"/>
        </w:rPr>
        <w:t xml:space="preserve">10. </w:t>
      </w:r>
      <w:r w:rsidRPr="008C2B03">
        <w:rPr>
          <w:rFonts w:ascii="Times New Roman" w:hAnsi="Times New Roman" w:cs="Times New Roman"/>
          <w:b/>
          <w:bCs/>
          <w:color w:val="000000"/>
          <w:sz w:val="24"/>
          <w:szCs w:val="24"/>
        </w:rPr>
        <w:t>Требования к качеству работ:</w:t>
      </w:r>
    </w:p>
    <w:p w:rsidR="008C2B03" w:rsidRPr="008C2B03" w:rsidRDefault="008C2B03" w:rsidP="008C2B03">
      <w:pPr>
        <w:tabs>
          <w:tab w:val="left" w:pos="703"/>
          <w:tab w:val="left" w:pos="9247"/>
        </w:tabs>
        <w:spacing w:after="0" w:line="240" w:lineRule="auto"/>
        <w:ind w:left="-17"/>
        <w:contextualSpacing/>
        <w:jc w:val="both"/>
        <w:rPr>
          <w:rFonts w:ascii="Times New Roman" w:eastAsia="font308" w:hAnsi="Times New Roman" w:cs="Times New Roman"/>
          <w:color w:val="000000"/>
          <w:sz w:val="24"/>
          <w:szCs w:val="24"/>
        </w:rPr>
      </w:pPr>
      <w:r w:rsidRPr="008C2B03">
        <w:rPr>
          <w:rFonts w:ascii="Times New Roman" w:hAnsi="Times New Roman" w:cs="Times New Roman"/>
          <w:color w:val="000000"/>
          <w:sz w:val="24"/>
          <w:szCs w:val="24"/>
        </w:rPr>
        <w:tab/>
        <w:t xml:space="preserve">Протезы верхних конечностей должны соответствовать требованиям Национального стандарта Российской Федерации ГОСТ </w:t>
      </w:r>
      <w:proofErr w:type="gramStart"/>
      <w:r w:rsidRPr="008C2B03">
        <w:rPr>
          <w:rFonts w:ascii="Times New Roman" w:hAnsi="Times New Roman" w:cs="Times New Roman"/>
          <w:color w:val="000000"/>
          <w:sz w:val="24"/>
          <w:szCs w:val="24"/>
        </w:rPr>
        <w:t>Р</w:t>
      </w:r>
      <w:proofErr w:type="gramEnd"/>
      <w:r w:rsidRPr="008C2B03">
        <w:rPr>
          <w:rFonts w:ascii="Times New Roman" w:hAnsi="Times New Roman" w:cs="Times New Roman"/>
          <w:color w:val="000000"/>
          <w:sz w:val="24"/>
          <w:szCs w:val="24"/>
        </w:rPr>
        <w:t xml:space="preserve"> 52877-2007 «Услуги по медицинской реабилитации инвалидов. </w:t>
      </w:r>
      <w:r w:rsidRPr="008C2B03">
        <w:rPr>
          <w:rFonts w:ascii="Times New Roman" w:eastAsia="Arial" w:hAnsi="Times New Roman" w:cs="Times New Roman"/>
          <w:color w:val="000000"/>
          <w:sz w:val="24"/>
          <w:szCs w:val="24"/>
        </w:rPr>
        <w:t>Основные положения</w:t>
      </w:r>
      <w:r w:rsidRPr="008C2B03">
        <w:rPr>
          <w:rFonts w:ascii="Times New Roman" w:hAnsi="Times New Roman" w:cs="Times New Roman"/>
          <w:color w:val="000000"/>
          <w:sz w:val="24"/>
          <w:szCs w:val="24"/>
        </w:rPr>
        <w:t xml:space="preserve">», </w:t>
      </w:r>
      <w:r w:rsidRPr="008C2B03">
        <w:rPr>
          <w:rFonts w:ascii="Times New Roman" w:eastAsia="Arial" w:hAnsi="Times New Roman" w:cs="Times New Roman"/>
          <w:color w:val="000000"/>
          <w:sz w:val="24"/>
          <w:szCs w:val="24"/>
        </w:rPr>
        <w:t xml:space="preserve">Государственного стандарта Российской Федерации </w:t>
      </w:r>
      <w:r w:rsidRPr="008C2B03">
        <w:rPr>
          <w:rFonts w:ascii="Times New Roman" w:eastAsia="font308" w:hAnsi="Times New Roman" w:cs="Times New Roman"/>
          <w:color w:val="000000"/>
          <w:sz w:val="24"/>
          <w:szCs w:val="24"/>
        </w:rPr>
        <w:t xml:space="preserve">ГОСТ </w:t>
      </w:r>
      <w:proofErr w:type="gramStart"/>
      <w:r w:rsidRPr="008C2B03">
        <w:rPr>
          <w:rFonts w:ascii="Times New Roman" w:eastAsia="font308" w:hAnsi="Times New Roman" w:cs="Times New Roman"/>
          <w:color w:val="000000"/>
          <w:sz w:val="24"/>
          <w:szCs w:val="24"/>
        </w:rPr>
        <w:t>Р</w:t>
      </w:r>
      <w:proofErr w:type="gramEnd"/>
      <w:r w:rsidRPr="008C2B03">
        <w:rPr>
          <w:rFonts w:ascii="Times New Roman" w:eastAsia="font308" w:hAnsi="Times New Roman" w:cs="Times New Roman"/>
          <w:color w:val="000000"/>
          <w:sz w:val="24"/>
          <w:szCs w:val="24"/>
        </w:rPr>
        <w:t xml:space="preserve"> ИСО 13405-3-2001 «</w:t>
      </w:r>
      <w:r w:rsidRPr="008C2B03">
        <w:rPr>
          <w:rFonts w:ascii="Times New Roman" w:eastAsia="Arial" w:hAnsi="Times New Roman" w:cs="Times New Roman"/>
          <w:color w:val="000000"/>
          <w:sz w:val="24"/>
          <w:szCs w:val="24"/>
        </w:rPr>
        <w:t xml:space="preserve">Протезирование и </w:t>
      </w:r>
      <w:proofErr w:type="spellStart"/>
      <w:r w:rsidRPr="008C2B03">
        <w:rPr>
          <w:rFonts w:ascii="Times New Roman" w:eastAsia="Arial" w:hAnsi="Times New Roman" w:cs="Times New Roman"/>
          <w:color w:val="000000"/>
          <w:sz w:val="24"/>
          <w:szCs w:val="24"/>
        </w:rPr>
        <w:t>ортезирование</w:t>
      </w:r>
      <w:proofErr w:type="spellEnd"/>
      <w:r w:rsidRPr="008C2B03">
        <w:rPr>
          <w:rFonts w:ascii="Times New Roman" w:eastAsia="Arial" w:hAnsi="Times New Roman" w:cs="Times New Roman"/>
          <w:color w:val="000000"/>
          <w:sz w:val="24"/>
          <w:szCs w:val="24"/>
        </w:rPr>
        <w:t>. Классификация и описание узлов протезов. Часть 3. Описание узлов протезов верхних конечностей</w:t>
      </w:r>
      <w:r w:rsidRPr="008C2B03">
        <w:rPr>
          <w:rFonts w:ascii="Times New Roman" w:eastAsia="font308" w:hAnsi="Times New Roman" w:cs="Times New Roman"/>
          <w:color w:val="000000"/>
          <w:sz w:val="24"/>
          <w:szCs w:val="24"/>
        </w:rPr>
        <w:t>».</w:t>
      </w:r>
    </w:p>
    <w:p w:rsidR="008C2B03" w:rsidRPr="008C2B03" w:rsidRDefault="008C2B03" w:rsidP="008C2B03">
      <w:pPr>
        <w:tabs>
          <w:tab w:val="left" w:pos="703"/>
          <w:tab w:val="left" w:pos="9247"/>
        </w:tabs>
        <w:spacing w:after="0" w:line="240" w:lineRule="auto"/>
        <w:ind w:left="-17"/>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Протезы изготавливаются с использованием материалов в соответствии с Техническими условиями предприятия-изготовителя, в зависимости от индивидуальных физиологических особенностей Получателя.</w:t>
      </w:r>
    </w:p>
    <w:p w:rsidR="008C2B03" w:rsidRPr="008C2B03" w:rsidRDefault="008C2B03" w:rsidP="008C2B03">
      <w:pPr>
        <w:tabs>
          <w:tab w:val="left" w:pos="703"/>
          <w:tab w:val="left" w:pos="9247"/>
        </w:tabs>
        <w:spacing w:after="0" w:line="240" w:lineRule="auto"/>
        <w:ind w:left="-17"/>
        <w:contextualSpacing/>
        <w:jc w:val="both"/>
        <w:rPr>
          <w:rFonts w:ascii="Times New Roman" w:eastAsia="Times New Roman" w:hAnsi="Times New Roman" w:cs="Times New Roman"/>
          <w:color w:val="000000"/>
          <w:sz w:val="24"/>
          <w:szCs w:val="24"/>
          <w:lang w:eastAsia="ar-SA"/>
        </w:rPr>
      </w:pPr>
      <w:r w:rsidRPr="008C2B03">
        <w:rPr>
          <w:rFonts w:ascii="Times New Roman" w:eastAsia="Times New Roman" w:hAnsi="Times New Roman" w:cs="Times New Roman"/>
          <w:color w:val="000000"/>
          <w:sz w:val="24"/>
          <w:szCs w:val="24"/>
          <w:lang w:eastAsia="ar-SA"/>
        </w:rPr>
        <w:tab/>
      </w:r>
      <w:proofErr w:type="gramStart"/>
      <w:r w:rsidRPr="008C2B03">
        <w:rPr>
          <w:rFonts w:ascii="Times New Roman" w:eastAsia="Times New Roman" w:hAnsi="Times New Roman" w:cs="Times New Roman"/>
          <w:sz w:val="24"/>
          <w:szCs w:val="24"/>
          <w:lang w:eastAsia="ar-SA"/>
        </w:rPr>
        <w:t xml:space="preserve">Проведение работ по обеспечению Пострадавших </w:t>
      </w:r>
      <w:r w:rsidRPr="008C2B03">
        <w:rPr>
          <w:rFonts w:ascii="Times New Roman" w:eastAsia="Times New Roman" w:hAnsi="Times New Roman" w:cs="Times New Roman"/>
          <w:color w:val="000000"/>
          <w:sz w:val="24"/>
          <w:szCs w:val="24"/>
          <w:lang w:eastAsia="ar-SA"/>
        </w:rPr>
        <w:t>протезами верхних конечностей</w:t>
      </w:r>
      <w:r w:rsidRPr="008C2B03">
        <w:rPr>
          <w:rFonts w:ascii="Times New Roman" w:eastAsia="Times New Roman" w:hAnsi="Times New Roman" w:cs="Times New Roman"/>
          <w:sz w:val="24"/>
          <w:szCs w:val="24"/>
          <w:lang w:eastAsia="ar-SA"/>
        </w:rPr>
        <w:t xml:space="preserve"> должно осуществляться при наличии на протезно-ортопедические изделия действующих регистрационных удостоверений, выданных Федеральной службой по надзору в сфере здравоохранения и социального развития или сертификатов соответствия (выданных до вступления в силу постановления Правительства Российской Федерации от 01.12.2009 №982), либо </w:t>
      </w:r>
      <w:r w:rsidRPr="008C2B03">
        <w:rPr>
          <w:rFonts w:ascii="Times New Roman" w:eastAsia="Times New Roman" w:hAnsi="Times New Roman" w:cs="Times New Roman"/>
          <w:color w:val="000000"/>
          <w:sz w:val="24"/>
          <w:szCs w:val="24"/>
          <w:lang w:eastAsia="ar-SA"/>
        </w:rPr>
        <w:t xml:space="preserve">декларации о соответствии (выданной после вступления в силу постановления </w:t>
      </w:r>
      <w:r w:rsidRPr="008C2B03">
        <w:rPr>
          <w:rFonts w:ascii="Times New Roman" w:eastAsia="Times New Roman" w:hAnsi="Times New Roman" w:cs="Times New Roman"/>
          <w:sz w:val="24"/>
          <w:szCs w:val="24"/>
          <w:lang w:eastAsia="ar-SA"/>
        </w:rPr>
        <w:t>Правительства Российской Федерации от 01.12.2009 №982</w:t>
      </w:r>
      <w:proofErr w:type="gramEnd"/>
      <w:r w:rsidRPr="008C2B03">
        <w:rPr>
          <w:rFonts w:ascii="Times New Roman" w:eastAsia="Times New Roman" w:hAnsi="Times New Roman" w:cs="Times New Roman"/>
          <w:sz w:val="24"/>
          <w:szCs w:val="24"/>
          <w:lang w:eastAsia="ar-SA"/>
        </w:rPr>
        <w:t>), если регистрация и подтверждение соответствия предусмотрены действующим законодательством</w:t>
      </w:r>
      <w:r w:rsidRPr="008C2B03">
        <w:rPr>
          <w:rFonts w:ascii="Times New Roman" w:eastAsia="Times New Roman" w:hAnsi="Times New Roman" w:cs="Times New Roman"/>
          <w:color w:val="000000"/>
          <w:sz w:val="24"/>
          <w:szCs w:val="24"/>
          <w:lang w:eastAsia="ar-SA"/>
        </w:rPr>
        <w:t>.</w:t>
      </w:r>
    </w:p>
    <w:p w:rsidR="008C2B03" w:rsidRPr="008C2B03" w:rsidRDefault="008C2B03" w:rsidP="008C2B03">
      <w:pPr>
        <w:spacing w:after="0" w:line="240" w:lineRule="auto"/>
        <w:contextualSpacing/>
        <w:jc w:val="both"/>
        <w:rPr>
          <w:rFonts w:ascii="Times New Roman" w:hAnsi="Times New Roman" w:cs="Times New Roman"/>
          <w:b/>
          <w:bCs/>
          <w:sz w:val="24"/>
          <w:szCs w:val="24"/>
        </w:rPr>
      </w:pPr>
      <w:r w:rsidRPr="008C2B03">
        <w:rPr>
          <w:rFonts w:ascii="Times New Roman" w:hAnsi="Times New Roman" w:cs="Times New Roman"/>
          <w:b/>
          <w:bCs/>
          <w:sz w:val="24"/>
          <w:szCs w:val="24"/>
        </w:rPr>
        <w:tab/>
        <w:t>11. Требования к товарам, используемым для работы:</w:t>
      </w:r>
    </w:p>
    <w:p w:rsidR="008C2B03" w:rsidRPr="008C2B03" w:rsidRDefault="008C2B03" w:rsidP="008C2B03">
      <w:pPr>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 xml:space="preserve">Рабочая насадка - прибор или </w:t>
      </w:r>
      <w:proofErr w:type="gramStart"/>
      <w:r w:rsidRPr="008C2B03">
        <w:rPr>
          <w:rFonts w:ascii="Times New Roman" w:hAnsi="Times New Roman" w:cs="Times New Roman"/>
          <w:color w:val="000000"/>
          <w:sz w:val="24"/>
          <w:szCs w:val="24"/>
        </w:rPr>
        <w:t>инструмент</w:t>
      </w:r>
      <w:proofErr w:type="gramEnd"/>
      <w:r w:rsidRPr="008C2B03">
        <w:rPr>
          <w:rFonts w:ascii="Times New Roman" w:hAnsi="Times New Roman" w:cs="Times New Roman"/>
          <w:color w:val="000000"/>
          <w:sz w:val="24"/>
          <w:szCs w:val="24"/>
        </w:rPr>
        <w:t xml:space="preserve"> надетый на стержень.</w:t>
      </w:r>
    </w:p>
    <w:p w:rsidR="008C2B03" w:rsidRPr="008C2B03" w:rsidRDefault="008C2B03" w:rsidP="008C2B03">
      <w:pPr>
        <w:tabs>
          <w:tab w:val="left" w:pos="703"/>
          <w:tab w:val="left" w:pos="9247"/>
        </w:tabs>
        <w:spacing w:after="0" w:line="240" w:lineRule="auto"/>
        <w:ind w:left="-17"/>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Фланец - цилиндрической формы деталь, скрепляющая концы двух стыковочных изделий.</w:t>
      </w:r>
    </w:p>
    <w:p w:rsidR="008C2B03" w:rsidRPr="008C2B03" w:rsidRDefault="008C2B03" w:rsidP="008C2B03">
      <w:pPr>
        <w:tabs>
          <w:tab w:val="left" w:pos="703"/>
          <w:tab w:val="left" w:pos="9247"/>
        </w:tabs>
        <w:spacing w:after="0" w:line="240" w:lineRule="auto"/>
        <w:ind w:left="-17"/>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Косметическая оболочка - футляр на жесткий корпус, выполненный из синтетического непромокаемого материала телесного цвета, имеет конфигурацию кисти, длиной не менее 25 мм.</w:t>
      </w:r>
    </w:p>
    <w:p w:rsidR="008C2B03" w:rsidRPr="008C2B03" w:rsidRDefault="008C2B03" w:rsidP="008C2B03">
      <w:pPr>
        <w:tabs>
          <w:tab w:val="left" w:pos="703"/>
          <w:tab w:val="left" w:pos="9247"/>
        </w:tabs>
        <w:spacing w:after="0" w:line="240" w:lineRule="auto"/>
        <w:contextualSpacing/>
        <w:jc w:val="both"/>
        <w:rPr>
          <w:rFonts w:ascii="Times New Roman" w:eastAsia="Lucida Sans Unicode" w:hAnsi="Times New Roman" w:cs="Times New Roman"/>
          <w:color w:val="000000"/>
          <w:kern w:val="1"/>
          <w:sz w:val="24"/>
          <w:szCs w:val="24"/>
          <w:lang w:eastAsia="ar-SA"/>
        </w:rPr>
      </w:pPr>
      <w:r w:rsidRPr="008C2B03">
        <w:rPr>
          <w:rFonts w:ascii="Times New Roman" w:eastAsia="Lucida Sans Unicode" w:hAnsi="Times New Roman" w:cs="Times New Roman"/>
          <w:color w:val="000000"/>
          <w:kern w:val="1"/>
          <w:sz w:val="24"/>
          <w:szCs w:val="24"/>
        </w:rPr>
        <w:tab/>
        <w:t>Вспененный материал -</w:t>
      </w:r>
      <w:r w:rsidRPr="008C2B03">
        <w:rPr>
          <w:rFonts w:ascii="Times New Roman" w:eastAsia="Lucida Sans Unicode" w:hAnsi="Times New Roman" w:cs="Times New Roman"/>
          <w:color w:val="000000"/>
          <w:kern w:val="1"/>
          <w:sz w:val="24"/>
          <w:szCs w:val="24"/>
          <w:lang w:eastAsia="ar-SA"/>
        </w:rPr>
        <w:t xml:space="preserve"> двухкомпонентный синтетический материал сметанообразной формы, при соединении компонентов образуется жесткая рыхлая масса в объеме в несколько раз превышающая </w:t>
      </w:r>
      <w:proofErr w:type="gramStart"/>
      <w:r w:rsidRPr="008C2B03">
        <w:rPr>
          <w:rFonts w:ascii="Times New Roman" w:eastAsia="Lucida Sans Unicode" w:hAnsi="Times New Roman" w:cs="Times New Roman"/>
          <w:color w:val="000000"/>
          <w:kern w:val="1"/>
          <w:sz w:val="24"/>
          <w:szCs w:val="24"/>
          <w:lang w:eastAsia="ar-SA"/>
        </w:rPr>
        <w:t>исходную</w:t>
      </w:r>
      <w:proofErr w:type="gramEnd"/>
      <w:r w:rsidRPr="008C2B03">
        <w:rPr>
          <w:rFonts w:ascii="Times New Roman" w:eastAsia="Lucida Sans Unicode" w:hAnsi="Times New Roman" w:cs="Times New Roman"/>
          <w:color w:val="000000"/>
          <w:kern w:val="1"/>
          <w:sz w:val="24"/>
          <w:szCs w:val="24"/>
          <w:lang w:eastAsia="ar-SA"/>
        </w:rPr>
        <w:t>.</w:t>
      </w:r>
    </w:p>
    <w:p w:rsidR="008C2B03" w:rsidRPr="008C2B03" w:rsidRDefault="008C2B03" w:rsidP="008C2B03">
      <w:pPr>
        <w:tabs>
          <w:tab w:val="left" w:pos="703"/>
          <w:tab w:val="left" w:pos="9247"/>
        </w:tabs>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Полимерный материал - мягкий, упругий, вязкий, антибактериальный синтетический материал, которому под воздействием температуры придается определенная форма.</w:t>
      </w:r>
    </w:p>
    <w:p w:rsidR="008C2B03" w:rsidRPr="008C2B03" w:rsidRDefault="008C2B03" w:rsidP="008C2B03">
      <w:pPr>
        <w:spacing w:after="0" w:line="240" w:lineRule="auto"/>
        <w:contextualSpacing/>
        <w:jc w:val="both"/>
        <w:rPr>
          <w:rFonts w:ascii="Times New Roman" w:eastAsia="Lucida Sans Unicode" w:hAnsi="Times New Roman" w:cs="Times New Roman"/>
          <w:color w:val="000000"/>
          <w:kern w:val="1"/>
          <w:sz w:val="24"/>
          <w:szCs w:val="24"/>
          <w:lang w:eastAsia="ar-SA"/>
        </w:rPr>
      </w:pPr>
      <w:r w:rsidRPr="008C2B03">
        <w:rPr>
          <w:rFonts w:ascii="Times New Roman" w:eastAsia="Lucida Sans Unicode" w:hAnsi="Times New Roman" w:cs="Times New Roman"/>
          <w:color w:val="000000"/>
          <w:kern w:val="1"/>
          <w:sz w:val="24"/>
          <w:szCs w:val="24"/>
          <w:lang w:eastAsia="ar-SA"/>
        </w:rPr>
        <w:tab/>
        <w:t>Силикон - мягкая пластичная масса, которая при воздействии кислорода превращается в прочное устойчивое к воде, нейтральное к химическим жидкостям, стабильное к экстремальным температурам соединение.</w:t>
      </w:r>
    </w:p>
    <w:p w:rsidR="008C2B03" w:rsidRPr="008C2B03" w:rsidRDefault="008C2B03" w:rsidP="008C2B03">
      <w:pPr>
        <w:spacing w:after="0" w:line="240" w:lineRule="auto"/>
        <w:contextualSpacing/>
        <w:jc w:val="both"/>
        <w:rPr>
          <w:rFonts w:ascii="Times New Roman" w:hAnsi="Times New Roman" w:cs="Times New Roman"/>
          <w:b/>
          <w:bCs/>
          <w:color w:val="000000"/>
          <w:sz w:val="24"/>
          <w:szCs w:val="24"/>
        </w:rPr>
      </w:pPr>
      <w:r w:rsidRPr="008C2B03">
        <w:rPr>
          <w:rFonts w:ascii="Times New Roman" w:hAnsi="Times New Roman" w:cs="Times New Roman"/>
          <w:b/>
          <w:bCs/>
          <w:color w:val="000000"/>
          <w:sz w:val="24"/>
          <w:szCs w:val="24"/>
        </w:rPr>
        <w:tab/>
        <w:t>12. Требования к техническим характеристикам работ:</w:t>
      </w:r>
    </w:p>
    <w:p w:rsidR="008C2B03" w:rsidRPr="008C2B03" w:rsidRDefault="008C2B03" w:rsidP="008C2B03">
      <w:pPr>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Выполняемые работы по обеспечению пострадавших протезами верхних</w:t>
      </w:r>
      <w:r>
        <w:rPr>
          <w:rFonts w:ascii="Times New Roman" w:hAnsi="Times New Roman" w:cs="Times New Roman"/>
          <w:color w:val="000000"/>
          <w:sz w:val="24"/>
          <w:szCs w:val="24"/>
        </w:rPr>
        <w:t xml:space="preserve"> </w:t>
      </w:r>
      <w:r w:rsidRPr="008C2B03">
        <w:rPr>
          <w:rFonts w:ascii="Times New Roman" w:hAnsi="Times New Roman" w:cs="Times New Roman"/>
          <w:color w:val="000000"/>
          <w:sz w:val="24"/>
          <w:szCs w:val="24"/>
        </w:rPr>
        <w:t>конечностей должны</w:t>
      </w:r>
      <w:r w:rsidRPr="008C2B03">
        <w:rPr>
          <w:rFonts w:ascii="Times New Roman" w:hAnsi="Times New Roman" w:cs="Times New Roman"/>
          <w:b/>
          <w:color w:val="000000"/>
          <w:sz w:val="24"/>
          <w:szCs w:val="24"/>
        </w:rPr>
        <w:t xml:space="preserve"> </w:t>
      </w:r>
      <w:r w:rsidRPr="008C2B03">
        <w:rPr>
          <w:rFonts w:ascii="Times New Roman" w:hAnsi="Times New Roman" w:cs="Times New Roman"/>
          <w:color w:val="000000"/>
          <w:sz w:val="24"/>
          <w:szCs w:val="24"/>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8C2B03" w:rsidRPr="008C2B03" w:rsidRDefault="008C2B03" w:rsidP="008C2B03">
      <w:pPr>
        <w:spacing w:after="0" w:line="240" w:lineRule="auto"/>
        <w:contextualSpacing/>
        <w:jc w:val="both"/>
        <w:rPr>
          <w:rFonts w:ascii="Times New Roman" w:hAnsi="Times New Roman" w:cs="Times New Roman"/>
          <w:sz w:val="24"/>
          <w:szCs w:val="24"/>
        </w:rPr>
      </w:pPr>
      <w:r w:rsidRPr="008C2B03">
        <w:rPr>
          <w:rFonts w:ascii="Times New Roman" w:hAnsi="Times New Roman" w:cs="Times New Roman"/>
          <w:sz w:val="24"/>
          <w:szCs w:val="24"/>
        </w:rPr>
        <w:tab/>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8C2B03" w:rsidRPr="008C2B03" w:rsidRDefault="008C2B03" w:rsidP="008C2B03">
      <w:pPr>
        <w:spacing w:after="0" w:line="240" w:lineRule="auto"/>
        <w:contextualSpacing/>
        <w:jc w:val="both"/>
        <w:rPr>
          <w:rFonts w:ascii="Times New Roman" w:hAnsi="Times New Roman" w:cs="Times New Roman"/>
          <w:sz w:val="24"/>
          <w:szCs w:val="24"/>
        </w:rPr>
      </w:pPr>
      <w:r w:rsidRPr="008C2B03">
        <w:rPr>
          <w:rFonts w:ascii="Times New Roman" w:hAnsi="Times New Roman" w:cs="Times New Roman"/>
          <w:sz w:val="24"/>
          <w:szCs w:val="24"/>
        </w:rPr>
        <w:tab/>
        <w:t>Приемная гильза протеза конечности должна изготавливаться по индивидуальному параметру пациента и быть предназначена для размещения в нем культи или пораженной конечности, обеспечивая взаимодействие человека с протезом конечности.</w:t>
      </w:r>
    </w:p>
    <w:p w:rsidR="008C2B03" w:rsidRPr="008C2B03" w:rsidRDefault="008C2B03" w:rsidP="008C2B03">
      <w:pPr>
        <w:keepNext/>
        <w:spacing w:after="0" w:line="240" w:lineRule="auto"/>
        <w:contextualSpacing/>
        <w:jc w:val="both"/>
        <w:rPr>
          <w:rFonts w:ascii="Times New Roman" w:hAnsi="Times New Roman" w:cs="Times New Roman"/>
          <w:sz w:val="24"/>
          <w:szCs w:val="24"/>
        </w:rPr>
      </w:pPr>
      <w:r w:rsidRPr="008C2B03">
        <w:rPr>
          <w:rFonts w:ascii="Times New Roman" w:hAnsi="Times New Roman" w:cs="Times New Roman"/>
          <w:sz w:val="24"/>
          <w:szCs w:val="24"/>
        </w:rPr>
        <w:tab/>
        <w:t>Функциональный узел протеза конечности должен выполнять заданную функцию и иметь конструктивно-технологическую завершенность.</w:t>
      </w:r>
    </w:p>
    <w:p w:rsidR="008C2B03" w:rsidRPr="008C2B03" w:rsidRDefault="008C2B03" w:rsidP="008C2B03">
      <w:pPr>
        <w:spacing w:after="0" w:line="240" w:lineRule="auto"/>
        <w:contextualSpacing/>
        <w:jc w:val="both"/>
        <w:rPr>
          <w:rFonts w:ascii="Times New Roman" w:eastAsia="Times New Roman" w:hAnsi="Times New Roman" w:cs="Times New Roman"/>
          <w:color w:val="000000"/>
          <w:sz w:val="24"/>
          <w:szCs w:val="24"/>
          <w:lang w:eastAsia="ar-SA"/>
        </w:rPr>
      </w:pPr>
      <w:r w:rsidRPr="008C2B03">
        <w:rPr>
          <w:rFonts w:ascii="Times New Roman" w:hAnsi="Times New Roman" w:cs="Times New Roman"/>
          <w:color w:val="000000"/>
          <w:sz w:val="24"/>
          <w:szCs w:val="24"/>
        </w:rPr>
        <w:tab/>
        <w:t xml:space="preserve">При необходимости отправка протезов к месту нахождения получателей должна осуществляться с соблюдением требований Межгосударственного стандарта </w:t>
      </w:r>
      <w:r w:rsidRPr="008C2B03">
        <w:rPr>
          <w:rFonts w:ascii="Times New Roman" w:eastAsia="Times New Roman" w:hAnsi="Times New Roman" w:cs="Times New Roman"/>
          <w:color w:val="000000"/>
          <w:sz w:val="24"/>
          <w:szCs w:val="24"/>
          <w:lang w:eastAsia="ar-SA"/>
        </w:rPr>
        <w:t xml:space="preserve">ГОСТ 20790-93/ГОСТ </w:t>
      </w:r>
      <w:proofErr w:type="gramStart"/>
      <w:r w:rsidRPr="008C2B03">
        <w:rPr>
          <w:rFonts w:ascii="Times New Roman" w:eastAsia="Times New Roman" w:hAnsi="Times New Roman" w:cs="Times New Roman"/>
          <w:color w:val="000000"/>
          <w:sz w:val="24"/>
          <w:szCs w:val="24"/>
          <w:lang w:eastAsia="ar-SA"/>
        </w:rPr>
        <w:t>Р</w:t>
      </w:r>
      <w:proofErr w:type="gramEnd"/>
      <w:r w:rsidRPr="008C2B03">
        <w:rPr>
          <w:rFonts w:ascii="Times New Roman" w:eastAsia="Times New Roman" w:hAnsi="Times New Roman" w:cs="Times New Roman"/>
          <w:color w:val="000000"/>
          <w:sz w:val="24"/>
          <w:szCs w:val="24"/>
          <w:lang w:eastAsia="ar-SA"/>
        </w:rPr>
        <w:t xml:space="preserve"> 50444-92 «Приборы, аппараты и оборудование медицинские. Общие технические условия».</w:t>
      </w:r>
    </w:p>
    <w:p w:rsidR="008C2B03" w:rsidRPr="008C2B03" w:rsidRDefault="008C2B03" w:rsidP="008C2B03">
      <w:pPr>
        <w:pStyle w:val="ac"/>
        <w:spacing w:after="0" w:line="240" w:lineRule="auto"/>
        <w:contextualSpacing/>
        <w:jc w:val="both"/>
        <w:rPr>
          <w:rFonts w:ascii="Times New Roman" w:hAnsi="Times New Roman" w:cs="Times New Roman"/>
          <w:sz w:val="24"/>
          <w:szCs w:val="24"/>
        </w:rPr>
      </w:pPr>
      <w:r w:rsidRPr="008C2B03">
        <w:rPr>
          <w:rFonts w:ascii="Times New Roman" w:hAnsi="Times New Roman" w:cs="Times New Roman"/>
          <w:sz w:val="24"/>
          <w:szCs w:val="24"/>
        </w:rPr>
        <w:tab/>
        <w:t xml:space="preserve">Упаковка протезов </w:t>
      </w:r>
      <w:r w:rsidRPr="008C2B03">
        <w:rPr>
          <w:rFonts w:ascii="Times New Roman" w:hAnsi="Times New Roman" w:cs="Times New Roman"/>
          <w:color w:val="000000"/>
          <w:sz w:val="24"/>
          <w:szCs w:val="24"/>
        </w:rPr>
        <w:t>верхних</w:t>
      </w:r>
      <w:r w:rsidRPr="008C2B03">
        <w:rPr>
          <w:rFonts w:ascii="Times New Roman" w:hAnsi="Times New Roman" w:cs="Times New Roman"/>
          <w:sz w:val="24"/>
          <w:szCs w:val="24"/>
        </w:rPr>
        <w:t xml:space="preserve">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8C2B03" w:rsidRPr="008C2B03" w:rsidRDefault="008C2B03" w:rsidP="008C2B03">
      <w:pPr>
        <w:pStyle w:val="ac"/>
        <w:spacing w:after="0" w:line="240" w:lineRule="auto"/>
        <w:contextualSpacing/>
        <w:jc w:val="both"/>
        <w:rPr>
          <w:rFonts w:ascii="Times New Roman" w:hAnsi="Times New Roman" w:cs="Times New Roman"/>
          <w:sz w:val="24"/>
          <w:szCs w:val="24"/>
        </w:rPr>
      </w:pPr>
      <w:r w:rsidRPr="008C2B03">
        <w:rPr>
          <w:rFonts w:ascii="Times New Roman" w:hAnsi="Times New Roman" w:cs="Times New Roman"/>
          <w:sz w:val="24"/>
          <w:szCs w:val="24"/>
        </w:rPr>
        <w:tab/>
        <w:t xml:space="preserve">Временная противокоррозионная защита протезов </w:t>
      </w:r>
      <w:r w:rsidRPr="008C2B03">
        <w:rPr>
          <w:rFonts w:ascii="Times New Roman" w:hAnsi="Times New Roman" w:cs="Times New Roman"/>
          <w:color w:val="000000"/>
          <w:sz w:val="24"/>
          <w:szCs w:val="24"/>
        </w:rPr>
        <w:t>верхних</w:t>
      </w:r>
      <w:r w:rsidRPr="008C2B03">
        <w:rPr>
          <w:rFonts w:ascii="Times New Roman" w:hAnsi="Times New Roman" w:cs="Times New Roman"/>
          <w:sz w:val="24"/>
          <w:szCs w:val="24"/>
        </w:rPr>
        <w:t xml:space="preserve"> конечностей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w:t>
      </w:r>
      <w:r w:rsidRPr="008C2B03">
        <w:rPr>
          <w:rFonts w:ascii="Times New Roman" w:hAnsi="Times New Roman" w:cs="Times New Roman"/>
          <w:color w:val="000000"/>
          <w:sz w:val="24"/>
          <w:szCs w:val="24"/>
        </w:rPr>
        <w:t>верхних</w:t>
      </w:r>
      <w:r w:rsidRPr="008C2B03">
        <w:rPr>
          <w:rFonts w:ascii="Times New Roman" w:hAnsi="Times New Roman" w:cs="Times New Roman"/>
          <w:sz w:val="24"/>
          <w:szCs w:val="24"/>
        </w:rPr>
        <w:t xml:space="preserve"> конечностей конкретных групп, типов (видов, моделей)</w:t>
      </w:r>
    </w:p>
    <w:p w:rsidR="008C2B03" w:rsidRPr="008C2B03" w:rsidRDefault="008C2B03" w:rsidP="008C2B03">
      <w:pPr>
        <w:spacing w:after="0" w:line="240" w:lineRule="auto"/>
        <w:contextualSpacing/>
        <w:jc w:val="both"/>
        <w:rPr>
          <w:rFonts w:ascii="Times New Roman" w:hAnsi="Times New Roman" w:cs="Times New Roman"/>
          <w:b/>
          <w:bCs/>
          <w:color w:val="000000"/>
          <w:sz w:val="24"/>
          <w:szCs w:val="24"/>
        </w:rPr>
      </w:pPr>
      <w:r w:rsidRPr="008C2B03">
        <w:rPr>
          <w:rFonts w:ascii="Times New Roman" w:hAnsi="Times New Roman" w:cs="Times New Roman"/>
          <w:b/>
          <w:bCs/>
          <w:color w:val="000000"/>
          <w:sz w:val="24"/>
          <w:szCs w:val="24"/>
        </w:rPr>
        <w:tab/>
        <w:t>13. Требования к результатам работ:</w:t>
      </w:r>
    </w:p>
    <w:p w:rsidR="008C2B03" w:rsidRPr="008C2B03" w:rsidRDefault="008C2B03" w:rsidP="008C2B03">
      <w:pPr>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 xml:space="preserve">Работы по обеспечению пострадавшего протезом верхних конечностей следует считать эффективно исполненными, если у пострадавшего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8C2B03" w:rsidRPr="008C2B03" w:rsidRDefault="008C2B03" w:rsidP="008C2B03">
      <w:pPr>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Работы по обеспечению пострадавшего протезами должны быть выполнены с надлежащим качеством и в установленные сроки. При использовании изделия пострадавшие не должны испытывать болей, избыточного давления, обуславливающих нарушения кровообращения.</w:t>
      </w:r>
    </w:p>
    <w:p w:rsidR="008C2B03" w:rsidRPr="008C2B03" w:rsidRDefault="008C2B03" w:rsidP="008C2B03">
      <w:pPr>
        <w:tabs>
          <w:tab w:val="left" w:pos="703"/>
          <w:tab w:val="left" w:pos="9247"/>
        </w:tabs>
        <w:spacing w:after="0" w:line="240" w:lineRule="auto"/>
        <w:ind w:left="-17"/>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Максимальное время ожидания Получателей в очереди при приеме, примерке и выдачи изделия не должно превышать 30 минут.</w:t>
      </w:r>
    </w:p>
    <w:p w:rsidR="008C2B03" w:rsidRPr="008C2B03" w:rsidRDefault="008C2B03" w:rsidP="008C2B03">
      <w:pPr>
        <w:spacing w:after="0" w:line="240" w:lineRule="auto"/>
        <w:contextualSpacing/>
        <w:jc w:val="both"/>
        <w:rPr>
          <w:rFonts w:ascii="Times New Roman" w:hAnsi="Times New Roman" w:cs="Times New Roman"/>
          <w:b/>
          <w:bCs/>
          <w:color w:val="000000"/>
          <w:sz w:val="24"/>
          <w:szCs w:val="24"/>
        </w:rPr>
      </w:pPr>
      <w:r w:rsidRPr="008C2B03">
        <w:rPr>
          <w:rFonts w:ascii="Times New Roman" w:hAnsi="Times New Roman" w:cs="Times New Roman"/>
          <w:b/>
          <w:bCs/>
          <w:color w:val="000000"/>
          <w:sz w:val="24"/>
          <w:szCs w:val="24"/>
        </w:rPr>
        <w:tab/>
        <w:t>14. Требования к</w:t>
      </w:r>
      <w:r w:rsidRPr="008C2B03">
        <w:rPr>
          <w:rFonts w:ascii="Times New Roman" w:hAnsi="Times New Roman" w:cs="Times New Roman"/>
          <w:b/>
          <w:bCs/>
          <w:i/>
          <w:color w:val="000000"/>
          <w:sz w:val="24"/>
          <w:szCs w:val="24"/>
        </w:rPr>
        <w:t xml:space="preserve"> </w:t>
      </w:r>
      <w:r w:rsidRPr="008C2B03">
        <w:rPr>
          <w:rFonts w:ascii="Times New Roman" w:hAnsi="Times New Roman" w:cs="Times New Roman"/>
          <w:b/>
          <w:bCs/>
          <w:color w:val="000000"/>
          <w:sz w:val="24"/>
          <w:szCs w:val="24"/>
        </w:rPr>
        <w:t>срокам и (или) объему предоставления гарантии качества работ:</w:t>
      </w:r>
    </w:p>
    <w:p w:rsidR="008C2B03" w:rsidRPr="008C2B03" w:rsidRDefault="008C2B03" w:rsidP="008C2B03">
      <w:pPr>
        <w:spacing w:after="0" w:line="240" w:lineRule="auto"/>
        <w:contextualSpacing/>
        <w:jc w:val="both"/>
        <w:rPr>
          <w:rFonts w:ascii="Times New Roman" w:eastAsia="Times New Roman" w:hAnsi="Times New Roman" w:cs="Times New Roman"/>
          <w:color w:val="000000"/>
          <w:sz w:val="24"/>
          <w:szCs w:val="24"/>
          <w:lang w:eastAsia="ar-SA"/>
        </w:rPr>
      </w:pPr>
      <w:r w:rsidRPr="008C2B03">
        <w:rPr>
          <w:rFonts w:ascii="Times New Roman" w:hAnsi="Times New Roman" w:cs="Times New Roman"/>
          <w:b/>
          <w:bCs/>
          <w:color w:val="000000"/>
          <w:sz w:val="24"/>
          <w:szCs w:val="24"/>
        </w:rPr>
        <w:tab/>
      </w:r>
      <w:r w:rsidRPr="008C2B03">
        <w:rPr>
          <w:rFonts w:ascii="Times New Roman" w:hAnsi="Times New Roman" w:cs="Times New Roman"/>
          <w:color w:val="000000"/>
          <w:sz w:val="24"/>
          <w:szCs w:val="24"/>
        </w:rPr>
        <w:t xml:space="preserve">Исполнитель должен гарантировать, что результаты работ, выполненных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 Данная гарантия должна быть действительна </w:t>
      </w:r>
      <w:r w:rsidRPr="008C2B03">
        <w:rPr>
          <w:rFonts w:ascii="Times New Roman" w:eastAsia="Times New Roman" w:hAnsi="Times New Roman" w:cs="Times New Roman"/>
          <w:color w:val="000000"/>
          <w:sz w:val="24"/>
          <w:szCs w:val="24"/>
          <w:lang w:eastAsia="ar-SA"/>
        </w:rPr>
        <w:t>со дня</w:t>
      </w:r>
      <w:r w:rsidRPr="008C2B03">
        <w:rPr>
          <w:rFonts w:ascii="Times New Roman" w:hAnsi="Times New Roman" w:cs="Times New Roman"/>
          <w:color w:val="000000"/>
          <w:sz w:val="24"/>
          <w:szCs w:val="24"/>
        </w:rPr>
        <w:t xml:space="preserve"> подписания Акта сдачи-приемки работ </w:t>
      </w:r>
      <w:r w:rsidRPr="008C2B03">
        <w:rPr>
          <w:rFonts w:ascii="Times New Roman" w:eastAsia="Times New Roman" w:hAnsi="Times New Roman" w:cs="Times New Roman"/>
          <w:color w:val="000000"/>
          <w:sz w:val="24"/>
          <w:szCs w:val="24"/>
          <w:lang w:eastAsia="ar-SA"/>
        </w:rPr>
        <w:t>и выдачи готового изделия в эксплуатацию.</w:t>
      </w:r>
    </w:p>
    <w:p w:rsidR="008C2B03" w:rsidRPr="008C2B03" w:rsidRDefault="008C2B03" w:rsidP="008C2B03">
      <w:pPr>
        <w:autoSpaceDE w:val="0"/>
        <w:spacing w:after="0" w:line="240" w:lineRule="auto"/>
        <w:contextualSpacing/>
        <w:jc w:val="both"/>
        <w:rPr>
          <w:rFonts w:ascii="Times New Roman" w:eastAsia="Times New Roman" w:hAnsi="Times New Roman" w:cs="Times New Roman"/>
          <w:color w:val="000000"/>
          <w:sz w:val="24"/>
          <w:szCs w:val="24"/>
          <w:lang w:eastAsia="ar-SA"/>
        </w:rPr>
      </w:pPr>
      <w:r w:rsidRPr="008C2B03">
        <w:rPr>
          <w:rFonts w:ascii="Times New Roman" w:hAnsi="Times New Roman" w:cs="Times New Roman"/>
          <w:sz w:val="24"/>
          <w:szCs w:val="24"/>
        </w:rPr>
        <w:tab/>
        <w:t xml:space="preserve">Гарантийный срок на протез </w:t>
      </w:r>
      <w:r w:rsidRPr="008C2B03">
        <w:rPr>
          <w:rFonts w:ascii="Times New Roman" w:hAnsi="Times New Roman" w:cs="Times New Roman"/>
          <w:color w:val="000000"/>
          <w:sz w:val="24"/>
          <w:szCs w:val="24"/>
        </w:rPr>
        <w:t>верхних</w:t>
      </w:r>
      <w:r w:rsidRPr="008C2B03">
        <w:rPr>
          <w:rFonts w:ascii="Times New Roman" w:hAnsi="Times New Roman" w:cs="Times New Roman"/>
          <w:sz w:val="24"/>
          <w:szCs w:val="24"/>
        </w:rPr>
        <w:t xml:space="preserve"> конечностей должен быть</w:t>
      </w:r>
      <w:r w:rsidRPr="008C2B03">
        <w:rPr>
          <w:rFonts w:ascii="Times New Roman" w:eastAsia="Times New Roman" w:hAnsi="Times New Roman" w:cs="Times New Roman"/>
          <w:color w:val="000000"/>
          <w:sz w:val="24"/>
          <w:szCs w:val="24"/>
          <w:lang w:eastAsia="ar-SA"/>
        </w:rPr>
        <w:t xml:space="preserve"> не менее 12 месяцев.</w:t>
      </w:r>
    </w:p>
    <w:p w:rsidR="008C2B03" w:rsidRPr="008C2B03" w:rsidRDefault="008C2B03" w:rsidP="008C2B03">
      <w:pPr>
        <w:autoSpaceDE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 xml:space="preserve">В течение гарантийного срока предприятие-изготовитель должно произвести замену или ремонт изделия за счет собственных средств. Замена или ремонт изделия должна быть произведена в течение 30 рабочих дней </w:t>
      </w:r>
      <w:proofErr w:type="gramStart"/>
      <w:r w:rsidRPr="008C2B03">
        <w:rPr>
          <w:rFonts w:ascii="Times New Roman" w:hAnsi="Times New Roman" w:cs="Times New Roman"/>
          <w:color w:val="000000"/>
          <w:sz w:val="24"/>
          <w:szCs w:val="24"/>
        </w:rPr>
        <w:t>с даты обращения</w:t>
      </w:r>
      <w:proofErr w:type="gramEnd"/>
      <w:r w:rsidRPr="008C2B03">
        <w:rPr>
          <w:rFonts w:ascii="Times New Roman" w:hAnsi="Times New Roman" w:cs="Times New Roman"/>
          <w:color w:val="000000"/>
          <w:sz w:val="24"/>
          <w:szCs w:val="24"/>
        </w:rPr>
        <w:t xml:space="preserve"> Получателя.</w:t>
      </w:r>
    </w:p>
    <w:p w:rsidR="008C2B03" w:rsidRPr="008C2B03" w:rsidRDefault="008C2B03" w:rsidP="008C2B03">
      <w:pPr>
        <w:tabs>
          <w:tab w:val="left" w:pos="705"/>
        </w:tabs>
        <w:autoSpaceDE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Получатель должен быть обеспечен гарантийным талоном и информирован об условии проведения гарантийного обслуживания.</w:t>
      </w:r>
    </w:p>
    <w:p w:rsidR="008C2B03" w:rsidRPr="008C2B03" w:rsidRDefault="008C2B03" w:rsidP="008C2B03">
      <w:pPr>
        <w:autoSpaceDE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sz w:val="24"/>
          <w:szCs w:val="24"/>
        </w:rPr>
        <w:tab/>
      </w:r>
      <w:r w:rsidRPr="008C2B03">
        <w:rPr>
          <w:rFonts w:ascii="Times New Roman" w:hAnsi="Times New Roman" w:cs="Times New Roman"/>
          <w:color w:val="000000"/>
          <w:sz w:val="24"/>
          <w:szCs w:val="24"/>
        </w:rPr>
        <w:t xml:space="preserve">Текущее обслуживание результата работ должно </w:t>
      </w:r>
      <w:proofErr w:type="gramStart"/>
      <w:r w:rsidRPr="008C2B03">
        <w:rPr>
          <w:rFonts w:ascii="Times New Roman" w:hAnsi="Times New Roman" w:cs="Times New Roman"/>
          <w:color w:val="000000"/>
          <w:sz w:val="24"/>
          <w:szCs w:val="24"/>
        </w:rPr>
        <w:t>производится</w:t>
      </w:r>
      <w:proofErr w:type="gramEnd"/>
      <w:r w:rsidRPr="008C2B03">
        <w:rPr>
          <w:rFonts w:ascii="Times New Roman" w:hAnsi="Times New Roman" w:cs="Times New Roman"/>
          <w:color w:val="000000"/>
          <w:sz w:val="24"/>
          <w:szCs w:val="24"/>
        </w:rPr>
        <w:t xml:space="preserve">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должен определить Исполнитель.</w:t>
      </w:r>
    </w:p>
    <w:p w:rsidR="008C2B03" w:rsidRPr="008C2B03" w:rsidRDefault="008C2B03" w:rsidP="008C2B03">
      <w:pPr>
        <w:autoSpaceDE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sz w:val="24"/>
          <w:szCs w:val="24"/>
        </w:rPr>
        <w:tab/>
      </w:r>
      <w:r w:rsidRPr="008C2B03">
        <w:rPr>
          <w:rFonts w:ascii="Times New Roman" w:hAnsi="Times New Roman" w:cs="Times New Roman"/>
          <w:color w:val="000000"/>
          <w:sz w:val="24"/>
          <w:szCs w:val="24"/>
        </w:rPr>
        <w:t>Гарантия на выполненные работы должна быть предоставлена за счет средств Исполнителя в период гарантийного срока эксплуатации. Гарантия качества результата работ должна распространяться на все составляющие результата работ. К гарантиям качества результатов работ должны применяться правила, установленные главой 37 Гражданского кодекса Российской Федерации.</w:t>
      </w:r>
    </w:p>
    <w:p w:rsidR="008C2B03" w:rsidRPr="008C2B03" w:rsidRDefault="008C2B03" w:rsidP="008C2B03">
      <w:pPr>
        <w:autoSpaceDE w:val="0"/>
        <w:spacing w:after="0" w:line="240" w:lineRule="auto"/>
        <w:contextualSpacing/>
        <w:jc w:val="both"/>
        <w:rPr>
          <w:rFonts w:ascii="Times New Roman" w:eastAsia="Times New Roman" w:hAnsi="Times New Roman" w:cs="Times New Roman"/>
          <w:color w:val="000000"/>
          <w:sz w:val="24"/>
          <w:szCs w:val="24"/>
          <w:lang w:eastAsia="ar-SA"/>
        </w:rPr>
      </w:pPr>
      <w:r w:rsidRPr="008C2B03">
        <w:rPr>
          <w:rFonts w:ascii="Times New Roman" w:eastAsia="Times New Roman" w:hAnsi="Times New Roman" w:cs="Times New Roman"/>
          <w:color w:val="000000"/>
          <w:sz w:val="24"/>
          <w:szCs w:val="24"/>
          <w:lang w:eastAsia="ar-SA"/>
        </w:rPr>
        <w:tab/>
        <w:t>Ответственность по претензиям Получателей за качество результата работ должна лежать на Исполнителе.</w:t>
      </w:r>
    </w:p>
    <w:p w:rsidR="008C2B03" w:rsidRPr="008C2B03" w:rsidRDefault="008C2B03" w:rsidP="008C2B03">
      <w:pPr>
        <w:autoSpaceDE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Выдача изготовленного протеза должна осуществляться непосредственно пострадавшему, либо лицу, представляющему интересы пострадавшего, при наличии надлежащим образом оформленных документов.</w:t>
      </w:r>
    </w:p>
    <w:p w:rsidR="008C2B03" w:rsidRPr="008C2B03" w:rsidRDefault="008C2B03" w:rsidP="008C2B03">
      <w:pPr>
        <w:autoSpaceDE w:val="0"/>
        <w:spacing w:after="0" w:line="240" w:lineRule="auto"/>
        <w:contextualSpacing/>
        <w:jc w:val="both"/>
        <w:rPr>
          <w:rFonts w:ascii="Times New Roman" w:hAnsi="Times New Roman" w:cs="Times New Roman"/>
          <w:b/>
          <w:bCs/>
          <w:color w:val="000000"/>
          <w:sz w:val="24"/>
          <w:szCs w:val="24"/>
        </w:rPr>
      </w:pPr>
      <w:r w:rsidRPr="008C2B03">
        <w:rPr>
          <w:rFonts w:ascii="Times New Roman" w:hAnsi="Times New Roman" w:cs="Times New Roman"/>
          <w:sz w:val="24"/>
          <w:szCs w:val="24"/>
        </w:rPr>
        <w:tab/>
      </w:r>
      <w:r w:rsidRPr="008C2B03">
        <w:rPr>
          <w:rFonts w:ascii="Times New Roman" w:hAnsi="Times New Roman" w:cs="Times New Roman"/>
          <w:b/>
          <w:bCs/>
          <w:color w:val="000000"/>
          <w:sz w:val="24"/>
          <w:szCs w:val="24"/>
        </w:rPr>
        <w:t>15. Обеспечение исполнения Контракта</w:t>
      </w:r>
    </w:p>
    <w:p w:rsidR="008C2B03" w:rsidRPr="008C2B03" w:rsidRDefault="008C2B03" w:rsidP="008C2B03">
      <w:pPr>
        <w:widowControl w:val="0"/>
        <w:spacing w:after="0" w:line="240" w:lineRule="auto"/>
        <w:contextualSpacing/>
        <w:jc w:val="both"/>
        <w:rPr>
          <w:rFonts w:ascii="Times New Roman" w:hAnsi="Times New Roman" w:cs="Times New Roman"/>
          <w:color w:val="000000"/>
          <w:sz w:val="24"/>
          <w:szCs w:val="24"/>
        </w:rPr>
      </w:pPr>
      <w:r w:rsidRPr="008C2B03">
        <w:rPr>
          <w:rFonts w:ascii="Times New Roman" w:hAnsi="Times New Roman" w:cs="Times New Roman"/>
          <w:color w:val="000000"/>
          <w:sz w:val="24"/>
          <w:szCs w:val="24"/>
        </w:rPr>
        <w:tab/>
        <w:t>15.1. Исполнитель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322 109</w:t>
      </w:r>
      <w:r w:rsidRPr="008C2B03">
        <w:rPr>
          <w:rFonts w:ascii="Times New Roman" w:eastAsia="Times New Roman" w:hAnsi="Times New Roman" w:cs="Times New Roman"/>
          <w:color w:val="000000"/>
          <w:sz w:val="24"/>
          <w:szCs w:val="24"/>
          <w:lang w:eastAsia="ar-SA"/>
        </w:rPr>
        <w:t xml:space="preserve">,42 </w:t>
      </w:r>
      <w:r w:rsidRPr="008C2B03">
        <w:rPr>
          <w:rFonts w:ascii="Times New Roman" w:hAnsi="Times New Roman" w:cs="Times New Roman"/>
          <w:color w:val="000000"/>
          <w:sz w:val="24"/>
          <w:szCs w:val="24"/>
        </w:rPr>
        <w:t>руб. (Триста двадцать две тысячи сто девять руб. 42 коп.).</w:t>
      </w:r>
    </w:p>
    <w:p w:rsidR="008C2B03" w:rsidRPr="008C2B03" w:rsidRDefault="008C2B03" w:rsidP="008C2B03">
      <w:pPr>
        <w:pStyle w:val="Web"/>
        <w:widowControl w:val="0"/>
        <w:spacing w:before="0" w:after="0"/>
        <w:contextualSpacing/>
        <w:jc w:val="both"/>
        <w:rPr>
          <w:color w:val="000000"/>
        </w:rPr>
      </w:pPr>
      <w:r w:rsidRPr="008C2B03">
        <w:rPr>
          <w:color w:val="000000"/>
        </w:rPr>
        <w:tab/>
        <w:t>Обеспечение исполнения настоящего Контракта предоставляется Исполнителем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ИНН 7325019720, КПП 732501001</w:t>
      </w:r>
    </w:p>
    <w:p w:rsidR="008C2B03" w:rsidRPr="008C2B03" w:rsidRDefault="008C2B03" w:rsidP="008C2B03">
      <w:pPr>
        <w:pStyle w:val="Web"/>
        <w:widowControl w:val="0"/>
        <w:spacing w:before="0" w:after="0"/>
        <w:ind w:firstLine="720"/>
        <w:contextualSpacing/>
        <w:jc w:val="both"/>
        <w:rPr>
          <w:color w:val="000000"/>
        </w:rPr>
      </w:pPr>
      <w:proofErr w:type="gramStart"/>
      <w:r w:rsidRPr="008C2B03">
        <w:rPr>
          <w:color w:val="000000"/>
        </w:rPr>
        <w:t>р</w:t>
      </w:r>
      <w:proofErr w:type="gramEnd"/>
      <w:r w:rsidRPr="008C2B03">
        <w:rPr>
          <w:color w:val="000000"/>
        </w:rPr>
        <w:t xml:space="preserve">/с 40302810373087000002 </w:t>
      </w:r>
    </w:p>
    <w:p w:rsidR="008C2B03" w:rsidRPr="008C2B03" w:rsidRDefault="008C2B03" w:rsidP="008C2B03">
      <w:pPr>
        <w:widowControl w:val="0"/>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8C2B03">
        <w:rPr>
          <w:rFonts w:ascii="Times New Roman" w:eastAsia="Times New Roman" w:hAnsi="Times New Roman" w:cs="Times New Roman"/>
          <w:color w:val="000000"/>
          <w:sz w:val="24"/>
          <w:szCs w:val="24"/>
          <w:lang w:eastAsia="ar-SA"/>
        </w:rPr>
        <w:t>Отделение Ульяновск г. Ульяновск</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УФК по Ульяновской области</w:t>
      </w:r>
    </w:p>
    <w:p w:rsidR="008C2B03" w:rsidRPr="008C2B03" w:rsidRDefault="008C2B03" w:rsidP="008C2B03">
      <w:pPr>
        <w:pStyle w:val="Web"/>
        <w:widowControl w:val="0"/>
        <w:spacing w:before="0" w:after="0"/>
        <w:ind w:firstLine="720"/>
        <w:contextualSpacing/>
        <w:jc w:val="both"/>
        <w:rPr>
          <w:color w:val="000000"/>
        </w:rPr>
      </w:pPr>
      <w:proofErr w:type="gramStart"/>
      <w:r w:rsidRPr="008C2B03">
        <w:rPr>
          <w:color w:val="000000"/>
        </w:rPr>
        <w:t>(ГУ-Ульяновское РО Фонда социального страхования Российской Федерации,</w:t>
      </w:r>
      <w:proofErr w:type="gramEnd"/>
    </w:p>
    <w:p w:rsidR="008C2B03" w:rsidRPr="008C2B03" w:rsidRDefault="008C2B03" w:rsidP="008C2B03">
      <w:pPr>
        <w:pStyle w:val="Web"/>
        <w:widowControl w:val="0"/>
        <w:spacing w:before="0" w:after="0"/>
        <w:ind w:firstLine="720"/>
        <w:contextualSpacing/>
        <w:jc w:val="both"/>
        <w:rPr>
          <w:color w:val="000000"/>
        </w:rPr>
      </w:pPr>
      <w:proofErr w:type="gramStart"/>
      <w:r w:rsidRPr="008C2B03">
        <w:rPr>
          <w:color w:val="000000"/>
        </w:rPr>
        <w:t>л</w:t>
      </w:r>
      <w:proofErr w:type="gramEnd"/>
      <w:r w:rsidRPr="008C2B03">
        <w:rPr>
          <w:color w:val="000000"/>
        </w:rPr>
        <w:t>/с 05684999970), БИК 047308001, ОКТМО 73701000001.</w:t>
      </w:r>
    </w:p>
    <w:p w:rsidR="008C2B03" w:rsidRPr="008C2B03" w:rsidRDefault="008C2B03" w:rsidP="008C2B03">
      <w:pPr>
        <w:pStyle w:val="Web"/>
        <w:widowControl w:val="0"/>
        <w:spacing w:before="0" w:after="0"/>
        <w:contextualSpacing/>
        <w:jc w:val="both"/>
        <w:rPr>
          <w:color w:val="000000"/>
        </w:rPr>
      </w:pPr>
      <w:r w:rsidRPr="008C2B03">
        <w:rPr>
          <w:color w:val="000000"/>
        </w:rPr>
        <w:tab/>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Исполнителем залог в случае невыполнения Исполнителем обязательств по настоящему Контракту.</w:t>
      </w:r>
    </w:p>
    <w:p w:rsidR="008C2B03" w:rsidRPr="008C2B03" w:rsidRDefault="008C2B03" w:rsidP="008C2B03">
      <w:pPr>
        <w:pStyle w:val="Web"/>
        <w:widowControl w:val="0"/>
        <w:spacing w:before="0" w:after="0"/>
        <w:contextualSpacing/>
        <w:jc w:val="both"/>
        <w:rPr>
          <w:color w:val="000000"/>
        </w:rPr>
      </w:pPr>
      <w:r w:rsidRPr="008C2B03">
        <w:rPr>
          <w:color w:val="000000"/>
        </w:rPr>
        <w:tab/>
        <w:t>Денежные средств возвращаются Исполнителю при условии надлежащего исполнения Исполнителем всех своих обязательств по Контракту в течение 5 (пяти) банковских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C2B03" w:rsidRPr="008C2B03" w:rsidRDefault="008C2B03" w:rsidP="008C2B03">
      <w:pPr>
        <w:pStyle w:val="Web"/>
        <w:widowControl w:val="0"/>
        <w:spacing w:before="0" w:after="0"/>
        <w:contextualSpacing/>
        <w:jc w:val="both"/>
        <w:rPr>
          <w:color w:val="000000"/>
        </w:rPr>
      </w:pPr>
      <w:r w:rsidRPr="008C2B03">
        <w:rPr>
          <w:color w:val="000000"/>
        </w:rPr>
        <w:tab/>
        <w:t>В случае если обеспечение исполнения Контракта предоставляется в виде безотзывной банковской гарантии:</w:t>
      </w:r>
    </w:p>
    <w:p w:rsidR="008C2B03" w:rsidRPr="008C2B03" w:rsidRDefault="008C2B03" w:rsidP="008C2B03">
      <w:pPr>
        <w:pStyle w:val="Web"/>
        <w:widowControl w:val="0"/>
        <w:spacing w:before="0" w:after="0"/>
        <w:contextualSpacing/>
        <w:jc w:val="both"/>
        <w:rPr>
          <w:rFonts w:eastAsia="Arial"/>
          <w:color w:val="000000"/>
        </w:rPr>
      </w:pPr>
      <w:r w:rsidRPr="008C2B03">
        <w:rPr>
          <w:color w:val="000000"/>
        </w:rPr>
        <w:tab/>
        <w:t xml:space="preserve">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8C2B03">
        <w:rPr>
          <w:rFonts w:eastAsia="Arial"/>
          <w:color w:val="000000"/>
        </w:rPr>
        <w:t>Срок действия банковской гарантии должен превышать срок действия контракта не менее чем на один месяц.</w:t>
      </w:r>
    </w:p>
    <w:p w:rsidR="008C2B03" w:rsidRPr="008C2B03" w:rsidRDefault="008C2B03" w:rsidP="008C2B03">
      <w:pPr>
        <w:pStyle w:val="Web"/>
        <w:widowControl w:val="0"/>
        <w:spacing w:before="0" w:after="0"/>
        <w:contextualSpacing/>
        <w:jc w:val="both"/>
        <w:rPr>
          <w:color w:val="000000"/>
        </w:rPr>
      </w:pPr>
      <w:r w:rsidRPr="008C2B03">
        <w:rPr>
          <w:color w:val="000000"/>
        </w:rPr>
        <w:tab/>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8C2B03" w:rsidRPr="008C2B03" w:rsidRDefault="008C2B03" w:rsidP="008C2B03">
      <w:pPr>
        <w:pStyle w:val="Web"/>
        <w:widowControl w:val="0"/>
        <w:spacing w:before="0" w:after="0"/>
        <w:contextualSpacing/>
        <w:jc w:val="both"/>
        <w:rPr>
          <w:color w:val="000000"/>
        </w:rPr>
      </w:pPr>
      <w:r w:rsidRPr="008C2B03">
        <w:rPr>
          <w:color w:val="000000"/>
        </w:rPr>
        <w:tab/>
        <w:t>безотзывная банковская гарантия должна содержать:</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ab/>
        <w:t>1. указание на Контракт, исполнение которого она обеспечивает путем указания на стороны Контракта;</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ab/>
        <w:t>2. название предмета Контракта;</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ab/>
        <w:t>3. номер и дату протокола, являющегося основанием заключения Контракта;</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ab/>
        <w:t>4. срок действия банковской гарантии, т.е. срок, в течени</w:t>
      </w:r>
      <w:proofErr w:type="gramStart"/>
      <w:r w:rsidRPr="008C2B03">
        <w:rPr>
          <w:color w:val="000000"/>
        </w:rPr>
        <w:t>и</w:t>
      </w:r>
      <w:proofErr w:type="gramEnd"/>
      <w:r w:rsidRPr="008C2B03">
        <w:rPr>
          <w:color w:val="000000"/>
        </w:rPr>
        <w:t xml:space="preserve"> которого Заказчик имеет право выставить требование к банку о выплате денежных средств по гарантии;</w:t>
      </w:r>
    </w:p>
    <w:p w:rsidR="008C2B03" w:rsidRPr="008C2B03" w:rsidRDefault="008C2B03" w:rsidP="008C2B03">
      <w:pPr>
        <w:pStyle w:val="Web"/>
        <w:widowControl w:val="0"/>
        <w:spacing w:before="0" w:after="0"/>
        <w:ind w:firstLine="720"/>
        <w:contextualSpacing/>
        <w:jc w:val="both"/>
        <w:rPr>
          <w:color w:val="000000"/>
        </w:rPr>
      </w:pPr>
      <w:r w:rsidRPr="008C2B03">
        <w:rPr>
          <w:color w:val="000000"/>
        </w:rPr>
        <w:tab/>
        <w:t>5. согласие банка о выплате денежных средств в течени</w:t>
      </w:r>
      <w:proofErr w:type="gramStart"/>
      <w:r w:rsidRPr="008C2B03">
        <w:rPr>
          <w:color w:val="000000"/>
        </w:rPr>
        <w:t>и</w:t>
      </w:r>
      <w:proofErr w:type="gramEnd"/>
      <w:r w:rsidRPr="008C2B03">
        <w:rPr>
          <w:color w:val="000000"/>
        </w:rPr>
        <w:t xml:space="preserve"> 5 (пяти) рабочих дней после поступления от Заказчика требования о выплате по гарантии в связи с неисполнением или ненадлежащим исполнением Исполнителем обязательств по Контракту.</w:t>
      </w:r>
    </w:p>
    <w:p w:rsidR="008C2B03" w:rsidRPr="008C2B03" w:rsidRDefault="008C2B03" w:rsidP="008C2B03">
      <w:pPr>
        <w:pStyle w:val="Web"/>
        <w:widowControl w:val="0"/>
        <w:spacing w:before="0" w:after="0"/>
        <w:contextualSpacing/>
        <w:jc w:val="both"/>
      </w:pPr>
      <w:r w:rsidRPr="008C2B03">
        <w:tab/>
      </w:r>
      <w:r w:rsidRPr="008C2B03">
        <w:rPr>
          <w:color w:val="000000"/>
        </w:rPr>
        <w:t>В случае если по каким-либо причинам предоставленное обеспечение исполнения обязательств перестало быть действительным или иным образом перестало</w:t>
      </w:r>
      <w:r w:rsidRPr="008C2B03">
        <w:t xml:space="preserve"> обеспечивать исполнение Исполнителем своих обязательств, Исполнитель обязуется в течени</w:t>
      </w:r>
      <w:proofErr w:type="gramStart"/>
      <w:r w:rsidRPr="008C2B03">
        <w:t>и</w:t>
      </w:r>
      <w:proofErr w:type="gramEnd"/>
      <w:r w:rsidRPr="008C2B03">
        <w:t xml:space="preserve"> 10 (десяти) банковских дней представить Заказчику иное (новое) надлежащее обеспечение исполнения на тех же условиях и в том же размере.</w:t>
      </w:r>
    </w:p>
    <w:p w:rsidR="00932B28" w:rsidRPr="008C2B03" w:rsidRDefault="008C2B03" w:rsidP="008C2B03">
      <w:pPr>
        <w:pStyle w:val="Web"/>
        <w:widowControl w:val="0"/>
        <w:spacing w:before="0" w:after="0"/>
        <w:contextualSpacing/>
        <w:jc w:val="both"/>
      </w:pPr>
      <w:r w:rsidRPr="008C2B03">
        <w:rPr>
          <w:color w:val="000000"/>
        </w:rPr>
        <w:tab/>
        <w:t>1</w:t>
      </w:r>
      <w:r w:rsidRPr="008C2B03">
        <w:t xml:space="preserve">5.2. </w:t>
      </w:r>
      <w:proofErr w:type="gramStart"/>
      <w:r w:rsidRPr="008C2B03">
        <w:t>Если в ходе проведения аукциона начальная (максимальная) цена Контракта, не превышающая 15 миллионов рублей, снижена на 25% и более, то Исполнитель должен предоставить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 10.1.</w:t>
      </w:r>
      <w:proofErr w:type="gramEnd"/>
      <w:r w:rsidRPr="008C2B03">
        <w:t xml:space="preserve"> </w:t>
      </w:r>
      <w:proofErr w:type="gramStart"/>
      <w:r w:rsidRPr="008C2B03">
        <w:t>Контракта</w:t>
      </w:r>
      <w:r w:rsidRPr="008C2B03">
        <w:rPr>
          <w:color w:val="000000"/>
        </w:rPr>
        <w:t>, что составляет 483 164,14</w:t>
      </w:r>
      <w:r w:rsidRPr="008C2B03">
        <w:rPr>
          <w:b/>
          <w:bCs/>
          <w:color w:val="000000"/>
        </w:rPr>
        <w:t xml:space="preserve"> </w:t>
      </w:r>
      <w:r w:rsidRPr="008C2B03">
        <w:rPr>
          <w:color w:val="000000"/>
        </w:rPr>
        <w:t>руб. (Четыреста восемьдесят три тысячи сто шестьдесят четыре руб. 14 коп.)</w:t>
      </w:r>
      <w:r w:rsidRPr="008C2B03">
        <w:t xml:space="preserve">), либо информацию, подтверждающую его добросовестность, в соответствии с </w:t>
      </w:r>
      <w:proofErr w:type="spellStart"/>
      <w:r w:rsidRPr="008C2B03">
        <w:t>ч.ч</w:t>
      </w:r>
      <w:proofErr w:type="spellEnd"/>
      <w:r w:rsidRPr="008C2B03">
        <w:t>. 2,3 ст. 37 Федерального закона от 05.04.2013г. №44-ФЗ.</w:t>
      </w:r>
      <w:proofErr w:type="gramEnd"/>
    </w:p>
    <w:sectPr w:rsidR="00932B28" w:rsidRPr="008C2B03" w:rsidSect="00D65B46">
      <w:headerReference w:type="default" r:id="rId9"/>
      <w:headerReference w:type="first" r:id="rId10"/>
      <w:pgSz w:w="11906" w:h="16838"/>
      <w:pgMar w:top="709" w:right="851"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B9" w:rsidRDefault="00A834B9" w:rsidP="005714A0">
      <w:pPr>
        <w:spacing w:after="0" w:line="240" w:lineRule="auto"/>
      </w:pPr>
      <w:r>
        <w:separator/>
      </w:r>
    </w:p>
  </w:endnote>
  <w:endnote w:type="continuationSeparator" w:id="0">
    <w:p w:rsidR="00A834B9" w:rsidRDefault="00A834B9"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oklyn">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8">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B9" w:rsidRDefault="00A834B9" w:rsidP="005714A0">
      <w:pPr>
        <w:spacing w:after="0" w:line="240" w:lineRule="auto"/>
      </w:pPr>
      <w:r>
        <w:separator/>
      </w:r>
    </w:p>
  </w:footnote>
  <w:footnote w:type="continuationSeparator" w:id="0">
    <w:p w:rsidR="00A834B9" w:rsidRDefault="00A834B9"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0051"/>
      <w:docPartObj>
        <w:docPartGallery w:val="Page Numbers (Top of Page)"/>
        <w:docPartUnique/>
      </w:docPartObj>
    </w:sdtPr>
    <w:sdtEndPr>
      <w:rPr>
        <w:rFonts w:ascii="Times New Roman" w:hAnsi="Times New Roman" w:cs="Times New Roman"/>
        <w:sz w:val="20"/>
        <w:szCs w:val="20"/>
      </w:rPr>
    </w:sdtEndPr>
    <w:sdtContent>
      <w:p w:rsidR="00614C7E" w:rsidRPr="003D58A3" w:rsidRDefault="00614C7E">
        <w:pPr>
          <w:pStyle w:val="a3"/>
          <w:jc w:val="center"/>
          <w:rPr>
            <w:rFonts w:ascii="Times New Roman" w:hAnsi="Times New Roman" w:cs="Times New Roman"/>
            <w:sz w:val="20"/>
            <w:szCs w:val="20"/>
          </w:rPr>
        </w:pPr>
        <w:r w:rsidRPr="003D58A3">
          <w:rPr>
            <w:rFonts w:ascii="Times New Roman" w:hAnsi="Times New Roman" w:cs="Times New Roman"/>
            <w:sz w:val="20"/>
            <w:szCs w:val="20"/>
          </w:rPr>
          <w:fldChar w:fldCharType="begin"/>
        </w:r>
        <w:r w:rsidRPr="003D58A3">
          <w:rPr>
            <w:rFonts w:ascii="Times New Roman" w:hAnsi="Times New Roman" w:cs="Times New Roman"/>
            <w:sz w:val="20"/>
            <w:szCs w:val="20"/>
          </w:rPr>
          <w:instrText xml:space="preserve"> PAGE   \* MERGEFORMAT </w:instrText>
        </w:r>
        <w:r w:rsidRPr="003D58A3">
          <w:rPr>
            <w:rFonts w:ascii="Times New Roman" w:hAnsi="Times New Roman" w:cs="Times New Roman"/>
            <w:sz w:val="20"/>
            <w:szCs w:val="20"/>
          </w:rPr>
          <w:fldChar w:fldCharType="separate"/>
        </w:r>
        <w:r w:rsidR="00AF437B">
          <w:rPr>
            <w:rFonts w:ascii="Times New Roman" w:hAnsi="Times New Roman" w:cs="Times New Roman"/>
            <w:noProof/>
            <w:sz w:val="20"/>
            <w:szCs w:val="20"/>
          </w:rPr>
          <w:t>7</w:t>
        </w:r>
        <w:r w:rsidRPr="003D58A3">
          <w:rPr>
            <w:rFonts w:ascii="Times New Roman" w:hAnsi="Times New Roman" w:cs="Times New Roman"/>
            <w:noProof/>
            <w:sz w:val="20"/>
            <w:szCs w:val="20"/>
          </w:rPr>
          <w:fldChar w:fldCharType="end"/>
        </w:r>
      </w:p>
    </w:sdtContent>
  </w:sdt>
  <w:p w:rsidR="00614C7E" w:rsidRDefault="00614C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7E" w:rsidRDefault="00614C7E">
    <w:pPr>
      <w:pStyle w:val="a3"/>
      <w:jc w:val="center"/>
    </w:pPr>
  </w:p>
  <w:p w:rsidR="00614C7E" w:rsidRDefault="00614C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0306DD8"/>
    <w:name w:val="WW8Num2"/>
    <w:lvl w:ilvl="0">
      <w:start w:val="1"/>
      <w:numFmt w:val="decimal"/>
      <w:suff w:val="nothing"/>
      <w:lvlText w:val="%1."/>
      <w:lvlJc w:val="left"/>
      <w:pPr>
        <w:ind w:left="0" w:firstLine="0"/>
      </w:pPr>
      <w:rPr>
        <w:rFonts w:hint="default"/>
        <w:b/>
      </w:rPr>
    </w:lvl>
    <w:lvl w:ilvl="1">
      <w:start w:val="1"/>
      <w:numFmt w:val="decimal"/>
      <w:suff w:val="nothing"/>
      <w:lvlText w:val="2.%2."/>
      <w:lvlJc w:val="left"/>
      <w:pPr>
        <w:ind w:left="0" w:firstLine="0"/>
      </w:pPr>
      <w:rPr>
        <w:rFonts w:hint="default"/>
        <w:b w:val="0"/>
        <w:i w:val="0"/>
        <w:sz w:val="28"/>
      </w:rPr>
    </w:lvl>
    <w:lvl w:ilvl="2">
      <w:start w:val="5"/>
      <w:numFmt w:val="decimal"/>
      <w:suff w:val="nothing"/>
      <w:lvlText w:val="2.1.%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644"/>
        </w:tabs>
        <w:ind w:left="644" w:hanging="360"/>
      </w:pPr>
      <w:rPr>
        <w:rFonts w:ascii="Symbol" w:hAnsi="Symbol"/>
        <w:b/>
      </w:rPr>
    </w:lvl>
    <w:lvl w:ilvl="2">
      <w:start w:val="1"/>
      <w:numFmt w:val="bullet"/>
      <w:lvlText w:val=""/>
      <w:lvlJc w:val="left"/>
      <w:pPr>
        <w:tabs>
          <w:tab w:val="num" w:pos="1800"/>
        </w:tabs>
        <w:ind w:left="1800" w:hanging="360"/>
      </w:pPr>
      <w:rPr>
        <w:rFonts w:ascii="Symbol" w:hAnsi="Symbol"/>
        <w:b/>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Symbol" w:hAnsi="Symbol"/>
        <w:b/>
      </w:rPr>
    </w:lvl>
    <w:lvl w:ilvl="5">
      <w:start w:val="1"/>
      <w:numFmt w:val="bullet"/>
      <w:lvlText w:val=""/>
      <w:lvlJc w:val="left"/>
      <w:pPr>
        <w:tabs>
          <w:tab w:val="num" w:pos="2880"/>
        </w:tabs>
        <w:ind w:left="2880" w:hanging="360"/>
      </w:pPr>
      <w:rPr>
        <w:rFonts w:ascii="Symbol" w:hAnsi="Symbol"/>
        <w:b/>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Symbol" w:hAnsi="Symbol"/>
        <w:b/>
      </w:rPr>
    </w:lvl>
    <w:lvl w:ilvl="8">
      <w:start w:val="1"/>
      <w:numFmt w:val="bullet"/>
      <w:lvlText w:val=""/>
      <w:lvlJc w:val="left"/>
      <w:pPr>
        <w:tabs>
          <w:tab w:val="num" w:pos="3960"/>
        </w:tabs>
        <w:ind w:left="3960" w:hanging="360"/>
      </w:pPr>
      <w:rPr>
        <w:rFonts w:ascii="Symbol" w:hAnsi="Symbol"/>
        <w:b/>
      </w:rPr>
    </w:lvl>
  </w:abstractNum>
  <w:abstractNum w:abstractNumId="3">
    <w:nsid w:val="00000004"/>
    <w:multiLevelType w:val="multilevel"/>
    <w:tmpl w:val="E550B6B8"/>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6012BF"/>
    <w:multiLevelType w:val="hybridMultilevel"/>
    <w:tmpl w:val="94EA7EFC"/>
    <w:lvl w:ilvl="0" w:tplc="B3B0D5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F2C91"/>
    <w:multiLevelType w:val="hybridMultilevel"/>
    <w:tmpl w:val="FF2024E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C7C2B"/>
    <w:multiLevelType w:val="hybridMultilevel"/>
    <w:tmpl w:val="645E0342"/>
    <w:lvl w:ilvl="0" w:tplc="8A48618A">
      <w:start w:val="1"/>
      <w:numFmt w:val="decimal"/>
      <w:lvlText w:val="%1."/>
      <w:lvlJc w:val="left"/>
      <w:pPr>
        <w:ind w:left="854" w:hanging="360"/>
      </w:pPr>
      <w:rPr>
        <w:rFonts w:eastAsiaTheme="minorEastAsia" w:hint="default"/>
        <w:b/>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34281B6C"/>
    <w:multiLevelType w:val="multilevel"/>
    <w:tmpl w:val="40381CF2"/>
    <w:lvl w:ilvl="0">
      <w:start w:val="1"/>
      <w:numFmt w:val="decimal"/>
      <w:lvlText w:val="%1."/>
      <w:lvlJc w:val="left"/>
      <w:pPr>
        <w:ind w:left="720" w:hanging="360"/>
      </w:pPr>
      <w:rPr>
        <w:rFonts w:hint="default"/>
        <w:b/>
        <w:color w:val="auto"/>
        <w:sz w:val="24"/>
      </w:rPr>
    </w:lvl>
    <w:lvl w:ilvl="1">
      <w:start w:val="1"/>
      <w:numFmt w:val="decimal"/>
      <w:isLgl/>
      <w:lvlText w:val="%1.%2."/>
      <w:lvlJc w:val="left"/>
      <w:pPr>
        <w:tabs>
          <w:tab w:val="num" w:pos="-981"/>
        </w:tabs>
        <w:ind w:left="-981" w:firstLine="981"/>
      </w:pPr>
      <w:rPr>
        <w:rFonts w:hint="default"/>
        <w:b w:val="0"/>
        <w:i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B712185"/>
    <w:multiLevelType w:val="multilevel"/>
    <w:tmpl w:val="A56223A4"/>
    <w:lvl w:ilvl="0">
      <w:start w:val="1"/>
      <w:numFmt w:val="decimal"/>
      <w:lvlText w:val="%1."/>
      <w:lvlJc w:val="left"/>
      <w:pPr>
        <w:ind w:left="720" w:hanging="360"/>
      </w:pPr>
      <w:rPr>
        <w:rFonts w:hint="default"/>
        <w:b/>
        <w:sz w:val="28"/>
      </w:rPr>
    </w:lvl>
    <w:lvl w:ilvl="1">
      <w:start w:val="1"/>
      <w:numFmt w:val="decimal"/>
      <w:isLgl/>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58F7389C"/>
    <w:multiLevelType w:val="hybridMultilevel"/>
    <w:tmpl w:val="D1E4C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11"/>
  </w:num>
  <w:num w:numId="10">
    <w:abstractNumId w:val="9"/>
  </w:num>
  <w:num w:numId="11">
    <w:abstractNumId w:val="1"/>
    <w:lvlOverride w:ilvl="0">
      <w:startOverride w:val="1"/>
    </w:lvlOverride>
  </w:num>
  <w:num w:numId="12">
    <w:abstractNumId w:val="6"/>
  </w:num>
  <w:num w:numId="13">
    <w:abstractNumId w:val="8"/>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97E"/>
    <w:rsid w:val="00010B43"/>
    <w:rsid w:val="00012050"/>
    <w:rsid w:val="000273B8"/>
    <w:rsid w:val="00027C5D"/>
    <w:rsid w:val="000403A6"/>
    <w:rsid w:val="00043314"/>
    <w:rsid w:val="0005713B"/>
    <w:rsid w:val="00070911"/>
    <w:rsid w:val="0008775B"/>
    <w:rsid w:val="000A1BAD"/>
    <w:rsid w:val="000C3D3C"/>
    <w:rsid w:val="000C5D62"/>
    <w:rsid w:val="000C6179"/>
    <w:rsid w:val="00111BB8"/>
    <w:rsid w:val="0012537D"/>
    <w:rsid w:val="00141806"/>
    <w:rsid w:val="00143D20"/>
    <w:rsid w:val="00165768"/>
    <w:rsid w:val="00176BF8"/>
    <w:rsid w:val="00181680"/>
    <w:rsid w:val="00181ED9"/>
    <w:rsid w:val="001930A2"/>
    <w:rsid w:val="00194070"/>
    <w:rsid w:val="001A02D4"/>
    <w:rsid w:val="001A2234"/>
    <w:rsid w:val="001B4D43"/>
    <w:rsid w:val="001B608C"/>
    <w:rsid w:val="001C2DA2"/>
    <w:rsid w:val="001D1B6C"/>
    <w:rsid w:val="001D2B63"/>
    <w:rsid w:val="001D5F3D"/>
    <w:rsid w:val="001D7482"/>
    <w:rsid w:val="001D7CAA"/>
    <w:rsid w:val="001E3B5B"/>
    <w:rsid w:val="001F2F59"/>
    <w:rsid w:val="001F6A0F"/>
    <w:rsid w:val="0020709C"/>
    <w:rsid w:val="002229FB"/>
    <w:rsid w:val="002269CC"/>
    <w:rsid w:val="0026164B"/>
    <w:rsid w:val="00262030"/>
    <w:rsid w:val="002674C7"/>
    <w:rsid w:val="00277632"/>
    <w:rsid w:val="00280C4E"/>
    <w:rsid w:val="002811E8"/>
    <w:rsid w:val="0028636A"/>
    <w:rsid w:val="002A1B4D"/>
    <w:rsid w:val="002A3893"/>
    <w:rsid w:val="002A3C92"/>
    <w:rsid w:val="002B132B"/>
    <w:rsid w:val="002B6B59"/>
    <w:rsid w:val="002C7D78"/>
    <w:rsid w:val="002D20E1"/>
    <w:rsid w:val="002D5E52"/>
    <w:rsid w:val="002D7071"/>
    <w:rsid w:val="002E5FE4"/>
    <w:rsid w:val="002F1DD8"/>
    <w:rsid w:val="00301519"/>
    <w:rsid w:val="00311E30"/>
    <w:rsid w:val="00311E7A"/>
    <w:rsid w:val="0033374C"/>
    <w:rsid w:val="00341E2C"/>
    <w:rsid w:val="00353A2F"/>
    <w:rsid w:val="0037069D"/>
    <w:rsid w:val="00372B9D"/>
    <w:rsid w:val="003A008D"/>
    <w:rsid w:val="003A2227"/>
    <w:rsid w:val="003A686A"/>
    <w:rsid w:val="003C5BC1"/>
    <w:rsid w:val="003D4C83"/>
    <w:rsid w:val="003D58A3"/>
    <w:rsid w:val="003D5C37"/>
    <w:rsid w:val="00432400"/>
    <w:rsid w:val="00432548"/>
    <w:rsid w:val="004349F2"/>
    <w:rsid w:val="00441EDB"/>
    <w:rsid w:val="004424C1"/>
    <w:rsid w:val="00442E5A"/>
    <w:rsid w:val="00447B0D"/>
    <w:rsid w:val="00450BAA"/>
    <w:rsid w:val="004530AF"/>
    <w:rsid w:val="004545CC"/>
    <w:rsid w:val="0045691F"/>
    <w:rsid w:val="00466FE5"/>
    <w:rsid w:val="00481EE5"/>
    <w:rsid w:val="00493F60"/>
    <w:rsid w:val="004A0F27"/>
    <w:rsid w:val="004A189B"/>
    <w:rsid w:val="004B0CD6"/>
    <w:rsid w:val="004B15CA"/>
    <w:rsid w:val="004B30ED"/>
    <w:rsid w:val="004B76A0"/>
    <w:rsid w:val="004C4775"/>
    <w:rsid w:val="004D1181"/>
    <w:rsid w:val="004D12C0"/>
    <w:rsid w:val="004D1509"/>
    <w:rsid w:val="004D1DFB"/>
    <w:rsid w:val="004D2AF3"/>
    <w:rsid w:val="004E115D"/>
    <w:rsid w:val="004F6716"/>
    <w:rsid w:val="0050024D"/>
    <w:rsid w:val="005025CD"/>
    <w:rsid w:val="005030C9"/>
    <w:rsid w:val="0051505F"/>
    <w:rsid w:val="00521440"/>
    <w:rsid w:val="00536992"/>
    <w:rsid w:val="00564C75"/>
    <w:rsid w:val="00565DDF"/>
    <w:rsid w:val="005661F2"/>
    <w:rsid w:val="005714A0"/>
    <w:rsid w:val="00595E84"/>
    <w:rsid w:val="005B4B88"/>
    <w:rsid w:val="005B76D6"/>
    <w:rsid w:val="005D3BBB"/>
    <w:rsid w:val="005D3D87"/>
    <w:rsid w:val="005E21E0"/>
    <w:rsid w:val="005F6189"/>
    <w:rsid w:val="00605E3C"/>
    <w:rsid w:val="00614C7E"/>
    <w:rsid w:val="006225DE"/>
    <w:rsid w:val="006327CD"/>
    <w:rsid w:val="00660230"/>
    <w:rsid w:val="00663C18"/>
    <w:rsid w:val="006640FD"/>
    <w:rsid w:val="00666660"/>
    <w:rsid w:val="00683E2E"/>
    <w:rsid w:val="00690A4B"/>
    <w:rsid w:val="0069573F"/>
    <w:rsid w:val="00696368"/>
    <w:rsid w:val="006B439A"/>
    <w:rsid w:val="006B6D45"/>
    <w:rsid w:val="006C26A7"/>
    <w:rsid w:val="006C31DB"/>
    <w:rsid w:val="006C6739"/>
    <w:rsid w:val="006C6EBE"/>
    <w:rsid w:val="006E19BE"/>
    <w:rsid w:val="006E5020"/>
    <w:rsid w:val="006F6834"/>
    <w:rsid w:val="0071284A"/>
    <w:rsid w:val="00712F27"/>
    <w:rsid w:val="0073226C"/>
    <w:rsid w:val="0075603E"/>
    <w:rsid w:val="0076021B"/>
    <w:rsid w:val="007653DE"/>
    <w:rsid w:val="007751CB"/>
    <w:rsid w:val="007816DB"/>
    <w:rsid w:val="00785ADB"/>
    <w:rsid w:val="007B1350"/>
    <w:rsid w:val="007C3407"/>
    <w:rsid w:val="007C6075"/>
    <w:rsid w:val="007C68DC"/>
    <w:rsid w:val="007E7E83"/>
    <w:rsid w:val="007F39EA"/>
    <w:rsid w:val="00831FF7"/>
    <w:rsid w:val="00840DDC"/>
    <w:rsid w:val="00845C16"/>
    <w:rsid w:val="008614EE"/>
    <w:rsid w:val="008732D8"/>
    <w:rsid w:val="008812B1"/>
    <w:rsid w:val="00893AB2"/>
    <w:rsid w:val="008966A4"/>
    <w:rsid w:val="008A4A3D"/>
    <w:rsid w:val="008A5E51"/>
    <w:rsid w:val="008C2B03"/>
    <w:rsid w:val="008C5C83"/>
    <w:rsid w:val="008C74C9"/>
    <w:rsid w:val="008D5D79"/>
    <w:rsid w:val="00901CA9"/>
    <w:rsid w:val="00903706"/>
    <w:rsid w:val="009224CF"/>
    <w:rsid w:val="00932B28"/>
    <w:rsid w:val="00934C2E"/>
    <w:rsid w:val="009362F9"/>
    <w:rsid w:val="00941EEF"/>
    <w:rsid w:val="00962DCC"/>
    <w:rsid w:val="00983815"/>
    <w:rsid w:val="00985268"/>
    <w:rsid w:val="009865D9"/>
    <w:rsid w:val="009915DE"/>
    <w:rsid w:val="009B0BAF"/>
    <w:rsid w:val="009B18C2"/>
    <w:rsid w:val="009B4FE6"/>
    <w:rsid w:val="009C231B"/>
    <w:rsid w:val="009C30E3"/>
    <w:rsid w:val="009E3736"/>
    <w:rsid w:val="00A11B4E"/>
    <w:rsid w:val="00A159B0"/>
    <w:rsid w:val="00A1728E"/>
    <w:rsid w:val="00A201B3"/>
    <w:rsid w:val="00A32382"/>
    <w:rsid w:val="00A5194C"/>
    <w:rsid w:val="00A57F89"/>
    <w:rsid w:val="00A65AF1"/>
    <w:rsid w:val="00A749C6"/>
    <w:rsid w:val="00A834B9"/>
    <w:rsid w:val="00A93682"/>
    <w:rsid w:val="00AA73CA"/>
    <w:rsid w:val="00AB1E58"/>
    <w:rsid w:val="00AB5D21"/>
    <w:rsid w:val="00AC4B67"/>
    <w:rsid w:val="00AD2161"/>
    <w:rsid w:val="00AE740C"/>
    <w:rsid w:val="00AF42D8"/>
    <w:rsid w:val="00AF437B"/>
    <w:rsid w:val="00B1029D"/>
    <w:rsid w:val="00B3192C"/>
    <w:rsid w:val="00B369A4"/>
    <w:rsid w:val="00B45487"/>
    <w:rsid w:val="00B504B8"/>
    <w:rsid w:val="00B6021F"/>
    <w:rsid w:val="00B73C2F"/>
    <w:rsid w:val="00BA676D"/>
    <w:rsid w:val="00BD74BC"/>
    <w:rsid w:val="00BE692A"/>
    <w:rsid w:val="00BF20E8"/>
    <w:rsid w:val="00BF31B7"/>
    <w:rsid w:val="00C06F97"/>
    <w:rsid w:val="00C16625"/>
    <w:rsid w:val="00C247D0"/>
    <w:rsid w:val="00C2497E"/>
    <w:rsid w:val="00C314BD"/>
    <w:rsid w:val="00C32CD9"/>
    <w:rsid w:val="00C40217"/>
    <w:rsid w:val="00C46DF4"/>
    <w:rsid w:val="00C64FC9"/>
    <w:rsid w:val="00C75A49"/>
    <w:rsid w:val="00C95FC2"/>
    <w:rsid w:val="00CA1A91"/>
    <w:rsid w:val="00CA3707"/>
    <w:rsid w:val="00CA453B"/>
    <w:rsid w:val="00CA67B9"/>
    <w:rsid w:val="00CB12D3"/>
    <w:rsid w:val="00CB41A0"/>
    <w:rsid w:val="00CC1AA1"/>
    <w:rsid w:val="00CC1EC0"/>
    <w:rsid w:val="00CC45A1"/>
    <w:rsid w:val="00CD0EBB"/>
    <w:rsid w:val="00CF2910"/>
    <w:rsid w:val="00CF7ECD"/>
    <w:rsid w:val="00D02801"/>
    <w:rsid w:val="00D060C9"/>
    <w:rsid w:val="00D15443"/>
    <w:rsid w:val="00D2029B"/>
    <w:rsid w:val="00D20844"/>
    <w:rsid w:val="00D35C52"/>
    <w:rsid w:val="00D422F6"/>
    <w:rsid w:val="00D42823"/>
    <w:rsid w:val="00D42A62"/>
    <w:rsid w:val="00D57603"/>
    <w:rsid w:val="00D6032D"/>
    <w:rsid w:val="00D65B46"/>
    <w:rsid w:val="00D722A5"/>
    <w:rsid w:val="00D86BEC"/>
    <w:rsid w:val="00D9142A"/>
    <w:rsid w:val="00D92C4A"/>
    <w:rsid w:val="00D94788"/>
    <w:rsid w:val="00D97DCF"/>
    <w:rsid w:val="00DB5798"/>
    <w:rsid w:val="00DC0DF3"/>
    <w:rsid w:val="00DD6082"/>
    <w:rsid w:val="00DD72D3"/>
    <w:rsid w:val="00DF0C3F"/>
    <w:rsid w:val="00E16C56"/>
    <w:rsid w:val="00E4167C"/>
    <w:rsid w:val="00E45549"/>
    <w:rsid w:val="00E47F96"/>
    <w:rsid w:val="00E579C1"/>
    <w:rsid w:val="00E62337"/>
    <w:rsid w:val="00E6286B"/>
    <w:rsid w:val="00E7224D"/>
    <w:rsid w:val="00E73E01"/>
    <w:rsid w:val="00E75FE5"/>
    <w:rsid w:val="00E80BC1"/>
    <w:rsid w:val="00E86304"/>
    <w:rsid w:val="00EA182B"/>
    <w:rsid w:val="00EA2498"/>
    <w:rsid w:val="00EB2EA7"/>
    <w:rsid w:val="00EB7147"/>
    <w:rsid w:val="00EC5387"/>
    <w:rsid w:val="00ED63A6"/>
    <w:rsid w:val="00EE7FFB"/>
    <w:rsid w:val="00F04052"/>
    <w:rsid w:val="00F06C71"/>
    <w:rsid w:val="00F22029"/>
    <w:rsid w:val="00F44143"/>
    <w:rsid w:val="00F5103F"/>
    <w:rsid w:val="00F60840"/>
    <w:rsid w:val="00F91574"/>
    <w:rsid w:val="00F9200B"/>
    <w:rsid w:val="00F95B36"/>
    <w:rsid w:val="00FB07D9"/>
    <w:rsid w:val="00FB7F57"/>
    <w:rsid w:val="00FC4472"/>
    <w:rsid w:val="00FE000E"/>
    <w:rsid w:val="00FE019B"/>
    <w:rsid w:val="00FF3F6A"/>
    <w:rsid w:val="00FF4EAB"/>
    <w:rsid w:val="00FF685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953">
      <w:bodyDiv w:val="1"/>
      <w:marLeft w:val="0"/>
      <w:marRight w:val="0"/>
      <w:marTop w:val="0"/>
      <w:marBottom w:val="0"/>
      <w:divBdr>
        <w:top w:val="none" w:sz="0" w:space="0" w:color="auto"/>
        <w:left w:val="none" w:sz="0" w:space="0" w:color="auto"/>
        <w:bottom w:val="none" w:sz="0" w:space="0" w:color="auto"/>
        <w:right w:val="none" w:sz="0" w:space="0" w:color="auto"/>
      </w:divBdr>
    </w:div>
    <w:div w:id="389304014">
      <w:bodyDiv w:val="1"/>
      <w:marLeft w:val="0"/>
      <w:marRight w:val="0"/>
      <w:marTop w:val="0"/>
      <w:marBottom w:val="0"/>
      <w:divBdr>
        <w:top w:val="none" w:sz="0" w:space="0" w:color="auto"/>
        <w:left w:val="none" w:sz="0" w:space="0" w:color="auto"/>
        <w:bottom w:val="none" w:sz="0" w:space="0" w:color="auto"/>
        <w:right w:val="none" w:sz="0" w:space="0" w:color="auto"/>
      </w:divBdr>
    </w:div>
    <w:div w:id="591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C3D0-A10B-490B-8D77-9304735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Romanov</cp:lastModifiedBy>
  <cp:revision>2</cp:revision>
  <cp:lastPrinted>2018-07-19T05:49:00Z</cp:lastPrinted>
  <dcterms:created xsi:type="dcterms:W3CDTF">2018-09-12T06:13:00Z</dcterms:created>
  <dcterms:modified xsi:type="dcterms:W3CDTF">2018-09-12T06:13:00Z</dcterms:modified>
</cp:coreProperties>
</file>