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7C" w:rsidRDefault="00F02323" w:rsidP="00F02323">
      <w:pPr>
        <w:jc w:val="center"/>
        <w:rPr>
          <w:sz w:val="26"/>
          <w:szCs w:val="26"/>
        </w:rPr>
      </w:pPr>
      <w:r w:rsidRPr="00F02323">
        <w:rPr>
          <w:sz w:val="26"/>
          <w:szCs w:val="26"/>
        </w:rPr>
        <w:t>Техническое задание</w:t>
      </w:r>
    </w:p>
    <w:p w:rsidR="00881D60" w:rsidRDefault="00881D60" w:rsidP="00F02323">
      <w:pPr>
        <w:jc w:val="center"/>
        <w:rPr>
          <w:sz w:val="26"/>
          <w:szCs w:val="26"/>
        </w:rPr>
      </w:pPr>
    </w:p>
    <w:p w:rsidR="00881D60" w:rsidRDefault="00881D60" w:rsidP="00CD78BF">
      <w:pPr>
        <w:ind w:firstLine="709"/>
        <w:jc w:val="both"/>
      </w:pPr>
      <w:r>
        <w:t xml:space="preserve">Поставка </w:t>
      </w:r>
      <w:r w:rsidR="00DB799D">
        <w:t>эле</w:t>
      </w:r>
      <w:r w:rsidR="00E303DD">
        <w:t>ктронных стационарных видеоувели</w:t>
      </w:r>
      <w:r w:rsidR="00DB799D">
        <w:t>чителей</w:t>
      </w:r>
      <w:r w:rsidR="00A144B2">
        <w:t xml:space="preserve"> в количестве </w:t>
      </w:r>
      <w:r w:rsidR="00CD78BF">
        <w:t>9</w:t>
      </w:r>
      <w:r w:rsidR="00DB799D">
        <w:t xml:space="preserve"> штук, электронных руч</w:t>
      </w:r>
      <w:r w:rsidR="00E303DD">
        <w:t>ных видеоувели</w:t>
      </w:r>
      <w:r w:rsidR="00CD78BF">
        <w:t>чителей в количестве 19</w:t>
      </w:r>
      <w:r w:rsidR="00DB799D">
        <w:t xml:space="preserve"> штук, </w:t>
      </w:r>
      <w:r w:rsidR="00CD78BF">
        <w:t>луп с подсветкой в количестве 56 штук, луп в количестве 4 штуки.</w:t>
      </w:r>
    </w:p>
    <w:p w:rsidR="00893452" w:rsidRDefault="00893452" w:rsidP="00881D60">
      <w:pPr>
        <w:jc w:val="both"/>
      </w:pPr>
    </w:p>
    <w:p w:rsidR="00893452" w:rsidRDefault="00893452" w:rsidP="00881D6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Требования к качеству, техническим и функциональным характеристикам Товара:</w:t>
      </w:r>
    </w:p>
    <w:p w:rsidR="00687206" w:rsidRDefault="00E303DD" w:rsidP="00F100A7">
      <w:pPr>
        <w:ind w:firstLine="709"/>
        <w:jc w:val="both"/>
        <w:rPr>
          <w:kern w:val="2"/>
        </w:rPr>
      </w:pPr>
      <w:r w:rsidRPr="009A3913">
        <w:rPr>
          <w:kern w:val="2"/>
        </w:rPr>
        <w:t>Электронн</w:t>
      </w:r>
      <w:r>
        <w:rPr>
          <w:kern w:val="2"/>
        </w:rPr>
        <w:t xml:space="preserve">о-оптические средства для коррекции слабовидения </w:t>
      </w:r>
      <w:r w:rsidRPr="009A3913">
        <w:rPr>
          <w:kern w:val="2"/>
        </w:rPr>
        <w:t>способствуют частичной компенсации ограничений к обучению, трудовой деятельности, самообслуживанию, ориентации, а также для получения общего и профессионального образования и предназначены для чтения плоскопечатного текста</w:t>
      </w:r>
      <w:r w:rsidR="00DE7B8E">
        <w:rPr>
          <w:kern w:val="2"/>
        </w:rPr>
        <w:t>, просмотра мелких рисунков, заполнения и подписи документов, работы с калькулятором</w:t>
      </w:r>
      <w:r w:rsidRPr="009A3913">
        <w:rPr>
          <w:kern w:val="2"/>
        </w:rPr>
        <w:t xml:space="preserve"> и рассматривания удаленных объектов лицам с остротой зрения 0,03-0,1.</w:t>
      </w:r>
      <w:r w:rsidRPr="009A3913">
        <w:rPr>
          <w:kern w:val="2"/>
        </w:rPr>
        <w:tab/>
      </w:r>
    </w:p>
    <w:p w:rsidR="00FA663B" w:rsidRDefault="00FA663B" w:rsidP="00F100A7">
      <w:pPr>
        <w:ind w:firstLine="709"/>
        <w:jc w:val="both"/>
      </w:pPr>
    </w:p>
    <w:tbl>
      <w:tblPr>
        <w:tblStyle w:val="ac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1134"/>
        <w:gridCol w:w="1276"/>
        <w:gridCol w:w="1701"/>
      </w:tblGrid>
      <w:tr w:rsidR="00277140" w:rsidTr="00E10656">
        <w:trPr>
          <w:trHeight w:val="722"/>
        </w:trPr>
        <w:tc>
          <w:tcPr>
            <w:tcW w:w="2127" w:type="dxa"/>
            <w:vAlign w:val="center"/>
          </w:tcPr>
          <w:p w:rsidR="00277140" w:rsidRPr="00277140" w:rsidRDefault="00277140" w:rsidP="006646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4820" w:type="dxa"/>
            <w:vAlign w:val="center"/>
          </w:tcPr>
          <w:p w:rsidR="00277140" w:rsidRPr="00277140" w:rsidRDefault="00277140" w:rsidP="0066462D">
            <w:pPr>
              <w:jc w:val="center"/>
              <w:rPr>
                <w:b/>
                <w:sz w:val="21"/>
                <w:szCs w:val="21"/>
              </w:rPr>
            </w:pPr>
            <w:r w:rsidRPr="00277140">
              <w:rPr>
                <w:b/>
                <w:kern w:val="3"/>
                <w:sz w:val="21"/>
                <w:szCs w:val="21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vAlign w:val="center"/>
          </w:tcPr>
          <w:p w:rsidR="00277140" w:rsidRPr="00277140" w:rsidRDefault="00277140" w:rsidP="006646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Количество (</w:t>
            </w:r>
            <w:proofErr w:type="spellStart"/>
            <w:r>
              <w:rPr>
                <w:b/>
                <w:sz w:val="21"/>
                <w:szCs w:val="21"/>
              </w:rPr>
              <w:t>шт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277140" w:rsidRPr="00277140" w:rsidRDefault="00277140" w:rsidP="006646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Стоимость единицы Товара (</w:t>
            </w:r>
            <w:proofErr w:type="spellStart"/>
            <w:r>
              <w:rPr>
                <w:b/>
                <w:sz w:val="21"/>
                <w:szCs w:val="21"/>
              </w:rPr>
              <w:t>руб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277140" w:rsidRPr="00277140" w:rsidRDefault="00277140" w:rsidP="006646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Общая стоимость (</w:t>
            </w:r>
            <w:proofErr w:type="spellStart"/>
            <w:r>
              <w:rPr>
                <w:b/>
                <w:sz w:val="21"/>
                <w:szCs w:val="21"/>
              </w:rPr>
              <w:t>руб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</w:tr>
      <w:tr w:rsidR="00277140" w:rsidTr="00E10656">
        <w:trPr>
          <w:trHeight w:val="8356"/>
        </w:trPr>
        <w:tc>
          <w:tcPr>
            <w:tcW w:w="2127" w:type="dxa"/>
            <w:vAlign w:val="center"/>
          </w:tcPr>
          <w:p w:rsidR="00277140" w:rsidRPr="003F7157" w:rsidRDefault="00CB7074" w:rsidP="000C2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</w:t>
            </w:r>
            <w:r w:rsidR="000C29B1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стационарны</w:t>
            </w:r>
            <w:r w:rsidR="000C29B1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видеоувеличител</w:t>
            </w:r>
            <w:r w:rsidR="000C29B1">
              <w:rPr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820" w:type="dxa"/>
          </w:tcPr>
          <w:p w:rsidR="00CB7074" w:rsidRDefault="00844501" w:rsidP="00CB7074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Стационарная модель электронного видеоувеличителя может использоваться как дома, так и на рабочем месте. </w:t>
            </w:r>
            <w:r w:rsidR="00CB7074">
              <w:rPr>
                <w:sz w:val="20"/>
                <w:szCs w:val="20"/>
              </w:rPr>
              <w:t>Электронные стационарные видеоувеличители</w:t>
            </w:r>
            <w:r w:rsidR="00CB7074" w:rsidRPr="00CB7074"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t>должны</w:t>
            </w:r>
            <w:r w:rsidR="00CB7074">
              <w:rPr>
                <w:kern w:val="2"/>
                <w:sz w:val="20"/>
                <w:szCs w:val="20"/>
              </w:rPr>
              <w:t xml:space="preserve"> иметь следующие характеристики:</w:t>
            </w:r>
          </w:p>
          <w:p w:rsidR="00CB7074" w:rsidRDefault="00CB7074" w:rsidP="00CB7074">
            <w:pPr>
              <w:jc w:val="both"/>
              <w:rPr>
                <w:kern w:val="2"/>
                <w:sz w:val="20"/>
                <w:szCs w:val="20"/>
              </w:rPr>
            </w:pPr>
            <w:r w:rsidRPr="00CB7074">
              <w:rPr>
                <w:kern w:val="2"/>
                <w:sz w:val="20"/>
                <w:szCs w:val="20"/>
              </w:rPr>
              <w:t>- режимы отображения полноцветный и черно-белый естественной контрастности, высококонтрастные для чтения текста (чёрный на белом фоне, белый на чер</w:t>
            </w:r>
            <w:r w:rsidR="00AA7F63">
              <w:rPr>
                <w:kern w:val="2"/>
                <w:sz w:val="20"/>
                <w:szCs w:val="20"/>
              </w:rPr>
              <w:t>ном, желтый на синем, желтый на</w:t>
            </w:r>
            <w:r w:rsidRPr="00CB7074">
              <w:rPr>
                <w:kern w:val="2"/>
                <w:sz w:val="20"/>
                <w:szCs w:val="20"/>
              </w:rPr>
              <w:t xml:space="preserve"> черном, красный на белом, синий на белом, синий на желтом);</w:t>
            </w:r>
          </w:p>
          <w:p w:rsidR="00A46105" w:rsidRPr="00CB7074" w:rsidRDefault="00A46105" w:rsidP="00CB7074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 функцию регулировки яркости и контрастности изображения</w:t>
            </w:r>
            <w:r w:rsidR="0051669B">
              <w:rPr>
                <w:kern w:val="2"/>
                <w:sz w:val="20"/>
                <w:szCs w:val="20"/>
              </w:rPr>
              <w:t>;</w:t>
            </w:r>
          </w:p>
          <w:p w:rsidR="00CB7074" w:rsidRPr="00CB7074" w:rsidRDefault="00CB7074" w:rsidP="00CB7074">
            <w:pPr>
              <w:jc w:val="both"/>
              <w:rPr>
                <w:kern w:val="2"/>
                <w:sz w:val="20"/>
                <w:szCs w:val="20"/>
              </w:rPr>
            </w:pPr>
            <w:r w:rsidRPr="00CB7074">
              <w:rPr>
                <w:kern w:val="2"/>
                <w:sz w:val="20"/>
                <w:szCs w:val="20"/>
              </w:rPr>
              <w:t>-</w:t>
            </w:r>
            <w:r>
              <w:rPr>
                <w:kern w:val="2"/>
                <w:sz w:val="20"/>
                <w:szCs w:val="20"/>
              </w:rPr>
              <w:t>р</w:t>
            </w:r>
            <w:r w:rsidRPr="00CB7074">
              <w:rPr>
                <w:kern w:val="2"/>
                <w:sz w:val="20"/>
                <w:szCs w:val="20"/>
              </w:rPr>
              <w:t>егули</w:t>
            </w:r>
            <w:r w:rsidR="00AA7F63">
              <w:rPr>
                <w:kern w:val="2"/>
                <w:sz w:val="20"/>
                <w:szCs w:val="20"/>
              </w:rPr>
              <w:t xml:space="preserve">ровка </w:t>
            </w:r>
            <w:r w:rsidR="0051669B">
              <w:rPr>
                <w:kern w:val="2"/>
                <w:sz w:val="20"/>
                <w:szCs w:val="20"/>
              </w:rPr>
              <w:t xml:space="preserve">кратности </w:t>
            </w:r>
            <w:r w:rsidR="00AA7F63">
              <w:rPr>
                <w:kern w:val="2"/>
                <w:sz w:val="20"/>
                <w:szCs w:val="20"/>
              </w:rPr>
              <w:t>увеличения изображения на</w:t>
            </w:r>
            <w:r w:rsidRPr="00CB7074">
              <w:rPr>
                <w:kern w:val="2"/>
                <w:sz w:val="20"/>
                <w:szCs w:val="20"/>
              </w:rPr>
              <w:t xml:space="preserve"> экране в пределах от </w:t>
            </w:r>
            <w:r w:rsidR="00FC56BE">
              <w:rPr>
                <w:kern w:val="2"/>
                <w:sz w:val="20"/>
                <w:szCs w:val="20"/>
              </w:rPr>
              <w:t>2</w:t>
            </w:r>
            <w:r w:rsidRPr="00CB7074">
              <w:rPr>
                <w:kern w:val="2"/>
                <w:sz w:val="20"/>
                <w:szCs w:val="20"/>
              </w:rPr>
              <w:t xml:space="preserve"> до </w:t>
            </w:r>
            <w:r w:rsidR="00FC56BE">
              <w:rPr>
                <w:kern w:val="2"/>
                <w:sz w:val="20"/>
                <w:szCs w:val="20"/>
              </w:rPr>
              <w:t>74</w:t>
            </w:r>
            <w:r w:rsidR="0019372F">
              <w:rPr>
                <w:kern w:val="2"/>
                <w:sz w:val="20"/>
                <w:szCs w:val="20"/>
              </w:rPr>
              <w:t xml:space="preserve"> крат.</w:t>
            </w:r>
          </w:p>
          <w:p w:rsidR="00CB7074" w:rsidRPr="00CB7074" w:rsidRDefault="0019372F" w:rsidP="00CB7074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стационарные видеоувеличители</w:t>
            </w:r>
            <w:r w:rsidRPr="00CB7074"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t>должен иметь</w:t>
            </w:r>
            <w:r w:rsidRPr="00CB7074">
              <w:rPr>
                <w:kern w:val="2"/>
                <w:sz w:val="20"/>
                <w:szCs w:val="20"/>
              </w:rPr>
              <w:t xml:space="preserve"> </w:t>
            </w:r>
            <w:r w:rsidR="00CB7074" w:rsidRPr="00CB7074">
              <w:rPr>
                <w:kern w:val="2"/>
                <w:sz w:val="20"/>
                <w:szCs w:val="20"/>
              </w:rPr>
              <w:t>режимы:</w:t>
            </w:r>
          </w:p>
          <w:p w:rsidR="00CB7074" w:rsidRPr="00CB7074" w:rsidRDefault="00CB7074" w:rsidP="00CB7074">
            <w:pPr>
              <w:jc w:val="both"/>
              <w:rPr>
                <w:kern w:val="2"/>
                <w:sz w:val="20"/>
                <w:szCs w:val="20"/>
              </w:rPr>
            </w:pPr>
            <w:r w:rsidRPr="00CB7074">
              <w:rPr>
                <w:kern w:val="2"/>
                <w:sz w:val="20"/>
                <w:szCs w:val="20"/>
              </w:rPr>
              <w:t>-</w:t>
            </w:r>
            <w:r w:rsidR="0097507F">
              <w:rPr>
                <w:kern w:val="2"/>
                <w:sz w:val="20"/>
                <w:szCs w:val="20"/>
              </w:rPr>
              <w:t xml:space="preserve">функция </w:t>
            </w:r>
            <w:r w:rsidR="0019372F">
              <w:rPr>
                <w:kern w:val="2"/>
                <w:sz w:val="20"/>
                <w:szCs w:val="20"/>
              </w:rPr>
              <w:t>ф</w:t>
            </w:r>
            <w:r w:rsidRPr="00CB7074">
              <w:rPr>
                <w:kern w:val="2"/>
                <w:sz w:val="20"/>
                <w:szCs w:val="20"/>
              </w:rPr>
              <w:t>иксации изображения</w:t>
            </w:r>
            <w:r w:rsidR="00894F0F">
              <w:rPr>
                <w:kern w:val="2"/>
                <w:sz w:val="20"/>
                <w:szCs w:val="20"/>
              </w:rPr>
              <w:t>;</w:t>
            </w:r>
          </w:p>
          <w:p w:rsidR="0019372F" w:rsidRDefault="0019372F" w:rsidP="00CB7074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-наличие встроенной подсветки, обеспечивающей независимость работы от внешнего освещения;</w:t>
            </w:r>
          </w:p>
          <w:p w:rsidR="0019372F" w:rsidRPr="00CB7074" w:rsidRDefault="0019372F" w:rsidP="00CB7074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-возможность регулировки яркости и </w:t>
            </w:r>
            <w:r w:rsidR="00E31612">
              <w:rPr>
                <w:kern w:val="2"/>
                <w:sz w:val="20"/>
                <w:szCs w:val="20"/>
              </w:rPr>
              <w:t>контрастности изображения.</w:t>
            </w:r>
          </w:p>
          <w:p w:rsidR="00CB7074" w:rsidRPr="00CB7074" w:rsidRDefault="00E31612" w:rsidP="00CB7074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Все элементы</w:t>
            </w:r>
            <w:r w:rsidR="00CB7074" w:rsidRPr="00CB7074">
              <w:rPr>
                <w:kern w:val="2"/>
                <w:sz w:val="20"/>
                <w:szCs w:val="20"/>
              </w:rPr>
              <w:t xml:space="preserve"> управления </w:t>
            </w:r>
            <w:r>
              <w:rPr>
                <w:kern w:val="2"/>
                <w:sz w:val="20"/>
                <w:szCs w:val="20"/>
              </w:rPr>
              <w:t>устройством должны быть</w:t>
            </w:r>
            <w:r w:rsidR="00AA7F63">
              <w:rPr>
                <w:kern w:val="2"/>
                <w:sz w:val="20"/>
                <w:szCs w:val="20"/>
              </w:rPr>
              <w:t xml:space="preserve"> </w:t>
            </w:r>
            <w:r w:rsidR="00CB7074" w:rsidRPr="00CB7074">
              <w:rPr>
                <w:kern w:val="2"/>
                <w:sz w:val="20"/>
                <w:szCs w:val="20"/>
              </w:rPr>
              <w:t xml:space="preserve">тактильно различны  и </w:t>
            </w:r>
            <w:r>
              <w:rPr>
                <w:kern w:val="2"/>
                <w:sz w:val="20"/>
                <w:szCs w:val="20"/>
              </w:rPr>
              <w:t>иметь контрастную окраску</w:t>
            </w:r>
            <w:r w:rsidR="00894F0F">
              <w:rPr>
                <w:kern w:val="2"/>
                <w:sz w:val="20"/>
                <w:szCs w:val="20"/>
              </w:rPr>
              <w:t>.</w:t>
            </w:r>
          </w:p>
          <w:p w:rsidR="00CB7074" w:rsidRDefault="00CB7074" w:rsidP="00CB7074">
            <w:pPr>
              <w:jc w:val="both"/>
              <w:rPr>
                <w:kern w:val="2"/>
                <w:sz w:val="20"/>
                <w:szCs w:val="20"/>
              </w:rPr>
            </w:pPr>
            <w:r w:rsidRPr="00CB7074">
              <w:rPr>
                <w:kern w:val="2"/>
                <w:sz w:val="20"/>
                <w:szCs w:val="20"/>
              </w:rPr>
              <w:t>Наличие разъемов для подключения сетевого адаптера, выход на наушники и внешнюю акустическ</w:t>
            </w:r>
            <w:r w:rsidR="00894F0F">
              <w:rPr>
                <w:kern w:val="2"/>
                <w:sz w:val="20"/>
                <w:szCs w:val="20"/>
              </w:rPr>
              <w:t>ую систему, слот для флэш-карты.</w:t>
            </w:r>
          </w:p>
          <w:p w:rsidR="00894F0F" w:rsidRPr="00CB7074" w:rsidRDefault="00894F0F" w:rsidP="00CB7074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Прибор должен иметь подвижную подставку для чтения, которая должна иметь возможность фиксации движения «влево/вправо». Свободная высота над поверхностью подставки должна составлять не мене 170мм.</w:t>
            </w:r>
          </w:p>
          <w:p w:rsidR="0051669B" w:rsidRDefault="00CB7074" w:rsidP="00CB7074">
            <w:pPr>
              <w:jc w:val="both"/>
              <w:rPr>
                <w:kern w:val="2"/>
                <w:sz w:val="20"/>
                <w:szCs w:val="20"/>
              </w:rPr>
            </w:pPr>
            <w:r w:rsidRPr="00CB7074">
              <w:rPr>
                <w:kern w:val="2"/>
                <w:sz w:val="20"/>
                <w:szCs w:val="20"/>
              </w:rPr>
              <w:t xml:space="preserve">Питание от сети переменного тока </w:t>
            </w:r>
            <w:r w:rsidR="0051669B">
              <w:rPr>
                <w:kern w:val="2"/>
                <w:sz w:val="20"/>
                <w:szCs w:val="20"/>
              </w:rPr>
              <w:t>110-240В, 50 Гц.</w:t>
            </w:r>
          </w:p>
          <w:p w:rsidR="00541E02" w:rsidRPr="009A3913" w:rsidRDefault="00D375AD" w:rsidP="00CB7074">
            <w:pPr>
              <w:jc w:val="both"/>
              <w:rPr>
                <w:kern w:val="2"/>
              </w:rPr>
            </w:pPr>
            <w:r w:rsidRPr="0097507F">
              <w:rPr>
                <w:kern w:val="2"/>
                <w:sz w:val="20"/>
                <w:szCs w:val="20"/>
              </w:rPr>
              <w:t xml:space="preserve">Монитор: </w:t>
            </w:r>
            <w:r w:rsidRPr="0097507F">
              <w:rPr>
                <w:kern w:val="2"/>
                <w:sz w:val="20"/>
                <w:szCs w:val="20"/>
                <w:lang w:val="en-US"/>
              </w:rPr>
              <w:t>LCD</w:t>
            </w:r>
            <w:r w:rsidR="0097507F" w:rsidRPr="0097507F">
              <w:rPr>
                <w:kern w:val="2"/>
                <w:sz w:val="20"/>
                <w:szCs w:val="20"/>
              </w:rPr>
              <w:t xml:space="preserve"> или жидкокристаллический, </w:t>
            </w:r>
            <w:r w:rsidRPr="0097507F">
              <w:rPr>
                <w:kern w:val="2"/>
                <w:sz w:val="20"/>
                <w:szCs w:val="20"/>
              </w:rPr>
              <w:t>должен иметь диагональ не менее 19 дюймов, частоту вертикальной развертки – не менее 75 Гц.</w:t>
            </w:r>
          </w:p>
          <w:p w:rsidR="00697931" w:rsidRPr="003F7157" w:rsidRDefault="00697931" w:rsidP="009007F4">
            <w:pPr>
              <w:widowControl w:val="0"/>
              <w:autoSpaceDN w:val="0"/>
              <w:snapToGrid w:val="0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7140" w:rsidRPr="00277140" w:rsidRDefault="006C3648" w:rsidP="00CA5B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277140" w:rsidRPr="00277140" w:rsidRDefault="00277140" w:rsidP="00CA5B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77140" w:rsidRPr="00277140" w:rsidRDefault="00277140" w:rsidP="00CA5BE9">
            <w:pPr>
              <w:jc w:val="center"/>
              <w:rPr>
                <w:sz w:val="21"/>
                <w:szCs w:val="21"/>
              </w:rPr>
            </w:pPr>
          </w:p>
        </w:tc>
      </w:tr>
      <w:tr w:rsidR="00277140" w:rsidTr="00E10656">
        <w:trPr>
          <w:trHeight w:val="20"/>
        </w:trPr>
        <w:tc>
          <w:tcPr>
            <w:tcW w:w="2127" w:type="dxa"/>
            <w:vAlign w:val="center"/>
          </w:tcPr>
          <w:p w:rsidR="00277140" w:rsidRPr="003F7157" w:rsidRDefault="000C29B1" w:rsidP="000C2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Электронный ручной </w:t>
            </w:r>
            <w:proofErr w:type="spellStart"/>
            <w:r>
              <w:rPr>
                <w:sz w:val="20"/>
                <w:szCs w:val="20"/>
              </w:rPr>
              <w:t>видеоувеличитель</w:t>
            </w:r>
            <w:proofErr w:type="spellEnd"/>
            <w:r w:rsidR="006C0275">
              <w:rPr>
                <w:sz w:val="20"/>
                <w:szCs w:val="20"/>
              </w:rPr>
              <w:t xml:space="preserve"> (ЭРВУ)</w:t>
            </w:r>
          </w:p>
        </w:tc>
        <w:tc>
          <w:tcPr>
            <w:tcW w:w="4820" w:type="dxa"/>
          </w:tcPr>
          <w:p w:rsidR="0050132C" w:rsidRDefault="0050132C" w:rsidP="0050132C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ручные видеоувеличители должны иметь следующие технические характеристики:</w:t>
            </w:r>
            <w:r w:rsidRPr="00D33232">
              <w:rPr>
                <w:kern w:val="2"/>
                <w:sz w:val="20"/>
                <w:szCs w:val="20"/>
              </w:rPr>
              <w:t xml:space="preserve"> </w:t>
            </w:r>
          </w:p>
          <w:p w:rsidR="0050132C" w:rsidRPr="00D33232" w:rsidRDefault="0050132C" w:rsidP="0050132C">
            <w:pPr>
              <w:jc w:val="both"/>
              <w:rPr>
                <w:kern w:val="2"/>
                <w:sz w:val="20"/>
                <w:szCs w:val="20"/>
              </w:rPr>
            </w:pPr>
            <w:r w:rsidRPr="00D33232">
              <w:rPr>
                <w:kern w:val="2"/>
                <w:sz w:val="20"/>
                <w:szCs w:val="20"/>
              </w:rPr>
              <w:t>-</w:t>
            </w:r>
            <w:r>
              <w:rPr>
                <w:kern w:val="2"/>
                <w:sz w:val="20"/>
                <w:szCs w:val="20"/>
              </w:rPr>
              <w:t>р</w:t>
            </w:r>
            <w:r w:rsidRPr="00D33232">
              <w:rPr>
                <w:kern w:val="2"/>
                <w:sz w:val="20"/>
                <w:szCs w:val="20"/>
              </w:rPr>
              <w:t>ассматривание удаленных объектов на расстоянии до 10 м.</w:t>
            </w:r>
          </w:p>
          <w:p w:rsidR="00D33232" w:rsidRDefault="00D33232" w:rsidP="00D33232">
            <w:pPr>
              <w:jc w:val="both"/>
              <w:rPr>
                <w:kern w:val="2"/>
                <w:sz w:val="20"/>
                <w:szCs w:val="20"/>
              </w:rPr>
            </w:pPr>
            <w:r w:rsidRPr="00D33232">
              <w:rPr>
                <w:kern w:val="2"/>
                <w:sz w:val="20"/>
                <w:szCs w:val="20"/>
              </w:rPr>
              <w:t>-основные режимы отображения полноцветный и черно-белый естественной контрастности, высококонтрастные</w:t>
            </w:r>
            <w:r w:rsidR="0050132C">
              <w:rPr>
                <w:kern w:val="2"/>
                <w:sz w:val="20"/>
                <w:szCs w:val="20"/>
              </w:rPr>
              <w:t xml:space="preserve"> режимы</w:t>
            </w:r>
            <w:r w:rsidRPr="00D33232">
              <w:rPr>
                <w:kern w:val="2"/>
                <w:sz w:val="20"/>
                <w:szCs w:val="20"/>
              </w:rPr>
              <w:t xml:space="preserve"> для чтения текста </w:t>
            </w:r>
            <w:r w:rsidRPr="00D33232">
              <w:rPr>
                <w:kern w:val="2"/>
                <w:sz w:val="20"/>
                <w:szCs w:val="20"/>
              </w:rPr>
              <w:lastRenderedPageBreak/>
              <w:t>(чёрный на белом фоне, белый на чер</w:t>
            </w:r>
            <w:r w:rsidR="0050132C">
              <w:rPr>
                <w:kern w:val="2"/>
                <w:sz w:val="20"/>
                <w:szCs w:val="20"/>
              </w:rPr>
              <w:t>ном, желтый на синем, желтый на</w:t>
            </w:r>
            <w:r w:rsidRPr="00D33232">
              <w:rPr>
                <w:kern w:val="2"/>
                <w:sz w:val="20"/>
                <w:szCs w:val="20"/>
              </w:rPr>
              <w:t xml:space="preserve"> черном, красный на белом, синий на белом, синий на желтом);</w:t>
            </w:r>
          </w:p>
          <w:p w:rsidR="0050132C" w:rsidRPr="00D33232" w:rsidRDefault="0050132C" w:rsidP="00D33232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 ЭРВУ должен обеспечивать высокое качество изображения без видимых геометрических искажений и оптических помех</w:t>
            </w:r>
            <w:r w:rsidR="006C0275">
              <w:rPr>
                <w:kern w:val="2"/>
                <w:sz w:val="20"/>
                <w:szCs w:val="20"/>
              </w:rPr>
              <w:t xml:space="preserve"> по всему полю дисплея</w:t>
            </w:r>
          </w:p>
          <w:p w:rsidR="00D33232" w:rsidRPr="00D33232" w:rsidRDefault="00D33232" w:rsidP="00D33232">
            <w:pPr>
              <w:jc w:val="both"/>
              <w:rPr>
                <w:kern w:val="2"/>
                <w:sz w:val="20"/>
                <w:szCs w:val="20"/>
              </w:rPr>
            </w:pPr>
            <w:r w:rsidRPr="00D33232">
              <w:rPr>
                <w:kern w:val="2"/>
                <w:sz w:val="20"/>
                <w:szCs w:val="20"/>
              </w:rPr>
              <w:t>-</w:t>
            </w:r>
            <w:r w:rsidR="006C0275">
              <w:rPr>
                <w:kern w:val="2"/>
                <w:sz w:val="20"/>
                <w:szCs w:val="20"/>
              </w:rPr>
              <w:t>р</w:t>
            </w:r>
            <w:r w:rsidRPr="00D33232">
              <w:rPr>
                <w:kern w:val="2"/>
                <w:sz w:val="20"/>
                <w:szCs w:val="20"/>
              </w:rPr>
              <w:t>егулир</w:t>
            </w:r>
            <w:r w:rsidR="0050132C">
              <w:rPr>
                <w:kern w:val="2"/>
                <w:sz w:val="20"/>
                <w:szCs w:val="20"/>
              </w:rPr>
              <w:t xml:space="preserve">овка увеличения изображения на </w:t>
            </w:r>
            <w:r w:rsidRPr="00D33232">
              <w:rPr>
                <w:kern w:val="2"/>
                <w:sz w:val="20"/>
                <w:szCs w:val="20"/>
              </w:rPr>
              <w:t>экране в пределах от 7 до 14 крат;</w:t>
            </w:r>
          </w:p>
          <w:p w:rsidR="00D33232" w:rsidRPr="00D33232" w:rsidRDefault="00D33232" w:rsidP="00D33232">
            <w:pPr>
              <w:jc w:val="both"/>
              <w:rPr>
                <w:kern w:val="2"/>
                <w:sz w:val="20"/>
                <w:szCs w:val="20"/>
              </w:rPr>
            </w:pPr>
            <w:r w:rsidRPr="00D33232">
              <w:rPr>
                <w:kern w:val="2"/>
                <w:sz w:val="20"/>
                <w:szCs w:val="20"/>
              </w:rPr>
              <w:t>-</w:t>
            </w:r>
            <w:r w:rsidR="006C0275">
              <w:rPr>
                <w:kern w:val="2"/>
                <w:sz w:val="20"/>
                <w:szCs w:val="20"/>
              </w:rPr>
              <w:t xml:space="preserve">режим </w:t>
            </w:r>
            <w:r w:rsidR="002511FF">
              <w:rPr>
                <w:kern w:val="2"/>
                <w:sz w:val="20"/>
                <w:szCs w:val="20"/>
              </w:rPr>
              <w:t>ф</w:t>
            </w:r>
            <w:r w:rsidRPr="00D33232">
              <w:rPr>
                <w:kern w:val="2"/>
                <w:sz w:val="20"/>
                <w:szCs w:val="20"/>
              </w:rPr>
              <w:t>иксации изображения на дисплее;</w:t>
            </w:r>
          </w:p>
          <w:p w:rsidR="00D33232" w:rsidRPr="00D33232" w:rsidRDefault="00D33232" w:rsidP="00D33232">
            <w:pPr>
              <w:jc w:val="both"/>
              <w:rPr>
                <w:kern w:val="2"/>
                <w:sz w:val="20"/>
                <w:szCs w:val="20"/>
              </w:rPr>
            </w:pPr>
            <w:r w:rsidRPr="00D33232">
              <w:rPr>
                <w:kern w:val="2"/>
                <w:sz w:val="20"/>
                <w:szCs w:val="20"/>
              </w:rPr>
              <w:t>-</w:t>
            </w:r>
            <w:r w:rsidR="006C0275">
              <w:rPr>
                <w:kern w:val="2"/>
                <w:sz w:val="20"/>
                <w:szCs w:val="20"/>
              </w:rPr>
              <w:t>режим з</w:t>
            </w:r>
            <w:r w:rsidRPr="00D33232">
              <w:rPr>
                <w:kern w:val="2"/>
                <w:sz w:val="20"/>
                <w:szCs w:val="20"/>
              </w:rPr>
              <w:t>аписи изображения в память на флэш-карту;</w:t>
            </w:r>
          </w:p>
          <w:p w:rsidR="00D33232" w:rsidRPr="00D33232" w:rsidRDefault="00D33232" w:rsidP="00D33232">
            <w:pPr>
              <w:jc w:val="both"/>
              <w:rPr>
                <w:kern w:val="2"/>
                <w:sz w:val="20"/>
                <w:szCs w:val="20"/>
              </w:rPr>
            </w:pPr>
            <w:r w:rsidRPr="00D33232">
              <w:rPr>
                <w:kern w:val="2"/>
                <w:sz w:val="20"/>
                <w:szCs w:val="20"/>
              </w:rPr>
              <w:t>-</w:t>
            </w:r>
            <w:r w:rsidR="006C0275">
              <w:rPr>
                <w:kern w:val="2"/>
                <w:sz w:val="20"/>
                <w:szCs w:val="20"/>
              </w:rPr>
              <w:t>режим п</w:t>
            </w:r>
            <w:r w:rsidRPr="00D33232">
              <w:rPr>
                <w:kern w:val="2"/>
                <w:sz w:val="20"/>
                <w:szCs w:val="20"/>
              </w:rPr>
              <w:t>росмотр</w:t>
            </w:r>
            <w:r w:rsidR="006C0275">
              <w:rPr>
                <w:kern w:val="2"/>
                <w:sz w:val="20"/>
                <w:szCs w:val="20"/>
              </w:rPr>
              <w:t>а</w:t>
            </w:r>
            <w:r w:rsidRPr="00D33232">
              <w:rPr>
                <w:kern w:val="2"/>
                <w:sz w:val="20"/>
                <w:szCs w:val="20"/>
              </w:rPr>
              <w:t xml:space="preserve"> изображени</w:t>
            </w:r>
            <w:r w:rsidR="006C0275">
              <w:rPr>
                <w:kern w:val="2"/>
                <w:sz w:val="20"/>
                <w:szCs w:val="20"/>
              </w:rPr>
              <w:t>й,</w:t>
            </w:r>
            <w:r w:rsidRPr="00D33232">
              <w:rPr>
                <w:kern w:val="2"/>
                <w:sz w:val="20"/>
                <w:szCs w:val="20"/>
              </w:rPr>
              <w:t xml:space="preserve"> записанн</w:t>
            </w:r>
            <w:r w:rsidR="006C0275">
              <w:rPr>
                <w:kern w:val="2"/>
                <w:sz w:val="20"/>
                <w:szCs w:val="20"/>
              </w:rPr>
              <w:t>ых</w:t>
            </w:r>
            <w:r w:rsidRPr="00D33232">
              <w:rPr>
                <w:kern w:val="2"/>
                <w:sz w:val="20"/>
                <w:szCs w:val="20"/>
              </w:rPr>
              <w:t xml:space="preserve"> на флэш-карту;</w:t>
            </w:r>
          </w:p>
          <w:p w:rsidR="00D33232" w:rsidRPr="00D33232" w:rsidRDefault="00D33232" w:rsidP="00D33232">
            <w:pPr>
              <w:jc w:val="both"/>
              <w:rPr>
                <w:kern w:val="2"/>
                <w:sz w:val="20"/>
                <w:szCs w:val="20"/>
              </w:rPr>
            </w:pPr>
            <w:r w:rsidRPr="00D33232">
              <w:rPr>
                <w:kern w:val="2"/>
                <w:sz w:val="20"/>
                <w:szCs w:val="20"/>
              </w:rPr>
              <w:t>-</w:t>
            </w:r>
            <w:r w:rsidR="006C0275">
              <w:rPr>
                <w:kern w:val="2"/>
                <w:sz w:val="20"/>
                <w:szCs w:val="20"/>
              </w:rPr>
              <w:t>режим з</w:t>
            </w:r>
            <w:r w:rsidRPr="00D33232">
              <w:rPr>
                <w:kern w:val="2"/>
                <w:sz w:val="20"/>
                <w:szCs w:val="20"/>
              </w:rPr>
              <w:t>аписи и воспроизведения звукового комментария для каждого записанного изображения;</w:t>
            </w:r>
          </w:p>
          <w:p w:rsidR="00D33232" w:rsidRDefault="00D33232" w:rsidP="00D33232">
            <w:pPr>
              <w:jc w:val="both"/>
              <w:rPr>
                <w:kern w:val="2"/>
                <w:sz w:val="20"/>
                <w:szCs w:val="20"/>
              </w:rPr>
            </w:pPr>
            <w:r w:rsidRPr="00D33232">
              <w:rPr>
                <w:kern w:val="2"/>
                <w:sz w:val="20"/>
                <w:szCs w:val="20"/>
              </w:rPr>
              <w:t>-</w:t>
            </w:r>
            <w:r w:rsidR="006C0275">
              <w:rPr>
                <w:kern w:val="2"/>
                <w:sz w:val="20"/>
                <w:szCs w:val="20"/>
              </w:rPr>
              <w:t>режим н</w:t>
            </w:r>
            <w:r w:rsidRPr="00D33232">
              <w:rPr>
                <w:kern w:val="2"/>
                <w:sz w:val="20"/>
                <w:szCs w:val="20"/>
              </w:rPr>
              <w:t>астройки яркости и</w:t>
            </w:r>
            <w:r w:rsidR="002511FF">
              <w:rPr>
                <w:kern w:val="2"/>
                <w:sz w:val="20"/>
                <w:szCs w:val="20"/>
              </w:rPr>
              <w:t>зображения и громкости</w:t>
            </w:r>
            <w:r w:rsidRPr="00D33232">
              <w:rPr>
                <w:kern w:val="2"/>
                <w:sz w:val="20"/>
                <w:szCs w:val="20"/>
              </w:rPr>
              <w:t xml:space="preserve"> звуковых сигналов;</w:t>
            </w:r>
          </w:p>
          <w:p w:rsidR="006C0275" w:rsidRPr="00D33232" w:rsidRDefault="006C0275" w:rsidP="00D33232">
            <w:pPr>
              <w:jc w:val="both"/>
              <w:rPr>
                <w:kern w:val="2"/>
                <w:sz w:val="20"/>
                <w:szCs w:val="20"/>
              </w:rPr>
            </w:pPr>
            <w:r w:rsidRPr="00D33232">
              <w:rPr>
                <w:kern w:val="2"/>
                <w:sz w:val="20"/>
                <w:szCs w:val="20"/>
              </w:rPr>
              <w:t>-</w:t>
            </w:r>
            <w:r>
              <w:rPr>
                <w:kern w:val="2"/>
                <w:sz w:val="20"/>
                <w:szCs w:val="20"/>
              </w:rPr>
              <w:t>в</w:t>
            </w:r>
            <w:r w:rsidRPr="00D33232">
              <w:rPr>
                <w:kern w:val="2"/>
                <w:sz w:val="20"/>
                <w:szCs w:val="20"/>
              </w:rPr>
              <w:t xml:space="preserve">ключение, выключение и переключение режимов </w:t>
            </w:r>
            <w:r>
              <w:rPr>
                <w:kern w:val="2"/>
                <w:sz w:val="20"/>
                <w:szCs w:val="20"/>
              </w:rPr>
              <w:t>работы</w:t>
            </w:r>
            <w:r w:rsidR="00662A55">
              <w:rPr>
                <w:kern w:val="2"/>
                <w:sz w:val="20"/>
                <w:szCs w:val="20"/>
              </w:rPr>
              <w:t>,</w:t>
            </w:r>
            <w:r w:rsidRPr="00D33232">
              <w:rPr>
                <w:kern w:val="2"/>
                <w:sz w:val="20"/>
                <w:szCs w:val="20"/>
              </w:rPr>
              <w:t xml:space="preserve">  подтверждае</w:t>
            </w:r>
            <w:r>
              <w:rPr>
                <w:kern w:val="2"/>
                <w:sz w:val="20"/>
                <w:szCs w:val="20"/>
              </w:rPr>
              <w:t>мое</w:t>
            </w:r>
            <w:r w:rsidRPr="00D33232">
              <w:rPr>
                <w:kern w:val="2"/>
                <w:sz w:val="20"/>
                <w:szCs w:val="20"/>
              </w:rPr>
              <w:t xml:space="preserve"> звуковыми сигналами</w:t>
            </w:r>
            <w:r>
              <w:rPr>
                <w:kern w:val="2"/>
                <w:sz w:val="20"/>
                <w:szCs w:val="20"/>
              </w:rPr>
              <w:t>;</w:t>
            </w:r>
          </w:p>
          <w:p w:rsidR="00D33232" w:rsidRPr="00D33232" w:rsidRDefault="00D33232" w:rsidP="00D33232">
            <w:pPr>
              <w:jc w:val="both"/>
              <w:rPr>
                <w:kern w:val="2"/>
                <w:sz w:val="20"/>
                <w:szCs w:val="20"/>
              </w:rPr>
            </w:pPr>
            <w:r w:rsidRPr="00D33232">
              <w:rPr>
                <w:kern w:val="2"/>
                <w:sz w:val="20"/>
                <w:szCs w:val="20"/>
              </w:rPr>
              <w:t>-</w:t>
            </w:r>
            <w:r w:rsidR="006C0275">
              <w:rPr>
                <w:kern w:val="2"/>
                <w:sz w:val="20"/>
                <w:szCs w:val="20"/>
              </w:rPr>
              <w:t>кнопки управления</w:t>
            </w:r>
            <w:r w:rsidR="002511FF">
              <w:rPr>
                <w:kern w:val="2"/>
                <w:sz w:val="20"/>
                <w:szCs w:val="20"/>
              </w:rPr>
              <w:t xml:space="preserve"> тактильно различны</w:t>
            </w:r>
            <w:r w:rsidRPr="00D33232">
              <w:rPr>
                <w:kern w:val="2"/>
                <w:sz w:val="20"/>
                <w:szCs w:val="20"/>
              </w:rPr>
              <w:t xml:space="preserve"> и отличаются по цвету друг от друга;</w:t>
            </w:r>
          </w:p>
          <w:p w:rsidR="00D33232" w:rsidRPr="00D33232" w:rsidRDefault="00D33232" w:rsidP="00D33232">
            <w:pPr>
              <w:jc w:val="both"/>
              <w:rPr>
                <w:kern w:val="2"/>
                <w:sz w:val="20"/>
                <w:szCs w:val="20"/>
              </w:rPr>
            </w:pPr>
            <w:r w:rsidRPr="00D33232">
              <w:rPr>
                <w:kern w:val="2"/>
                <w:sz w:val="20"/>
                <w:szCs w:val="20"/>
              </w:rPr>
              <w:t>-</w:t>
            </w:r>
            <w:r w:rsidR="006C0275">
              <w:rPr>
                <w:kern w:val="2"/>
                <w:sz w:val="20"/>
                <w:szCs w:val="20"/>
              </w:rPr>
              <w:t>н</w:t>
            </w:r>
            <w:r w:rsidRPr="00D33232">
              <w:rPr>
                <w:kern w:val="2"/>
                <w:sz w:val="20"/>
                <w:szCs w:val="20"/>
              </w:rPr>
              <w:t>аличие светодиодного индикатора разряда батареи;</w:t>
            </w:r>
          </w:p>
          <w:p w:rsidR="00D33232" w:rsidRPr="00D33232" w:rsidRDefault="00D33232" w:rsidP="00D33232">
            <w:pPr>
              <w:jc w:val="both"/>
              <w:rPr>
                <w:kern w:val="2"/>
                <w:sz w:val="20"/>
                <w:szCs w:val="20"/>
              </w:rPr>
            </w:pPr>
            <w:r w:rsidRPr="00D33232">
              <w:rPr>
                <w:kern w:val="2"/>
                <w:sz w:val="20"/>
                <w:szCs w:val="20"/>
              </w:rPr>
              <w:t>-</w:t>
            </w:r>
            <w:r w:rsidR="006C0275">
              <w:rPr>
                <w:kern w:val="2"/>
                <w:sz w:val="20"/>
                <w:szCs w:val="20"/>
              </w:rPr>
              <w:t>н</w:t>
            </w:r>
            <w:r w:rsidRPr="00D33232">
              <w:rPr>
                <w:kern w:val="2"/>
                <w:sz w:val="20"/>
                <w:szCs w:val="20"/>
              </w:rPr>
              <w:t>аличие разъемов дл</w:t>
            </w:r>
            <w:r w:rsidR="00A83316">
              <w:rPr>
                <w:kern w:val="2"/>
                <w:sz w:val="20"/>
                <w:szCs w:val="20"/>
              </w:rPr>
              <w:t>я подключения сетевого адаптера</w:t>
            </w:r>
            <w:r w:rsidRPr="00D33232">
              <w:rPr>
                <w:kern w:val="2"/>
                <w:sz w:val="20"/>
                <w:szCs w:val="20"/>
              </w:rPr>
              <w:t>;</w:t>
            </w:r>
          </w:p>
          <w:p w:rsidR="00D33232" w:rsidRPr="00D33232" w:rsidRDefault="006C0275" w:rsidP="00D33232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-п</w:t>
            </w:r>
            <w:r w:rsidR="00D33232" w:rsidRPr="00D33232">
              <w:rPr>
                <w:kern w:val="2"/>
                <w:sz w:val="20"/>
                <w:szCs w:val="20"/>
              </w:rPr>
              <w:t>итание от сети перем</w:t>
            </w:r>
            <w:r>
              <w:rPr>
                <w:kern w:val="2"/>
                <w:sz w:val="20"/>
                <w:szCs w:val="20"/>
              </w:rPr>
              <w:t>енного тока при помощи адаптера и</w:t>
            </w:r>
            <w:r w:rsidR="00D33232" w:rsidRPr="00D33232">
              <w:rPr>
                <w:kern w:val="2"/>
                <w:sz w:val="20"/>
                <w:szCs w:val="20"/>
              </w:rPr>
              <w:t xml:space="preserve"> от встроенных аккумуляторных батарей.</w:t>
            </w:r>
          </w:p>
          <w:p w:rsidR="0050132C" w:rsidRPr="0050132C" w:rsidRDefault="0050132C" w:rsidP="0050132C">
            <w:pPr>
              <w:rPr>
                <w:kern w:val="2"/>
                <w:sz w:val="20"/>
                <w:szCs w:val="20"/>
              </w:rPr>
            </w:pPr>
            <w:r w:rsidRPr="009A3913">
              <w:rPr>
                <w:kern w:val="2"/>
              </w:rPr>
              <w:t>-</w:t>
            </w:r>
            <w:r w:rsidRPr="0050132C">
              <w:rPr>
                <w:kern w:val="2"/>
                <w:sz w:val="20"/>
                <w:szCs w:val="20"/>
              </w:rPr>
              <w:t>Размер высококонтрастного дисплея по диагонали — не менее 4,3 дюйма;</w:t>
            </w:r>
          </w:p>
          <w:p w:rsidR="0050132C" w:rsidRPr="0050132C" w:rsidRDefault="0050132C" w:rsidP="0050132C">
            <w:pPr>
              <w:rPr>
                <w:kern w:val="2"/>
                <w:sz w:val="20"/>
                <w:szCs w:val="20"/>
              </w:rPr>
            </w:pPr>
            <w:r w:rsidRPr="0050132C">
              <w:rPr>
                <w:kern w:val="2"/>
                <w:sz w:val="20"/>
                <w:szCs w:val="20"/>
              </w:rPr>
              <w:t>-Вес</w:t>
            </w:r>
            <w:r w:rsidR="00684EF1">
              <w:rPr>
                <w:kern w:val="2"/>
                <w:sz w:val="20"/>
                <w:szCs w:val="20"/>
              </w:rPr>
              <w:t xml:space="preserve"> не более</w:t>
            </w:r>
            <w:r w:rsidRPr="0050132C">
              <w:rPr>
                <w:kern w:val="2"/>
                <w:sz w:val="20"/>
                <w:szCs w:val="20"/>
              </w:rPr>
              <w:t xml:space="preserve"> 250 гр. (без сетевого адаптера);</w:t>
            </w:r>
          </w:p>
          <w:p w:rsidR="00190868" w:rsidRPr="00277140" w:rsidRDefault="0050132C" w:rsidP="006A6C19">
            <w:pPr>
              <w:rPr>
                <w:sz w:val="21"/>
                <w:szCs w:val="21"/>
              </w:rPr>
            </w:pPr>
            <w:r w:rsidRPr="0050132C">
              <w:rPr>
                <w:kern w:val="2"/>
                <w:sz w:val="20"/>
                <w:szCs w:val="20"/>
              </w:rPr>
              <w:t xml:space="preserve">-Время непрерывной работы не менее </w:t>
            </w:r>
            <w:r>
              <w:rPr>
                <w:kern w:val="2"/>
                <w:sz w:val="20"/>
                <w:szCs w:val="20"/>
              </w:rPr>
              <w:t>2 часа.</w:t>
            </w:r>
          </w:p>
        </w:tc>
        <w:tc>
          <w:tcPr>
            <w:tcW w:w="1134" w:type="dxa"/>
            <w:vAlign w:val="center"/>
          </w:tcPr>
          <w:p w:rsidR="00277140" w:rsidRPr="00277140" w:rsidRDefault="006C3648" w:rsidP="0057226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19</w:t>
            </w:r>
          </w:p>
        </w:tc>
        <w:tc>
          <w:tcPr>
            <w:tcW w:w="1276" w:type="dxa"/>
            <w:vAlign w:val="center"/>
          </w:tcPr>
          <w:p w:rsidR="00277140" w:rsidRPr="00277140" w:rsidRDefault="00277140" w:rsidP="00CA5B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77140" w:rsidRPr="00277140" w:rsidRDefault="00277140" w:rsidP="00CA5BE9">
            <w:pPr>
              <w:jc w:val="center"/>
              <w:rPr>
                <w:sz w:val="21"/>
                <w:szCs w:val="21"/>
              </w:rPr>
            </w:pPr>
          </w:p>
        </w:tc>
      </w:tr>
      <w:tr w:rsidR="00277140" w:rsidTr="00E10656">
        <w:tc>
          <w:tcPr>
            <w:tcW w:w="2127" w:type="dxa"/>
            <w:vAlign w:val="center"/>
          </w:tcPr>
          <w:p w:rsidR="00277140" w:rsidRPr="00277140" w:rsidRDefault="002511FF" w:rsidP="00190868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lastRenderedPageBreak/>
              <w:t>Лупа с подсветкой</w:t>
            </w:r>
          </w:p>
        </w:tc>
        <w:tc>
          <w:tcPr>
            <w:tcW w:w="4820" w:type="dxa"/>
          </w:tcPr>
          <w:p w:rsidR="006A6C19" w:rsidRPr="006A6C19" w:rsidRDefault="006A6C19" w:rsidP="006A6C19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A6C19">
              <w:rPr>
                <w:sz w:val="20"/>
                <w:szCs w:val="20"/>
              </w:rPr>
              <w:t>Предназначена для увеличения изображения инвалидам с остротой зрения единственного или лучше видящего глаза с коррекцией: 0,05 - 0,1.</w:t>
            </w:r>
          </w:p>
          <w:p w:rsidR="006A6C19" w:rsidRPr="006A6C19" w:rsidRDefault="006A6C19" w:rsidP="006A6C19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A6C19">
              <w:rPr>
                <w:sz w:val="20"/>
                <w:szCs w:val="20"/>
              </w:rPr>
              <w:t>Лупы с подсветкой традиционно используются при необходимости дополнительного освещения. Для подсветки используются светодиоды. Питание осуществляется с помощью батареек, расположенных в ручке корпуса. Крышка для защиты от пыли и внешних повреждений легко снимается.</w:t>
            </w:r>
          </w:p>
          <w:p w:rsidR="006A6C19" w:rsidRPr="006A6C19" w:rsidRDefault="006A6C19" w:rsidP="006A6C19">
            <w:pPr>
              <w:autoSpaceDN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6A6C19">
              <w:rPr>
                <w:b/>
                <w:sz w:val="20"/>
                <w:szCs w:val="20"/>
              </w:rPr>
              <w:t>Характеристики:</w:t>
            </w:r>
          </w:p>
          <w:p w:rsidR="006A6C19" w:rsidRPr="006A6C19" w:rsidRDefault="006A6C19" w:rsidP="006A6C19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A6C19">
              <w:rPr>
                <w:sz w:val="20"/>
                <w:szCs w:val="20"/>
              </w:rPr>
              <w:t>- подсветка осуществляется с помощью включателя, расположенного в верхней части корпуса;</w:t>
            </w:r>
          </w:p>
          <w:p w:rsidR="006A6C19" w:rsidRPr="006A6C19" w:rsidRDefault="006A6C19" w:rsidP="006A6C19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A6C19">
              <w:rPr>
                <w:sz w:val="20"/>
                <w:szCs w:val="20"/>
              </w:rPr>
              <w:t>- светодиоды, используемые для освещения, должны иметь неограниченный срок эксплуатации;</w:t>
            </w:r>
          </w:p>
          <w:p w:rsidR="006A6C19" w:rsidRPr="006A6C19" w:rsidRDefault="006A6C19" w:rsidP="006A6C19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A6C19">
              <w:rPr>
                <w:sz w:val="20"/>
                <w:szCs w:val="20"/>
              </w:rPr>
              <w:t>- освещенность равномерная по всей поверхности лупы;</w:t>
            </w:r>
          </w:p>
          <w:p w:rsidR="006A6C19" w:rsidRPr="006A6C19" w:rsidRDefault="006A6C19" w:rsidP="006A6C19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A6C19">
              <w:rPr>
                <w:sz w:val="20"/>
                <w:szCs w:val="20"/>
              </w:rPr>
              <w:t>- лупа ручная;</w:t>
            </w:r>
          </w:p>
          <w:p w:rsidR="006A6C19" w:rsidRPr="006A6C19" w:rsidRDefault="006A6C19" w:rsidP="006A6C19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A6C19">
              <w:rPr>
                <w:sz w:val="20"/>
                <w:szCs w:val="20"/>
              </w:rPr>
              <w:t>- конструкция лупы: оправа с ручкой, в оправу заключена линза;</w:t>
            </w:r>
          </w:p>
          <w:p w:rsidR="006A6C19" w:rsidRPr="006A6C19" w:rsidRDefault="006A6C19" w:rsidP="006A6C19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A6C19">
              <w:rPr>
                <w:sz w:val="20"/>
                <w:szCs w:val="20"/>
              </w:rPr>
              <w:t>- линза лупы имеет асферическую поверхность;</w:t>
            </w:r>
          </w:p>
          <w:p w:rsidR="006A6C19" w:rsidRPr="006A6C19" w:rsidRDefault="006A6C19" w:rsidP="006A6C19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A6C19">
              <w:rPr>
                <w:sz w:val="20"/>
                <w:szCs w:val="20"/>
              </w:rPr>
              <w:t>- качество изображения четкое на всем поле зрения;</w:t>
            </w:r>
          </w:p>
          <w:p w:rsidR="006A6C19" w:rsidRPr="006A6C19" w:rsidRDefault="006A6C19" w:rsidP="006A6C19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A6C19">
              <w:rPr>
                <w:sz w:val="20"/>
                <w:szCs w:val="20"/>
              </w:rPr>
              <w:t>- фокусное расстояние лупы равно 400 мм;</w:t>
            </w:r>
          </w:p>
          <w:p w:rsidR="006A6C19" w:rsidRPr="006A6C19" w:rsidRDefault="006A6C19" w:rsidP="006A6C19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A6C19">
              <w:rPr>
                <w:sz w:val="20"/>
                <w:szCs w:val="20"/>
              </w:rPr>
              <w:t>- диаметр линзы без оправы не менее 35 мм;</w:t>
            </w:r>
          </w:p>
          <w:p w:rsidR="006A6C19" w:rsidRPr="006A6C19" w:rsidRDefault="006A6C19" w:rsidP="006A6C19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A6C19">
              <w:rPr>
                <w:sz w:val="20"/>
                <w:szCs w:val="20"/>
              </w:rPr>
              <w:t>- увеличение не менее 7 крат.</w:t>
            </w:r>
          </w:p>
          <w:p w:rsidR="006A6C19" w:rsidRPr="006A6C19" w:rsidRDefault="006A6C19" w:rsidP="006A6C19">
            <w:pPr>
              <w:autoSpaceDN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6A6C19">
              <w:rPr>
                <w:b/>
                <w:sz w:val="20"/>
                <w:szCs w:val="20"/>
              </w:rPr>
              <w:t>Комплект поставки:</w:t>
            </w:r>
          </w:p>
          <w:p w:rsidR="006A6C19" w:rsidRPr="006A6C19" w:rsidRDefault="006A6C19" w:rsidP="006A6C19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A6C19">
              <w:rPr>
                <w:sz w:val="20"/>
                <w:szCs w:val="20"/>
              </w:rPr>
              <w:t>- лупа,</w:t>
            </w:r>
          </w:p>
          <w:p w:rsidR="006A6C19" w:rsidRPr="006A6C19" w:rsidRDefault="006A6C19" w:rsidP="006A6C19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A6C19">
              <w:rPr>
                <w:sz w:val="20"/>
                <w:szCs w:val="20"/>
              </w:rPr>
              <w:t xml:space="preserve">- батарейки, </w:t>
            </w:r>
          </w:p>
          <w:p w:rsidR="006A6C19" w:rsidRPr="006A6C19" w:rsidRDefault="006A6C19" w:rsidP="006A6C19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A6C19">
              <w:rPr>
                <w:sz w:val="20"/>
                <w:szCs w:val="20"/>
              </w:rPr>
              <w:t>- упаковочная коробка,</w:t>
            </w:r>
          </w:p>
          <w:p w:rsidR="00684EF1" w:rsidRPr="00277140" w:rsidRDefault="006A6C19" w:rsidP="006A6C19">
            <w:pPr>
              <w:widowControl w:val="0"/>
              <w:spacing w:line="100" w:lineRule="atLeast"/>
              <w:jc w:val="both"/>
              <w:rPr>
                <w:sz w:val="21"/>
                <w:szCs w:val="21"/>
              </w:rPr>
            </w:pPr>
            <w:r w:rsidRPr="006A6C19">
              <w:rPr>
                <w:sz w:val="20"/>
                <w:szCs w:val="20"/>
              </w:rPr>
              <w:t>- инструкция по эксплуатации на русском языке.</w:t>
            </w:r>
          </w:p>
        </w:tc>
        <w:tc>
          <w:tcPr>
            <w:tcW w:w="1134" w:type="dxa"/>
            <w:vAlign w:val="center"/>
          </w:tcPr>
          <w:p w:rsidR="00277140" w:rsidRPr="00277140" w:rsidRDefault="006C3648" w:rsidP="001908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1276" w:type="dxa"/>
            <w:vAlign w:val="center"/>
          </w:tcPr>
          <w:p w:rsidR="00277140" w:rsidRPr="00277140" w:rsidRDefault="00277140" w:rsidP="00CA5B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77140" w:rsidRPr="00277140" w:rsidRDefault="00277140" w:rsidP="00CA5BE9">
            <w:pPr>
              <w:jc w:val="center"/>
              <w:rPr>
                <w:sz w:val="21"/>
                <w:szCs w:val="21"/>
              </w:rPr>
            </w:pPr>
          </w:p>
        </w:tc>
      </w:tr>
      <w:tr w:rsidR="00660ED2" w:rsidTr="00E10656">
        <w:tc>
          <w:tcPr>
            <w:tcW w:w="2127" w:type="dxa"/>
            <w:vAlign w:val="center"/>
          </w:tcPr>
          <w:p w:rsidR="00660ED2" w:rsidRDefault="00660ED2" w:rsidP="0019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Лупа</w:t>
            </w:r>
          </w:p>
        </w:tc>
        <w:tc>
          <w:tcPr>
            <w:tcW w:w="4820" w:type="dxa"/>
          </w:tcPr>
          <w:p w:rsidR="006C3648" w:rsidRPr="006C3648" w:rsidRDefault="006C3648" w:rsidP="006C3648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C3648">
              <w:rPr>
                <w:sz w:val="20"/>
                <w:szCs w:val="20"/>
              </w:rPr>
              <w:t>Предназначена для увеличения изображения инвалидам с остротой зрения единственного или лучше видящего глаза с коррекцией: 0,05 - 0,1.</w:t>
            </w:r>
          </w:p>
          <w:p w:rsidR="006C3648" w:rsidRPr="006C3648" w:rsidRDefault="006C3648" w:rsidP="006C3648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C3648">
              <w:rPr>
                <w:sz w:val="20"/>
                <w:szCs w:val="20"/>
              </w:rPr>
              <w:t xml:space="preserve">Лупа, при использовании внешнего освещения, способствует наиболее эффективному формированию увеличенного изображения, как в </w:t>
            </w:r>
            <w:r w:rsidRPr="006C3648">
              <w:rPr>
                <w:sz w:val="20"/>
                <w:szCs w:val="20"/>
              </w:rPr>
              <w:lastRenderedPageBreak/>
              <w:t>центре, так и по краям линзы.</w:t>
            </w:r>
          </w:p>
          <w:p w:rsidR="006C3648" w:rsidRPr="006C3648" w:rsidRDefault="006C3648" w:rsidP="006C3648">
            <w:pPr>
              <w:autoSpaceDN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6C3648">
              <w:rPr>
                <w:b/>
                <w:sz w:val="20"/>
                <w:szCs w:val="20"/>
              </w:rPr>
              <w:t>Характеристики:</w:t>
            </w:r>
          </w:p>
          <w:p w:rsidR="006C3648" w:rsidRPr="006C3648" w:rsidRDefault="006C3648" w:rsidP="006C3648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C3648">
              <w:rPr>
                <w:sz w:val="20"/>
                <w:szCs w:val="20"/>
              </w:rPr>
              <w:t>- лупа ручная;</w:t>
            </w:r>
          </w:p>
          <w:p w:rsidR="006C3648" w:rsidRPr="006C3648" w:rsidRDefault="006C3648" w:rsidP="006C3648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C3648">
              <w:rPr>
                <w:sz w:val="20"/>
                <w:szCs w:val="20"/>
              </w:rPr>
              <w:t>- конструкция лупы: оправа с ручкой, в оправу заключена линза;</w:t>
            </w:r>
          </w:p>
          <w:p w:rsidR="006C3648" w:rsidRPr="006C3648" w:rsidRDefault="006C3648" w:rsidP="006C3648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C3648">
              <w:rPr>
                <w:sz w:val="20"/>
                <w:szCs w:val="20"/>
              </w:rPr>
              <w:t>- линза лупы имеет асферическую поверхность;</w:t>
            </w:r>
          </w:p>
          <w:p w:rsidR="006C3648" w:rsidRPr="006C3648" w:rsidRDefault="006C3648" w:rsidP="006C3648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C3648">
              <w:rPr>
                <w:sz w:val="20"/>
                <w:szCs w:val="20"/>
              </w:rPr>
              <w:t>- качество изображения четкое на всем поле зрения;</w:t>
            </w:r>
          </w:p>
          <w:p w:rsidR="006C3648" w:rsidRPr="006C3648" w:rsidRDefault="006C3648" w:rsidP="006C3648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C3648">
              <w:rPr>
                <w:sz w:val="20"/>
                <w:szCs w:val="20"/>
              </w:rPr>
              <w:t>- фокусное расстояние лупы равно 400 мм;</w:t>
            </w:r>
          </w:p>
          <w:p w:rsidR="006C3648" w:rsidRPr="006C3648" w:rsidRDefault="006C3648" w:rsidP="006C3648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C3648">
              <w:rPr>
                <w:sz w:val="20"/>
                <w:szCs w:val="20"/>
              </w:rPr>
              <w:t>- диаметр линзы без оправы не менее 35 мм;</w:t>
            </w:r>
          </w:p>
          <w:p w:rsidR="006C3648" w:rsidRPr="006C3648" w:rsidRDefault="006C3648" w:rsidP="006C3648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C3648">
              <w:rPr>
                <w:sz w:val="20"/>
                <w:szCs w:val="20"/>
              </w:rPr>
              <w:t>- увеличение не менее 7 крат.</w:t>
            </w:r>
          </w:p>
          <w:p w:rsidR="006C3648" w:rsidRPr="006C3648" w:rsidRDefault="006C3648" w:rsidP="006C3648">
            <w:pPr>
              <w:autoSpaceDN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6C3648">
              <w:rPr>
                <w:b/>
                <w:sz w:val="20"/>
                <w:szCs w:val="20"/>
              </w:rPr>
              <w:t>Комплект поставки:</w:t>
            </w:r>
          </w:p>
          <w:p w:rsidR="006C3648" w:rsidRPr="006C3648" w:rsidRDefault="006C3648" w:rsidP="006C3648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C3648">
              <w:rPr>
                <w:sz w:val="20"/>
                <w:szCs w:val="20"/>
              </w:rPr>
              <w:t xml:space="preserve">- лупа, </w:t>
            </w:r>
          </w:p>
          <w:p w:rsidR="006C3648" w:rsidRPr="006C3648" w:rsidRDefault="006C3648" w:rsidP="006C3648">
            <w:pPr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6C3648">
              <w:rPr>
                <w:sz w:val="20"/>
                <w:szCs w:val="20"/>
              </w:rPr>
              <w:t>- упаковочная коробка,</w:t>
            </w:r>
          </w:p>
          <w:p w:rsidR="00660ED2" w:rsidRPr="00684EF1" w:rsidRDefault="006C3648" w:rsidP="006C3648">
            <w:pPr>
              <w:tabs>
                <w:tab w:val="left" w:pos="0"/>
              </w:tabs>
              <w:snapToGrid w:val="0"/>
              <w:spacing w:line="100" w:lineRule="atLeast"/>
              <w:ind w:right="-1"/>
              <w:jc w:val="both"/>
              <w:rPr>
                <w:sz w:val="20"/>
                <w:szCs w:val="20"/>
              </w:rPr>
            </w:pPr>
            <w:r w:rsidRPr="006C3648">
              <w:rPr>
                <w:sz w:val="20"/>
                <w:szCs w:val="20"/>
              </w:rPr>
              <w:t>- инструкция по эксплуатации на русском языке.</w:t>
            </w:r>
          </w:p>
        </w:tc>
        <w:tc>
          <w:tcPr>
            <w:tcW w:w="1134" w:type="dxa"/>
            <w:vAlign w:val="center"/>
          </w:tcPr>
          <w:p w:rsidR="00660ED2" w:rsidRDefault="006C3648" w:rsidP="001908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660ED2" w:rsidRPr="00277140" w:rsidRDefault="00660ED2" w:rsidP="00CA5B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0ED2" w:rsidRPr="00277140" w:rsidRDefault="00660ED2" w:rsidP="00CA5BE9">
            <w:pPr>
              <w:jc w:val="center"/>
              <w:rPr>
                <w:sz w:val="21"/>
                <w:szCs w:val="21"/>
              </w:rPr>
            </w:pPr>
          </w:p>
        </w:tc>
      </w:tr>
      <w:tr w:rsidR="00096805" w:rsidTr="00E10656">
        <w:trPr>
          <w:trHeight w:val="447"/>
        </w:trPr>
        <w:tc>
          <w:tcPr>
            <w:tcW w:w="6947" w:type="dxa"/>
            <w:gridSpan w:val="2"/>
            <w:vAlign w:val="center"/>
          </w:tcPr>
          <w:p w:rsidR="00096805" w:rsidRPr="00684EF1" w:rsidRDefault="00096805" w:rsidP="00096805">
            <w:pPr>
              <w:tabs>
                <w:tab w:val="left" w:pos="0"/>
              </w:tabs>
              <w:snapToGrid w:val="0"/>
              <w:spacing w:line="100" w:lineRule="atLeast"/>
              <w:ind w:right="-1"/>
              <w:jc w:val="right"/>
              <w:rPr>
                <w:sz w:val="20"/>
                <w:szCs w:val="20"/>
              </w:rPr>
            </w:pPr>
            <w:r w:rsidRPr="006C3648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34" w:type="dxa"/>
            <w:vAlign w:val="center"/>
          </w:tcPr>
          <w:p w:rsidR="00096805" w:rsidRPr="00A20F67" w:rsidRDefault="00096805" w:rsidP="00190868">
            <w:pPr>
              <w:jc w:val="center"/>
              <w:rPr>
                <w:b/>
                <w:sz w:val="21"/>
                <w:szCs w:val="21"/>
              </w:rPr>
            </w:pPr>
            <w:r w:rsidRPr="00A20F67">
              <w:rPr>
                <w:b/>
                <w:sz w:val="21"/>
                <w:szCs w:val="21"/>
              </w:rPr>
              <w:t>88</w:t>
            </w:r>
          </w:p>
        </w:tc>
        <w:tc>
          <w:tcPr>
            <w:tcW w:w="2977" w:type="dxa"/>
            <w:gridSpan w:val="2"/>
            <w:vAlign w:val="center"/>
          </w:tcPr>
          <w:p w:rsidR="00096805" w:rsidRPr="00277140" w:rsidRDefault="00096805" w:rsidP="00CA5BE9">
            <w:pPr>
              <w:jc w:val="center"/>
              <w:rPr>
                <w:sz w:val="21"/>
                <w:szCs w:val="21"/>
              </w:rPr>
            </w:pPr>
          </w:p>
        </w:tc>
      </w:tr>
    </w:tbl>
    <w:p w:rsidR="00B92856" w:rsidRPr="00635C96" w:rsidRDefault="00B92856" w:rsidP="00B92856">
      <w:pPr>
        <w:spacing w:line="100" w:lineRule="atLeast"/>
        <w:jc w:val="both"/>
        <w:rPr>
          <w:b/>
        </w:rPr>
      </w:pPr>
      <w:r w:rsidRPr="00635C96">
        <w:rPr>
          <w:b/>
        </w:rPr>
        <w:t xml:space="preserve">Требования к </w:t>
      </w:r>
      <w:r w:rsidR="002315ED">
        <w:rPr>
          <w:b/>
        </w:rPr>
        <w:t xml:space="preserve">безопасности, </w:t>
      </w:r>
      <w:r w:rsidRPr="00635C96">
        <w:rPr>
          <w:b/>
        </w:rPr>
        <w:t>качеству, техническим, функциональным характеристикам</w:t>
      </w:r>
      <w:r w:rsidR="00DF38EB" w:rsidRPr="00635C96">
        <w:rPr>
          <w:b/>
        </w:rPr>
        <w:t xml:space="preserve"> </w:t>
      </w:r>
    </w:p>
    <w:p w:rsidR="006644E0" w:rsidRDefault="00270F8D" w:rsidP="006644E0">
      <w:pPr>
        <w:ind w:firstLine="709"/>
        <w:jc w:val="both"/>
        <w:outlineLvl w:val="0"/>
        <w:rPr>
          <w:bCs/>
          <w:lang w:eastAsia="ru-RU"/>
        </w:rPr>
      </w:pPr>
      <w:r w:rsidRPr="001B204E">
        <w:rPr>
          <w:rFonts w:eastAsia="Lucida Sans Unicode"/>
          <w:kern w:val="2"/>
          <w:lang w:eastAsia="ru-RU"/>
        </w:rPr>
        <w:t xml:space="preserve">Специальные устройства для оптической коррекции слабовидения </w:t>
      </w:r>
      <w:r w:rsidR="00E10DB2" w:rsidRPr="001B204E">
        <w:rPr>
          <w:rFonts w:eastAsia="Lucida Sans Unicode"/>
          <w:kern w:val="2"/>
          <w:lang w:eastAsia="ru-RU"/>
        </w:rPr>
        <w:t>должны соответствовать требованиям</w:t>
      </w:r>
      <w:r w:rsidR="001B204E" w:rsidRPr="001B204E">
        <w:rPr>
          <w:rFonts w:eastAsia="Lucida Sans Unicode"/>
          <w:kern w:val="2"/>
          <w:lang w:eastAsia="ru-RU"/>
        </w:rPr>
        <w:t xml:space="preserve"> </w:t>
      </w:r>
      <w:r w:rsidR="001B204E" w:rsidRPr="001B204E">
        <w:rPr>
          <w:bCs/>
        </w:rPr>
        <w:t xml:space="preserve">национальных </w:t>
      </w:r>
      <w:proofErr w:type="gramStart"/>
      <w:r w:rsidR="001B204E" w:rsidRPr="001B204E">
        <w:rPr>
          <w:bCs/>
        </w:rPr>
        <w:t xml:space="preserve">стандартов: </w:t>
      </w:r>
      <w:r w:rsidRPr="001B204E">
        <w:rPr>
          <w:rFonts w:eastAsia="Lucida Sans Unicode"/>
          <w:kern w:val="2"/>
          <w:lang w:eastAsia="ru-RU"/>
        </w:rPr>
        <w:t xml:space="preserve"> </w:t>
      </w:r>
      <w:r w:rsidR="001B204E" w:rsidRPr="001B204E">
        <w:rPr>
          <w:spacing w:val="9"/>
        </w:rPr>
        <w:t>ТР</w:t>
      </w:r>
      <w:proofErr w:type="gramEnd"/>
      <w:r w:rsidR="001B204E" w:rsidRPr="001B204E">
        <w:rPr>
          <w:spacing w:val="9"/>
        </w:rPr>
        <w:t xml:space="preserve"> ТС 004/2011 «О безопасности низковольтного оборудования»; ТР ТС 020/2011 </w:t>
      </w:r>
      <w:r w:rsidR="001B204E">
        <w:rPr>
          <w:spacing w:val="9"/>
        </w:rPr>
        <w:t>«</w:t>
      </w:r>
      <w:r w:rsidR="001B204E" w:rsidRPr="001B204E">
        <w:t>Электромагнитная совместимость технических средств</w:t>
      </w:r>
      <w:r w:rsidR="001B204E">
        <w:t>»;</w:t>
      </w:r>
      <w:r w:rsidRPr="001B204E">
        <w:rPr>
          <w:rFonts w:eastAsia="Lucida Sans Unicode"/>
          <w:kern w:val="2"/>
          <w:lang w:eastAsia="ru-RU"/>
        </w:rPr>
        <w:t xml:space="preserve"> ГОСТ Р 50444-92 «Приборы, аппараты и оборудование медицинск</w:t>
      </w:r>
      <w:r w:rsidR="00CD40B1">
        <w:rPr>
          <w:rFonts w:eastAsia="Lucida Sans Unicode"/>
          <w:kern w:val="2"/>
        </w:rPr>
        <w:t>ие. Общие технические условия»; ГОСТ Р «Средства связи, информатики и сигнализации реабилитационные электронные. Общие технические условия</w:t>
      </w:r>
      <w:r w:rsidR="00743772">
        <w:rPr>
          <w:rFonts w:eastAsia="Lucida Sans Unicode"/>
          <w:kern w:val="2"/>
        </w:rPr>
        <w:t xml:space="preserve">»; </w:t>
      </w:r>
      <w:r w:rsidR="00743772" w:rsidRPr="00F47E5D">
        <w:rPr>
          <w:bCs/>
          <w:kern w:val="36"/>
          <w:lang w:eastAsia="ru-RU"/>
        </w:rPr>
        <w:t>ГОСТ 25706-83</w:t>
      </w:r>
      <w:r w:rsidR="00743772">
        <w:rPr>
          <w:bCs/>
          <w:kern w:val="36"/>
          <w:lang w:eastAsia="ru-RU"/>
        </w:rPr>
        <w:t xml:space="preserve"> «</w:t>
      </w:r>
      <w:r w:rsidR="00743772" w:rsidRPr="00F47E5D">
        <w:rPr>
          <w:bCs/>
          <w:lang w:eastAsia="ru-RU"/>
        </w:rPr>
        <w:t>Лупы. Типы, основные параметры. Общие технические требования</w:t>
      </w:r>
      <w:r w:rsidR="00743772">
        <w:rPr>
          <w:bCs/>
          <w:lang w:eastAsia="ru-RU"/>
        </w:rPr>
        <w:t>».</w:t>
      </w:r>
    </w:p>
    <w:p w:rsidR="006644E0" w:rsidRDefault="006644E0" w:rsidP="00221C50">
      <w:pPr>
        <w:ind w:firstLine="709"/>
        <w:jc w:val="both"/>
        <w:outlineLvl w:val="0"/>
        <w:rPr>
          <w:rFonts w:eastAsia="Lucida Sans Unicode"/>
          <w:kern w:val="2"/>
        </w:rPr>
      </w:pPr>
      <w:r>
        <w:t>Поставщик гарантирует, что поставляемый в соответствии с настоящим Контрактом Товар является новым и свободен от прав третьих лиц, не является предметом залога и споров, и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454BB1" w:rsidRDefault="00E13DAA" w:rsidP="00012630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kern w:val="2"/>
          <w:lang w:eastAsia="ru-RU"/>
        </w:rPr>
      </w:pPr>
      <w:r>
        <w:rPr>
          <w:rFonts w:eastAsia="Lucida Sans Unicode"/>
          <w:kern w:val="2"/>
          <w:lang w:eastAsia="ru-RU"/>
        </w:rPr>
        <w:t xml:space="preserve">Специальные устройства для оптической коррекции слабовидения должны отвечать требованиям </w:t>
      </w:r>
      <w:r w:rsidR="003E6EE9">
        <w:rPr>
          <w:rFonts w:eastAsia="Lucida Sans Unicode"/>
          <w:kern w:val="2"/>
          <w:lang w:eastAsia="ru-RU"/>
        </w:rPr>
        <w:t>качества, безопасности жизни и здоровья.</w:t>
      </w:r>
    </w:p>
    <w:p w:rsidR="001255AB" w:rsidRDefault="001255AB" w:rsidP="00012630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kern w:val="2"/>
          <w:lang w:eastAsia="ru-RU"/>
        </w:rPr>
      </w:pPr>
    </w:p>
    <w:p w:rsidR="00B92856" w:rsidRPr="001255AB" w:rsidRDefault="00B92856" w:rsidP="00B92856">
      <w:pPr>
        <w:spacing w:line="100" w:lineRule="atLeast"/>
        <w:jc w:val="both"/>
        <w:rPr>
          <w:b/>
        </w:rPr>
      </w:pPr>
      <w:r w:rsidRPr="001255AB">
        <w:rPr>
          <w:b/>
        </w:rPr>
        <w:t>Требования к</w:t>
      </w:r>
      <w:r w:rsidR="001255AB">
        <w:rPr>
          <w:b/>
        </w:rPr>
        <w:t xml:space="preserve"> маркировке, упаковке, отгрузке</w:t>
      </w:r>
    </w:p>
    <w:p w:rsidR="0036793E" w:rsidRDefault="0036793E" w:rsidP="001255AB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eastAsia="ru-RU"/>
        </w:rPr>
      </w:pPr>
      <w:r w:rsidRPr="0036793E">
        <w:rPr>
          <w:rFonts w:eastAsia="Lucida Sans Unicode"/>
          <w:kern w:val="3"/>
          <w:lang w:eastAsia="ru-RU"/>
        </w:rPr>
        <w:t>На кажд</w:t>
      </w:r>
      <w:r w:rsidR="00C26096">
        <w:rPr>
          <w:rFonts w:eastAsia="Lucida Sans Unicode"/>
          <w:kern w:val="3"/>
          <w:lang w:eastAsia="ru-RU"/>
        </w:rPr>
        <w:t>ое изделие</w:t>
      </w:r>
      <w:r w:rsidRPr="0036793E">
        <w:rPr>
          <w:rFonts w:eastAsia="Lucida Sans Unicode"/>
          <w:kern w:val="3"/>
          <w:lang w:eastAsia="ru-RU"/>
        </w:rPr>
        <w:t xml:space="preserve"> должны быть нанесены товарный знак, установленный для предприятия изготовителя, маркировка, не нарушающая покрытие и товарный вид</w:t>
      </w:r>
      <w:r w:rsidR="00C26096">
        <w:rPr>
          <w:rFonts w:eastAsia="Lucida Sans Unicode"/>
          <w:kern w:val="3"/>
          <w:lang w:eastAsia="ru-RU"/>
        </w:rPr>
        <w:t xml:space="preserve"> издели</w:t>
      </w:r>
      <w:r w:rsidR="00263E7B">
        <w:rPr>
          <w:rFonts w:eastAsia="Lucida Sans Unicode"/>
          <w:kern w:val="3"/>
          <w:lang w:eastAsia="ru-RU"/>
        </w:rPr>
        <w:t>я.</w:t>
      </w:r>
    </w:p>
    <w:p w:rsidR="00FB1D7A" w:rsidRDefault="00FB1D7A" w:rsidP="00263E7B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eastAsia="ru-RU"/>
        </w:rPr>
      </w:pPr>
      <w:r>
        <w:rPr>
          <w:rFonts w:eastAsia="Lucida Sans Unicode"/>
          <w:kern w:val="3"/>
          <w:lang w:eastAsia="ru-RU"/>
        </w:rPr>
        <w:t>Маркировка упаковки Товара должна включать:</w:t>
      </w:r>
    </w:p>
    <w:p w:rsidR="00FB1D7A" w:rsidRDefault="00FB1D7A" w:rsidP="0036793E">
      <w:pPr>
        <w:widowControl w:val="0"/>
        <w:autoSpaceDN w:val="0"/>
        <w:jc w:val="both"/>
        <w:textAlignment w:val="baseline"/>
        <w:rPr>
          <w:rFonts w:eastAsia="Lucida Sans Unicode"/>
          <w:kern w:val="3"/>
          <w:lang w:eastAsia="ru-RU"/>
        </w:rPr>
      </w:pPr>
      <w:r>
        <w:rPr>
          <w:rFonts w:eastAsia="Lucida Sans Unicode"/>
          <w:kern w:val="3"/>
          <w:lang w:eastAsia="ru-RU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FB1D7A" w:rsidRDefault="00FB1D7A" w:rsidP="0036793E">
      <w:pPr>
        <w:widowControl w:val="0"/>
        <w:autoSpaceDN w:val="0"/>
        <w:jc w:val="both"/>
        <w:textAlignment w:val="baseline"/>
        <w:rPr>
          <w:rFonts w:eastAsia="Lucida Sans Unicode"/>
          <w:kern w:val="3"/>
          <w:lang w:eastAsia="ru-RU"/>
        </w:rPr>
      </w:pPr>
      <w:r>
        <w:rPr>
          <w:rFonts w:eastAsia="Lucida Sans Unicode"/>
          <w:kern w:val="3"/>
          <w:lang w:eastAsia="ru-RU"/>
        </w:rPr>
        <w:t>- страну-изготовителя;</w:t>
      </w:r>
    </w:p>
    <w:p w:rsidR="00FB1D7A" w:rsidRDefault="00FB1D7A" w:rsidP="0036793E">
      <w:pPr>
        <w:widowControl w:val="0"/>
        <w:autoSpaceDN w:val="0"/>
        <w:jc w:val="both"/>
        <w:textAlignment w:val="baseline"/>
        <w:rPr>
          <w:rFonts w:eastAsia="Lucida Sans Unicode"/>
          <w:kern w:val="3"/>
          <w:lang w:eastAsia="ru-RU"/>
        </w:rPr>
      </w:pPr>
      <w:r>
        <w:rPr>
          <w:rFonts w:eastAsia="Lucida Sans Unicode"/>
          <w:kern w:val="3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FB1D7A" w:rsidRDefault="00FB1D7A" w:rsidP="0036793E">
      <w:pPr>
        <w:widowControl w:val="0"/>
        <w:autoSpaceDN w:val="0"/>
        <w:jc w:val="both"/>
        <w:textAlignment w:val="baseline"/>
        <w:rPr>
          <w:rFonts w:eastAsia="Lucida Sans Unicode"/>
          <w:kern w:val="3"/>
          <w:lang w:eastAsia="ru-RU"/>
        </w:rPr>
      </w:pPr>
      <w:r>
        <w:rPr>
          <w:rFonts w:eastAsia="Lucida Sans Unicode"/>
          <w:kern w:val="3"/>
          <w:lang w:eastAsia="ru-RU"/>
        </w:rPr>
        <w:t>- отличительные характеристики товара в соответствии с их техническим исполнением (при наличии);</w:t>
      </w:r>
    </w:p>
    <w:p w:rsidR="00FB1D7A" w:rsidRPr="0036793E" w:rsidRDefault="00FB1D7A" w:rsidP="0036793E">
      <w:pPr>
        <w:widowControl w:val="0"/>
        <w:autoSpaceDN w:val="0"/>
        <w:jc w:val="both"/>
        <w:textAlignment w:val="baseline"/>
        <w:rPr>
          <w:rFonts w:eastAsia="Lucida Sans Unicode"/>
          <w:kern w:val="3"/>
          <w:lang w:eastAsia="ru-RU"/>
        </w:rPr>
      </w:pPr>
      <w:r>
        <w:rPr>
          <w:rFonts w:eastAsia="Lucida Sans Unicode"/>
          <w:kern w:val="3"/>
          <w:lang w:eastAsia="ru-RU"/>
        </w:rPr>
        <w:t>- номер артикула (при наличии).</w:t>
      </w:r>
    </w:p>
    <w:p w:rsidR="0036793E" w:rsidRPr="0036793E" w:rsidRDefault="0036793E" w:rsidP="0020545C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eastAsia="ru-RU"/>
        </w:rPr>
      </w:pPr>
      <w:r w:rsidRPr="0036793E">
        <w:rPr>
          <w:rFonts w:eastAsia="Lucida Sans Unicode"/>
          <w:kern w:val="3"/>
          <w:lang w:eastAsia="ru-RU"/>
        </w:rPr>
        <w:t xml:space="preserve">Упаковка </w:t>
      </w:r>
      <w:r w:rsidR="00C26096">
        <w:rPr>
          <w:rFonts w:eastAsia="Lucida Sans Unicode"/>
          <w:kern w:val="3"/>
          <w:lang w:eastAsia="ru-RU"/>
        </w:rPr>
        <w:t>изделий</w:t>
      </w:r>
      <w:r w:rsidR="00FB1D7A" w:rsidRPr="0036793E">
        <w:rPr>
          <w:rFonts w:eastAsia="Lucida Sans Unicode"/>
          <w:kern w:val="3"/>
          <w:lang w:eastAsia="ru-RU"/>
        </w:rPr>
        <w:t xml:space="preserve"> </w:t>
      </w:r>
      <w:r w:rsidRPr="0036793E">
        <w:rPr>
          <w:rFonts w:eastAsia="Lucida Sans Unicode"/>
          <w:kern w:val="3"/>
          <w:lang w:eastAsia="ru-RU"/>
        </w:rPr>
        <w:t>должна обеспечивать их защиту от повреждений, порчи (изнашивания), или загрязнения</w:t>
      </w:r>
      <w:r w:rsidR="0048466F">
        <w:rPr>
          <w:rFonts w:eastAsia="Lucida Sans Unicode"/>
          <w:kern w:val="3"/>
          <w:lang w:eastAsia="ru-RU"/>
        </w:rPr>
        <w:t xml:space="preserve">, </w:t>
      </w:r>
      <w:r w:rsidR="0048466F" w:rsidRPr="0036793E">
        <w:rPr>
          <w:rFonts w:eastAsia="Lucida Sans Unicode"/>
          <w:kern w:val="3"/>
          <w:lang w:eastAsia="ru-RU"/>
        </w:rPr>
        <w:t>от воздействия механических и климатических</w:t>
      </w:r>
      <w:r w:rsidR="0048466F">
        <w:rPr>
          <w:rFonts w:eastAsia="Lucida Sans Unicode"/>
          <w:kern w:val="3"/>
          <w:lang w:eastAsia="ru-RU"/>
        </w:rPr>
        <w:t xml:space="preserve"> факторов</w:t>
      </w:r>
      <w:r w:rsidRPr="0036793E">
        <w:rPr>
          <w:rFonts w:eastAsia="Lucida Sans Unicode"/>
          <w:kern w:val="3"/>
          <w:lang w:eastAsia="ru-RU"/>
        </w:rPr>
        <w:t xml:space="preserve"> во время хранения и транспортирования к месту использования по назначению.</w:t>
      </w:r>
    </w:p>
    <w:p w:rsidR="00840DD7" w:rsidRDefault="0036793E" w:rsidP="00425369">
      <w:pPr>
        <w:widowControl w:val="0"/>
        <w:autoSpaceDE w:val="0"/>
        <w:autoSpaceDN w:val="0"/>
        <w:ind w:firstLine="709"/>
        <w:jc w:val="both"/>
        <w:textAlignment w:val="baseline"/>
        <w:rPr>
          <w:rFonts w:eastAsia="Lucida Sans Unicode"/>
          <w:kern w:val="3"/>
          <w:lang w:eastAsia="ru-RU"/>
        </w:rPr>
      </w:pPr>
      <w:r w:rsidRPr="0036793E">
        <w:rPr>
          <w:rFonts w:eastAsia="Lucida Sans Unicode"/>
          <w:kern w:val="3"/>
          <w:lang w:eastAsia="ru-RU"/>
        </w:rPr>
        <w:t>При проведении погрузо-разгрузочных работ не допускается повреждение упаковки.</w:t>
      </w:r>
    </w:p>
    <w:p w:rsidR="00F94681" w:rsidRDefault="00F94681" w:rsidP="00425369">
      <w:pPr>
        <w:widowControl w:val="0"/>
        <w:autoSpaceDE w:val="0"/>
        <w:autoSpaceDN w:val="0"/>
        <w:ind w:firstLine="709"/>
        <w:jc w:val="both"/>
        <w:textAlignment w:val="baseline"/>
        <w:rPr>
          <w:rFonts w:eastAsia="Lucida Sans Unicode"/>
          <w:kern w:val="3"/>
          <w:lang w:eastAsia="ru-RU"/>
        </w:rPr>
      </w:pPr>
    </w:p>
    <w:p w:rsidR="00B92856" w:rsidRPr="009B6531" w:rsidRDefault="00B92856" w:rsidP="00840DD7">
      <w:pPr>
        <w:spacing w:line="100" w:lineRule="atLeast"/>
        <w:jc w:val="both"/>
        <w:rPr>
          <w:b/>
          <w:bCs/>
        </w:rPr>
      </w:pPr>
      <w:r w:rsidRPr="009B6531">
        <w:rPr>
          <w:b/>
          <w:bCs/>
        </w:rPr>
        <w:t>Требования к сроку и (или) объему предостав</w:t>
      </w:r>
      <w:r w:rsidR="00425369">
        <w:rPr>
          <w:b/>
          <w:bCs/>
        </w:rPr>
        <w:t>ленных гарантий качества товара</w:t>
      </w:r>
    </w:p>
    <w:p w:rsidR="00B94ACD" w:rsidRDefault="00A554FD" w:rsidP="009B6531">
      <w:pPr>
        <w:widowControl w:val="0"/>
        <w:shd w:val="clear" w:color="auto" w:fill="FFFFFF"/>
        <w:tabs>
          <w:tab w:val="left" w:pos="0"/>
        </w:tabs>
        <w:autoSpaceDE w:val="0"/>
        <w:snapToGrid w:val="0"/>
        <w:ind w:firstLine="709"/>
        <w:jc w:val="both"/>
        <w:rPr>
          <w:rFonts w:eastAsia="Lucida Sans Unicode"/>
          <w:kern w:val="3"/>
          <w:lang w:eastAsia="ru-RU"/>
        </w:rPr>
      </w:pPr>
      <w:r w:rsidRPr="00A554FD">
        <w:rPr>
          <w:rFonts w:eastAsia="Lucida Sans Unicode"/>
          <w:kern w:val="3"/>
          <w:lang w:eastAsia="ru-RU"/>
        </w:rPr>
        <w:t>Гарантийный срок</w:t>
      </w:r>
      <w:r w:rsidR="00112268">
        <w:rPr>
          <w:rFonts w:eastAsia="Lucida Sans Unicode"/>
          <w:kern w:val="3"/>
          <w:lang w:eastAsia="ru-RU"/>
        </w:rPr>
        <w:t xml:space="preserve"> эксплуатации электронных стационарных </w:t>
      </w:r>
      <w:proofErr w:type="spellStart"/>
      <w:r w:rsidR="00112268">
        <w:rPr>
          <w:rFonts w:eastAsia="Lucida Sans Unicode"/>
          <w:kern w:val="3"/>
          <w:lang w:eastAsia="ru-RU"/>
        </w:rPr>
        <w:t>видеоувеличителей</w:t>
      </w:r>
      <w:proofErr w:type="spellEnd"/>
      <w:r w:rsidR="00D922D7">
        <w:rPr>
          <w:rFonts w:eastAsia="Lucida Sans Unicode"/>
          <w:kern w:val="3"/>
          <w:lang w:eastAsia="ru-RU"/>
        </w:rPr>
        <w:t>,</w:t>
      </w:r>
      <w:r w:rsidR="00112268">
        <w:rPr>
          <w:rFonts w:eastAsia="Lucida Sans Unicode"/>
          <w:kern w:val="3"/>
          <w:lang w:eastAsia="ru-RU"/>
        </w:rPr>
        <w:t xml:space="preserve"> электронных ручных </w:t>
      </w:r>
      <w:proofErr w:type="spellStart"/>
      <w:r w:rsidR="00112268">
        <w:rPr>
          <w:rFonts w:eastAsia="Lucida Sans Unicode"/>
          <w:kern w:val="3"/>
          <w:lang w:eastAsia="ru-RU"/>
        </w:rPr>
        <w:t>видеоувеличителей</w:t>
      </w:r>
      <w:proofErr w:type="spellEnd"/>
      <w:r w:rsidR="00B94ACD">
        <w:rPr>
          <w:rFonts w:eastAsia="Lucida Sans Unicode"/>
          <w:kern w:val="3"/>
          <w:lang w:eastAsia="ru-RU"/>
        </w:rPr>
        <w:t>, луп</w:t>
      </w:r>
      <w:r w:rsidR="00D922D7">
        <w:rPr>
          <w:rFonts w:eastAsia="Lucida Sans Unicode"/>
          <w:kern w:val="3"/>
          <w:lang w:eastAsia="ru-RU"/>
        </w:rPr>
        <w:t xml:space="preserve"> и луп с подсветкой</w:t>
      </w:r>
      <w:r w:rsidR="00112268">
        <w:rPr>
          <w:rFonts w:eastAsia="Lucida Sans Unicode"/>
          <w:kern w:val="3"/>
          <w:lang w:eastAsia="ru-RU"/>
        </w:rPr>
        <w:t>, предоставляемый поставщиком должен быть не менее гарантийного срока эксплуатации, предоставляемого производителем и составлять не менее 24</w:t>
      </w:r>
      <w:r w:rsidRPr="00A554FD">
        <w:rPr>
          <w:rFonts w:eastAsia="Lucida Sans Unicode"/>
          <w:kern w:val="3"/>
          <w:lang w:eastAsia="ru-RU"/>
        </w:rPr>
        <w:t xml:space="preserve"> месяцев после подписания Акта </w:t>
      </w:r>
      <w:r w:rsidR="00E87DBB">
        <w:t>сдачи-приемки</w:t>
      </w:r>
      <w:r w:rsidR="00112268">
        <w:rPr>
          <w:rFonts w:eastAsia="Lucida Sans Unicode"/>
          <w:kern w:val="3"/>
          <w:lang w:eastAsia="ru-RU"/>
        </w:rPr>
        <w:t xml:space="preserve"> Товара</w:t>
      </w:r>
      <w:r w:rsidRPr="00A554FD">
        <w:rPr>
          <w:rFonts w:eastAsia="Lucida Sans Unicode"/>
          <w:kern w:val="3"/>
          <w:lang w:eastAsia="ru-RU"/>
        </w:rPr>
        <w:t xml:space="preserve"> Получателем.</w:t>
      </w:r>
    </w:p>
    <w:p w:rsidR="00B94ACD" w:rsidRDefault="0096482A" w:rsidP="00B94ACD">
      <w:pPr>
        <w:widowControl w:val="0"/>
        <w:shd w:val="clear" w:color="auto" w:fill="FFFFFF"/>
        <w:tabs>
          <w:tab w:val="left" w:pos="0"/>
        </w:tabs>
        <w:autoSpaceDE w:val="0"/>
        <w:snapToGrid w:val="0"/>
        <w:ind w:firstLine="709"/>
        <w:jc w:val="both"/>
        <w:rPr>
          <w:rFonts w:eastAsia="Lucida Sans Unicode" w:cs="Tahoma"/>
          <w:color w:val="000000"/>
          <w:kern w:val="0"/>
          <w:lang w:eastAsia="en-US" w:bidi="en-US"/>
        </w:rPr>
      </w:pPr>
      <w:r w:rsidRPr="00B25462">
        <w:rPr>
          <w:rFonts w:eastAsia="Lucida Sans Unicode" w:cs="Tahoma"/>
          <w:color w:val="000000"/>
          <w:kern w:val="0"/>
          <w:lang w:eastAsia="en-US" w:bidi="en-US"/>
        </w:rPr>
        <w:t>Сро</w:t>
      </w:r>
      <w:r>
        <w:rPr>
          <w:rFonts w:eastAsia="Lucida Sans Unicode" w:cs="Tahoma"/>
          <w:color w:val="000000"/>
          <w:kern w:val="0"/>
          <w:lang w:eastAsia="en-US" w:bidi="en-US"/>
        </w:rPr>
        <w:t>к службы</w:t>
      </w:r>
      <w:r w:rsidRPr="0096482A">
        <w:rPr>
          <w:rFonts w:eastAsia="Lucida Sans Unicode"/>
          <w:kern w:val="3"/>
          <w:lang w:eastAsia="ru-RU"/>
        </w:rPr>
        <w:t xml:space="preserve"> </w:t>
      </w:r>
      <w:r>
        <w:rPr>
          <w:rFonts w:eastAsia="Lucida Sans Unicode"/>
          <w:kern w:val="3"/>
          <w:lang w:eastAsia="ru-RU"/>
        </w:rPr>
        <w:t>электронных стационарных видеоувеличителей, электронных ручных видеоувеличителей</w:t>
      </w:r>
      <w:r>
        <w:rPr>
          <w:rFonts w:eastAsia="Lucida Sans Unicode" w:cs="Tahoma"/>
          <w:color w:val="000000"/>
          <w:kern w:val="0"/>
          <w:lang w:eastAsia="en-US" w:bidi="en-US"/>
        </w:rPr>
        <w:t xml:space="preserve"> должен быть не менее 7</w:t>
      </w:r>
      <w:r w:rsidRPr="00B25462">
        <w:rPr>
          <w:rFonts w:eastAsia="Lucida Sans Unicode" w:cs="Tahoma"/>
          <w:color w:val="000000"/>
          <w:kern w:val="0"/>
          <w:lang w:eastAsia="en-US" w:bidi="en-US"/>
        </w:rPr>
        <w:t xml:space="preserve"> лет.</w:t>
      </w:r>
      <w:r w:rsidRPr="0096482A">
        <w:rPr>
          <w:rFonts w:eastAsia="Lucida Sans Unicode" w:cs="Tahoma"/>
          <w:color w:val="000000"/>
          <w:kern w:val="0"/>
          <w:lang w:eastAsia="en-US" w:bidi="en-US"/>
        </w:rPr>
        <w:t xml:space="preserve"> </w:t>
      </w:r>
      <w:r w:rsidRPr="00B25462">
        <w:rPr>
          <w:rFonts w:eastAsia="Lucida Sans Unicode" w:cs="Tahoma"/>
          <w:color w:val="000000"/>
          <w:kern w:val="0"/>
          <w:lang w:eastAsia="en-US" w:bidi="en-US"/>
        </w:rPr>
        <w:t>Сро</w:t>
      </w:r>
      <w:r>
        <w:rPr>
          <w:rFonts w:eastAsia="Lucida Sans Unicode" w:cs="Tahoma"/>
          <w:color w:val="000000"/>
          <w:kern w:val="0"/>
          <w:lang w:eastAsia="en-US" w:bidi="en-US"/>
        </w:rPr>
        <w:t xml:space="preserve">к службы луп </w:t>
      </w:r>
      <w:r w:rsidR="00B94ACD">
        <w:rPr>
          <w:rFonts w:eastAsia="Lucida Sans Unicode" w:cs="Tahoma"/>
          <w:color w:val="000000"/>
          <w:kern w:val="0"/>
          <w:lang w:eastAsia="en-US" w:bidi="en-US"/>
        </w:rPr>
        <w:t xml:space="preserve">и луп </w:t>
      </w:r>
      <w:r>
        <w:rPr>
          <w:rFonts w:eastAsia="Lucida Sans Unicode" w:cs="Tahoma"/>
          <w:color w:val="000000"/>
          <w:kern w:val="0"/>
          <w:lang w:eastAsia="en-US" w:bidi="en-US"/>
        </w:rPr>
        <w:t xml:space="preserve">с подсветкой </w:t>
      </w:r>
      <w:r>
        <w:rPr>
          <w:rFonts w:eastAsia="Lucida Sans Unicode" w:cs="Tahoma"/>
          <w:color w:val="000000"/>
          <w:kern w:val="0"/>
          <w:lang w:eastAsia="en-US" w:bidi="en-US"/>
        </w:rPr>
        <w:lastRenderedPageBreak/>
        <w:t>должен быть не менее 5</w:t>
      </w:r>
      <w:r w:rsidRPr="00B25462">
        <w:rPr>
          <w:rFonts w:eastAsia="Lucida Sans Unicode" w:cs="Tahoma"/>
          <w:color w:val="000000"/>
          <w:kern w:val="0"/>
          <w:lang w:eastAsia="en-US" w:bidi="en-US"/>
        </w:rPr>
        <w:t xml:space="preserve"> лет.</w:t>
      </w:r>
    </w:p>
    <w:p w:rsidR="00B94ACD" w:rsidRDefault="00A554FD" w:rsidP="00B94ACD">
      <w:pPr>
        <w:widowControl w:val="0"/>
        <w:shd w:val="clear" w:color="auto" w:fill="FFFFFF"/>
        <w:tabs>
          <w:tab w:val="left" w:pos="0"/>
        </w:tabs>
        <w:autoSpaceDE w:val="0"/>
        <w:snapToGrid w:val="0"/>
        <w:ind w:firstLine="709"/>
        <w:jc w:val="both"/>
        <w:rPr>
          <w:rFonts w:eastAsia="Lucida Sans Unicode"/>
          <w:kern w:val="3"/>
          <w:lang w:eastAsia="ru-RU"/>
        </w:rPr>
      </w:pPr>
      <w:r w:rsidRPr="00A554FD">
        <w:rPr>
          <w:rFonts w:eastAsia="Lucida Sans Unicode"/>
          <w:kern w:val="3"/>
          <w:lang w:eastAsia="ru-RU"/>
        </w:rPr>
        <w:t>В период гарантийного срока Поставщик производит ремонт или замену Товара за счет собственных средств.</w:t>
      </w:r>
    </w:p>
    <w:p w:rsidR="00B94ACD" w:rsidRDefault="00A554FD" w:rsidP="00B94ACD">
      <w:pPr>
        <w:widowControl w:val="0"/>
        <w:shd w:val="clear" w:color="auto" w:fill="FFFFFF"/>
        <w:tabs>
          <w:tab w:val="left" w:pos="0"/>
        </w:tabs>
        <w:autoSpaceDE w:val="0"/>
        <w:snapToGrid w:val="0"/>
        <w:ind w:firstLine="709"/>
        <w:jc w:val="both"/>
        <w:rPr>
          <w:rFonts w:eastAsia="Lucida Sans Unicode"/>
          <w:kern w:val="3"/>
          <w:lang w:eastAsia="ru-RU"/>
        </w:rPr>
      </w:pPr>
      <w:r w:rsidRPr="00A554FD">
        <w:rPr>
          <w:rFonts w:eastAsia="Lucida Sans Unicode"/>
          <w:kern w:val="3"/>
          <w:lang w:eastAsia="ru-RU"/>
        </w:rPr>
        <w:t>Обязательно наличие гарантийных талонов, дающих право на бесплатный ремонт во время гарантийного срока. Срок гарантийного ремонта не должен превышать 20 рабочих дней с даты обращения Получателя.</w:t>
      </w:r>
    </w:p>
    <w:p w:rsidR="00ED737F" w:rsidRDefault="005F6600" w:rsidP="00ED737F">
      <w:pPr>
        <w:widowControl w:val="0"/>
        <w:shd w:val="clear" w:color="auto" w:fill="FFFFFF"/>
        <w:tabs>
          <w:tab w:val="left" w:pos="0"/>
        </w:tabs>
        <w:autoSpaceDE w:val="0"/>
        <w:snapToGrid w:val="0"/>
        <w:ind w:firstLine="709"/>
        <w:jc w:val="both"/>
        <w:rPr>
          <w:kern w:val="2"/>
        </w:rPr>
      </w:pPr>
      <w:r w:rsidRPr="005F6600">
        <w:rPr>
          <w:kern w:val="2"/>
        </w:rPr>
        <w:t xml:space="preserve">В случае обнаружения </w:t>
      </w:r>
      <w:r w:rsidR="00B94ACD">
        <w:rPr>
          <w:kern w:val="2"/>
        </w:rPr>
        <w:t>Получателем в течение</w:t>
      </w:r>
      <w:r w:rsidRPr="005F6600">
        <w:rPr>
          <w:kern w:val="2"/>
        </w:rPr>
        <w:t xml:space="preserve"> срока предоставления гарантии качества, недостатков в Товаре, Поставщиком должна быть обеспечена замена Товара на аналогичный</w:t>
      </w:r>
      <w:r w:rsidR="00ED737F">
        <w:rPr>
          <w:kern w:val="2"/>
        </w:rPr>
        <w:t>,</w:t>
      </w:r>
      <w:r w:rsidRPr="005F6600">
        <w:rPr>
          <w:kern w:val="2"/>
        </w:rPr>
        <w:t xml:space="preserve"> надлежащего качества. Срок замены Товара со дня обращения Получателя не должен превышать 10 (десять) дней. Замена Товара производится Поставщиком по месту жительства Получателя.</w:t>
      </w:r>
    </w:p>
    <w:p w:rsidR="00A554FD" w:rsidRDefault="00A554FD" w:rsidP="00ED737F">
      <w:pPr>
        <w:widowControl w:val="0"/>
        <w:shd w:val="clear" w:color="auto" w:fill="FFFFFF"/>
        <w:tabs>
          <w:tab w:val="left" w:pos="0"/>
        </w:tabs>
        <w:autoSpaceDE w:val="0"/>
        <w:snapToGrid w:val="0"/>
        <w:ind w:firstLine="709"/>
        <w:jc w:val="both"/>
        <w:rPr>
          <w:rFonts w:eastAsia="Lucida Sans Unicode"/>
          <w:kern w:val="3"/>
          <w:lang w:eastAsia="ru-RU"/>
        </w:rPr>
      </w:pPr>
      <w:r w:rsidRPr="00A554FD">
        <w:rPr>
          <w:rFonts w:eastAsia="Lucida Sans Unicode"/>
          <w:kern w:val="3"/>
          <w:lang w:eastAsia="ru-RU"/>
        </w:rPr>
        <w:t>Обязательно указание поставщиком срока службы Товара, установленного изготовителем, а также ГОСТы в соответ</w:t>
      </w:r>
      <w:r w:rsidR="0069473D">
        <w:rPr>
          <w:rFonts w:eastAsia="Lucida Sans Unicode"/>
          <w:kern w:val="3"/>
          <w:lang w:eastAsia="ru-RU"/>
        </w:rPr>
        <w:t>ствии с которыми они изготовлены.</w:t>
      </w:r>
    </w:p>
    <w:p w:rsidR="00ED737F" w:rsidRPr="00A554FD" w:rsidRDefault="00ED737F" w:rsidP="00ED737F">
      <w:pPr>
        <w:widowControl w:val="0"/>
        <w:shd w:val="clear" w:color="auto" w:fill="FFFFFF"/>
        <w:tabs>
          <w:tab w:val="left" w:pos="0"/>
        </w:tabs>
        <w:autoSpaceDE w:val="0"/>
        <w:snapToGrid w:val="0"/>
        <w:ind w:firstLine="709"/>
        <w:jc w:val="both"/>
        <w:rPr>
          <w:rFonts w:eastAsia="Lucida Sans Unicode"/>
          <w:kern w:val="3"/>
          <w:lang w:eastAsia="ru-RU"/>
        </w:rPr>
      </w:pPr>
    </w:p>
    <w:p w:rsidR="00B92856" w:rsidRPr="00EB13F2" w:rsidRDefault="00B92856" w:rsidP="00A2368F">
      <w:pPr>
        <w:tabs>
          <w:tab w:val="left" w:pos="8445"/>
        </w:tabs>
        <w:autoSpaceDN w:val="0"/>
        <w:jc w:val="both"/>
        <w:textAlignment w:val="baseline"/>
        <w:rPr>
          <w:rFonts w:ascii="Arial" w:hAnsi="Arial" w:cs="Tahoma"/>
          <w:kern w:val="3"/>
        </w:rPr>
      </w:pPr>
      <w:proofErr w:type="spellStart"/>
      <w:r w:rsidRPr="00883F73">
        <w:rPr>
          <w:rFonts w:eastAsia="Andale Sans UI" w:cs="Tahoma"/>
          <w:b/>
          <w:bCs/>
          <w:kern w:val="3"/>
          <w:lang w:val="de-DE" w:eastAsia="ja-JP" w:bidi="fa-IR"/>
        </w:rPr>
        <w:t>Требования</w:t>
      </w:r>
      <w:proofErr w:type="spellEnd"/>
      <w:r w:rsidRPr="00883F73">
        <w:rPr>
          <w:rFonts w:eastAsia="Andale Sans UI" w:cs="Tahoma"/>
          <w:b/>
          <w:bCs/>
          <w:kern w:val="3"/>
          <w:lang w:val="de-DE" w:eastAsia="ja-JP" w:bidi="fa-IR"/>
        </w:rPr>
        <w:t xml:space="preserve"> к </w:t>
      </w:r>
      <w:proofErr w:type="spellStart"/>
      <w:r w:rsidRPr="00883F73">
        <w:rPr>
          <w:rFonts w:eastAsia="Andale Sans UI" w:cs="Tahoma"/>
          <w:b/>
          <w:bCs/>
          <w:kern w:val="3"/>
          <w:lang w:val="de-DE" w:eastAsia="ja-JP" w:bidi="fa-IR"/>
        </w:rPr>
        <w:t>месту</w:t>
      </w:r>
      <w:proofErr w:type="spellEnd"/>
      <w:r w:rsidRPr="00883F73">
        <w:rPr>
          <w:rFonts w:eastAsia="Andale Sans UI" w:cs="Tahoma"/>
          <w:b/>
          <w:bCs/>
          <w:kern w:val="3"/>
          <w:lang w:val="de-DE" w:eastAsia="ja-JP" w:bidi="fa-IR"/>
        </w:rPr>
        <w:t xml:space="preserve">, </w:t>
      </w:r>
      <w:proofErr w:type="spellStart"/>
      <w:r w:rsidRPr="00883F73">
        <w:rPr>
          <w:rFonts w:eastAsia="Andale Sans UI" w:cs="Tahoma"/>
          <w:b/>
          <w:bCs/>
          <w:kern w:val="3"/>
          <w:lang w:val="de-DE" w:eastAsia="ja-JP" w:bidi="fa-IR"/>
        </w:rPr>
        <w:t>условиям</w:t>
      </w:r>
      <w:proofErr w:type="spellEnd"/>
      <w:r w:rsidRPr="00883F73">
        <w:rPr>
          <w:rFonts w:eastAsia="Andale Sans UI" w:cs="Tahoma"/>
          <w:b/>
          <w:bCs/>
          <w:kern w:val="3"/>
          <w:lang w:val="de-DE" w:eastAsia="ja-JP" w:bidi="fa-IR"/>
        </w:rPr>
        <w:t xml:space="preserve"> и </w:t>
      </w:r>
      <w:proofErr w:type="spellStart"/>
      <w:r w:rsidRPr="00883F73">
        <w:rPr>
          <w:rFonts w:eastAsia="Andale Sans UI" w:cs="Tahoma"/>
          <w:b/>
          <w:bCs/>
          <w:kern w:val="3"/>
          <w:lang w:val="de-DE" w:eastAsia="ja-JP" w:bidi="fa-IR"/>
        </w:rPr>
        <w:t>срокам</w:t>
      </w:r>
      <w:proofErr w:type="spellEnd"/>
      <w:r w:rsidRPr="00883F73">
        <w:rPr>
          <w:rFonts w:eastAsia="Andale Sans UI" w:cs="Tahoma"/>
          <w:b/>
          <w:bCs/>
          <w:kern w:val="3"/>
          <w:lang w:val="de-DE" w:eastAsia="ja-JP" w:bidi="fa-IR"/>
        </w:rPr>
        <w:t xml:space="preserve"> (</w:t>
      </w:r>
      <w:proofErr w:type="spellStart"/>
      <w:r w:rsidRPr="00883F73">
        <w:rPr>
          <w:rFonts w:eastAsia="Andale Sans UI" w:cs="Tahoma"/>
          <w:b/>
          <w:bCs/>
          <w:kern w:val="3"/>
          <w:lang w:val="de-DE" w:eastAsia="ja-JP" w:bidi="fa-IR"/>
        </w:rPr>
        <w:t>периодам</w:t>
      </w:r>
      <w:proofErr w:type="spellEnd"/>
      <w:r w:rsidRPr="00883F73">
        <w:rPr>
          <w:rFonts w:eastAsia="Andale Sans UI" w:cs="Tahoma"/>
          <w:b/>
          <w:bCs/>
          <w:kern w:val="3"/>
          <w:lang w:val="de-DE" w:eastAsia="ja-JP" w:bidi="fa-IR"/>
        </w:rPr>
        <w:t xml:space="preserve">) </w:t>
      </w:r>
      <w:proofErr w:type="spellStart"/>
      <w:r w:rsidRPr="00883F73">
        <w:rPr>
          <w:rFonts w:eastAsia="Andale Sans UI" w:cs="Tahoma"/>
          <w:b/>
          <w:bCs/>
          <w:kern w:val="3"/>
          <w:lang w:val="de-DE" w:eastAsia="ja-JP" w:bidi="fa-IR"/>
        </w:rPr>
        <w:t>поставки</w:t>
      </w:r>
      <w:proofErr w:type="spellEnd"/>
      <w:r w:rsidRPr="00883F73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883F73">
        <w:rPr>
          <w:rFonts w:eastAsia="Andale Sans UI" w:cs="Tahoma"/>
          <w:b/>
          <w:bCs/>
          <w:kern w:val="3"/>
          <w:lang w:val="de-DE" w:eastAsia="ja-JP" w:bidi="fa-IR"/>
        </w:rPr>
        <w:t>Товара</w:t>
      </w:r>
      <w:proofErr w:type="spellEnd"/>
    </w:p>
    <w:p w:rsidR="00B92856" w:rsidRDefault="00B92856" w:rsidP="00B92856">
      <w:pPr>
        <w:tabs>
          <w:tab w:val="left" w:pos="1176"/>
        </w:tabs>
        <w:suppressAutoHyphens w:val="0"/>
        <w:autoSpaceDE w:val="0"/>
        <w:autoSpaceDN w:val="0"/>
        <w:spacing w:line="302" w:lineRule="exact"/>
        <w:ind w:right="5"/>
        <w:jc w:val="both"/>
        <w:rPr>
          <w:kern w:val="0"/>
        </w:rPr>
      </w:pPr>
      <w:r>
        <w:rPr>
          <w:kern w:val="0"/>
        </w:rPr>
        <w:t xml:space="preserve">            - предоставление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B92856" w:rsidRDefault="00B92856" w:rsidP="00B92856">
      <w:pPr>
        <w:autoSpaceDN w:val="0"/>
        <w:ind w:firstLine="720"/>
        <w:jc w:val="both"/>
        <w:rPr>
          <w:kern w:val="3"/>
        </w:rPr>
      </w:pPr>
      <w:r>
        <w:rPr>
          <w:kern w:val="3"/>
        </w:rPr>
        <w:t>- 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B92856" w:rsidRDefault="00B92856" w:rsidP="00B92856">
      <w:pPr>
        <w:autoSpaceDN w:val="0"/>
        <w:ind w:firstLine="720"/>
        <w:jc w:val="both"/>
        <w:rPr>
          <w:kern w:val="3"/>
        </w:rPr>
      </w:pPr>
      <w:r>
        <w:rPr>
          <w:kern w:val="3"/>
        </w:rPr>
        <w:t>- ведение аудиозаписи телефонных разговоров с инвалидами по вопросам получения технического средства реабилитации;</w:t>
      </w:r>
    </w:p>
    <w:p w:rsidR="00B92856" w:rsidRDefault="00B92856" w:rsidP="00B92856">
      <w:pPr>
        <w:autoSpaceDN w:val="0"/>
        <w:ind w:firstLine="720"/>
        <w:jc w:val="both"/>
        <w:rPr>
          <w:kern w:val="3"/>
        </w:rPr>
      </w:pPr>
      <w:r>
        <w:rPr>
          <w:kern w:val="3"/>
        </w:rPr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B92856" w:rsidRDefault="00B92856" w:rsidP="00B92856">
      <w:pPr>
        <w:autoSpaceDN w:val="0"/>
        <w:ind w:firstLine="720"/>
        <w:jc w:val="both"/>
        <w:rPr>
          <w:kern w:val="3"/>
        </w:rPr>
      </w:pPr>
      <w:r>
        <w:rPr>
          <w:kern w:val="3"/>
        </w:rPr>
        <w:t>- информирование территориального органа Фонда о невозможности предоставления технического средства реабилитации инвалидам;</w:t>
      </w:r>
    </w:p>
    <w:p w:rsidR="00B92856" w:rsidRDefault="00B92856" w:rsidP="00B92856">
      <w:pPr>
        <w:autoSpaceDN w:val="0"/>
        <w:ind w:firstLine="720"/>
        <w:jc w:val="both"/>
        <w:rPr>
          <w:kern w:val="3"/>
        </w:rPr>
      </w:pPr>
      <w:r>
        <w:rPr>
          <w:kern w:val="3"/>
        </w:rPr>
        <w:t>- отражение в акте передачи инвалидам технического средства реабилитации реквизитов документа, удостоверяющего личность получателя;</w:t>
      </w:r>
    </w:p>
    <w:p w:rsidR="00B92856" w:rsidRDefault="00B92856" w:rsidP="00B92856">
      <w:pPr>
        <w:autoSpaceDN w:val="0"/>
        <w:ind w:firstLine="720"/>
        <w:jc w:val="both"/>
        <w:rPr>
          <w:kern w:val="3"/>
        </w:rPr>
      </w:pPr>
      <w:r>
        <w:rPr>
          <w:kern w:val="3"/>
        </w:rPr>
        <w:t>- исключение длительного ожидания и обслуживания инвалидов, в случае выбора инвалидами способа получения технического средства реабилитации по месту нахождения пунктов выдачи или по месту нахождения поставщика;</w:t>
      </w:r>
    </w:p>
    <w:p w:rsidR="00B92856" w:rsidRDefault="00B92856" w:rsidP="00B92856">
      <w:pPr>
        <w:autoSpaceDN w:val="0"/>
        <w:ind w:firstLine="720"/>
        <w:jc w:val="both"/>
        <w:rPr>
          <w:kern w:val="3"/>
        </w:rPr>
      </w:pPr>
      <w:r>
        <w:rPr>
          <w:kern w:val="3"/>
        </w:rPr>
        <w:t>- информирование инвалидов о дате, времени и месте поставки.</w:t>
      </w:r>
    </w:p>
    <w:p w:rsidR="00B92856" w:rsidRDefault="00B92856" w:rsidP="00B92856">
      <w:pPr>
        <w:autoSpaceDN w:val="0"/>
        <w:jc w:val="both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</w:p>
    <w:p w:rsidR="00B92856" w:rsidRPr="008100B9" w:rsidRDefault="00B92856" w:rsidP="00B92856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lang w:eastAsia="ru-RU"/>
        </w:rPr>
      </w:pP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Место</w:t>
      </w:r>
      <w:proofErr w:type="spellEnd"/>
      <w:r>
        <w:rPr>
          <w:rFonts w:eastAsia="Andale Sans UI" w:cs="Tahoma"/>
          <w:b/>
          <w:kern w:val="3"/>
          <w:lang w:val="de-DE" w:eastAsia="ja-JP" w:bidi="fa-IR"/>
        </w:rPr>
        <w:t xml:space="preserve">  </w:t>
      </w: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поставки</w:t>
      </w:r>
      <w:proofErr w:type="spellEnd"/>
      <w:r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товара</w:t>
      </w:r>
      <w:proofErr w:type="spellEnd"/>
      <w:r w:rsidR="00000466" w:rsidRPr="00000466">
        <w:rPr>
          <w:rFonts w:eastAsia="Andale Sans UI" w:cs="Tahoma"/>
          <w:b/>
          <w:kern w:val="3"/>
          <w:lang w:eastAsia="ja-JP" w:bidi="fa-IR"/>
        </w:rPr>
        <w:t>: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месту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жительства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 (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Получателя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)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инвалида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Приморский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край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(г.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Уссурийск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Уссурийский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Хорольский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Михайловский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Октябрьский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Пограничный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Ханкайский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Дальнереченск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Лесозаводск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Черниговский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Спасск-Дальний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пгт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Лучегорск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Красноармейский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Пожарский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Кировский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Владивосток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Артем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Большой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Камень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п.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Славянка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Хасанский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Надеждинский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Фокино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Находка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Партизанск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Партизанский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Лазовский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Дальнегорск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Арсеньев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п.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Кавалерово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Тернейский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Анучинский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Ольгинский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>)</w:t>
      </w:r>
      <w:r w:rsidR="008100B9">
        <w:rPr>
          <w:rFonts w:eastAsia="Andale Sans UI" w:cs="Tahoma"/>
          <w:kern w:val="3"/>
          <w:lang w:eastAsia="ja-JP" w:bidi="fa-IR"/>
        </w:rPr>
        <w:t>.</w:t>
      </w:r>
    </w:p>
    <w:p w:rsidR="00B92856" w:rsidRDefault="00B92856" w:rsidP="00B92856">
      <w:pPr>
        <w:autoSpaceDN w:val="0"/>
        <w:jc w:val="both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:rsidR="00B92856" w:rsidRDefault="00B92856" w:rsidP="001079CC">
      <w:pPr>
        <w:autoSpaceDN w:val="0"/>
        <w:jc w:val="both"/>
        <w:textAlignment w:val="baseline"/>
      </w:pP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Поставка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товара</w:t>
      </w:r>
      <w:proofErr w:type="spellEnd"/>
      <w:r w:rsidR="00000466">
        <w:rPr>
          <w:rFonts w:eastAsia="Andale Sans UI" w:cs="Tahoma"/>
          <w:b/>
          <w:bCs/>
          <w:kern w:val="3"/>
          <w:lang w:eastAsia="ja-JP" w:bidi="fa-IR"/>
        </w:rPr>
        <w:t>:</w:t>
      </w:r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="00A87952" w:rsidRPr="00F8642A">
        <w:rPr>
          <w:rFonts w:eastAsia="Andale Sans UI" w:cs="Tahoma"/>
          <w:kern w:val="3"/>
          <w:lang w:val="de-DE" w:eastAsia="ja-JP" w:bidi="fa-IR"/>
        </w:rPr>
        <w:t>Получателям</w:t>
      </w:r>
      <w:proofErr w:type="spellEnd"/>
      <w:r w:rsidR="00A87952" w:rsidRPr="00F8642A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="00A87952" w:rsidRPr="00F8642A">
        <w:rPr>
          <w:rFonts w:eastAsia="Andale Sans UI" w:cs="Tahoma"/>
          <w:kern w:val="3"/>
          <w:lang w:val="de-DE" w:eastAsia="ja-JP" w:bidi="fa-IR"/>
        </w:rPr>
        <w:t>даты</w:t>
      </w:r>
      <w:proofErr w:type="spellEnd"/>
      <w:r w:rsidR="00A87952" w:rsidRPr="00F8642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A87952" w:rsidRPr="00F8642A">
        <w:rPr>
          <w:rFonts w:eastAsia="Andale Sans UI" w:cs="Tahoma"/>
          <w:kern w:val="3"/>
          <w:lang w:val="de-DE" w:eastAsia="ja-JP" w:bidi="fa-IR"/>
        </w:rPr>
        <w:t>подписания</w:t>
      </w:r>
      <w:proofErr w:type="spellEnd"/>
      <w:r w:rsidR="00A87952" w:rsidRPr="00F8642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A87952" w:rsidRPr="00F8642A">
        <w:rPr>
          <w:rFonts w:eastAsia="Andale Sans UI" w:cs="Tahoma"/>
          <w:kern w:val="3"/>
          <w:lang w:val="de-DE" w:eastAsia="ja-JP" w:bidi="fa-IR"/>
        </w:rPr>
        <w:t>Контракта</w:t>
      </w:r>
      <w:proofErr w:type="spellEnd"/>
      <w:r w:rsidR="00A87952" w:rsidRPr="00F8642A">
        <w:rPr>
          <w:rFonts w:eastAsia="Andale Sans UI" w:cs="Tahoma"/>
          <w:kern w:val="3"/>
          <w:lang w:val="de-DE" w:eastAsia="ja-JP" w:bidi="fa-IR"/>
        </w:rPr>
        <w:t xml:space="preserve"> </w:t>
      </w:r>
      <w:r w:rsidR="00A87952">
        <w:t xml:space="preserve">до </w:t>
      </w:r>
      <w:r w:rsidR="00787EE2">
        <w:t>30 октября 2018</w:t>
      </w:r>
      <w:r w:rsidR="00A87952">
        <w:t xml:space="preserve"> года </w:t>
      </w:r>
      <w:r w:rsidR="00A87952" w:rsidRPr="00F8642A">
        <w:t>должно быть поставле</w:t>
      </w:r>
      <w:r w:rsidR="00787EE2">
        <w:t>но - 50% Товара, а до 30 ноября 2018 года – 100%.</w:t>
      </w:r>
    </w:p>
    <w:p w:rsidR="001079CC" w:rsidRDefault="001079CC" w:rsidP="001079CC">
      <w:pPr>
        <w:autoSpaceDN w:val="0"/>
        <w:jc w:val="both"/>
        <w:textAlignment w:val="baseline"/>
        <w:rPr>
          <w:rFonts w:eastAsia="Andale Sans UI" w:cs="Tahoma"/>
          <w:color w:val="000000"/>
          <w:kern w:val="3"/>
          <w:lang w:eastAsia="ja-JP" w:bidi="fa-IR"/>
        </w:rPr>
      </w:pPr>
    </w:p>
    <w:p w:rsidR="00AD267C" w:rsidRDefault="00AD267C" w:rsidP="001079CC">
      <w:pPr>
        <w:autoSpaceDN w:val="0"/>
        <w:jc w:val="both"/>
        <w:textAlignment w:val="baseline"/>
        <w:rPr>
          <w:rFonts w:eastAsia="Andale Sans UI" w:cs="Tahoma"/>
          <w:color w:val="000000"/>
          <w:kern w:val="3"/>
          <w:lang w:eastAsia="ja-JP" w:bidi="fa-IR"/>
        </w:rPr>
      </w:pPr>
      <w:bookmarkStart w:id="0" w:name="_GoBack"/>
      <w:bookmarkEnd w:id="0"/>
    </w:p>
    <w:sectPr w:rsidR="00AD267C" w:rsidSect="00E771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06"/>
    <w:rsid w:val="00000466"/>
    <w:rsid w:val="00012630"/>
    <w:rsid w:val="0001354C"/>
    <w:rsid w:val="000217E5"/>
    <w:rsid w:val="000371F5"/>
    <w:rsid w:val="00040F06"/>
    <w:rsid w:val="00054B03"/>
    <w:rsid w:val="00064224"/>
    <w:rsid w:val="00070583"/>
    <w:rsid w:val="00075F6F"/>
    <w:rsid w:val="00096805"/>
    <w:rsid w:val="000978C6"/>
    <w:rsid w:val="000C29B1"/>
    <w:rsid w:val="000C3487"/>
    <w:rsid w:val="000D308B"/>
    <w:rsid w:val="000E1914"/>
    <w:rsid w:val="001079CC"/>
    <w:rsid w:val="00112268"/>
    <w:rsid w:val="0011564A"/>
    <w:rsid w:val="00120200"/>
    <w:rsid w:val="00122494"/>
    <w:rsid w:val="001255AB"/>
    <w:rsid w:val="00132801"/>
    <w:rsid w:val="001455C2"/>
    <w:rsid w:val="00156295"/>
    <w:rsid w:val="001710A4"/>
    <w:rsid w:val="00181E32"/>
    <w:rsid w:val="00183533"/>
    <w:rsid w:val="00190868"/>
    <w:rsid w:val="0019372F"/>
    <w:rsid w:val="00194F7C"/>
    <w:rsid w:val="001A479D"/>
    <w:rsid w:val="001B0BE5"/>
    <w:rsid w:val="001B204E"/>
    <w:rsid w:val="001B52C7"/>
    <w:rsid w:val="001B7F47"/>
    <w:rsid w:val="001E009A"/>
    <w:rsid w:val="0020545C"/>
    <w:rsid w:val="00221C50"/>
    <w:rsid w:val="002223D0"/>
    <w:rsid w:val="00227836"/>
    <w:rsid w:val="002315ED"/>
    <w:rsid w:val="0023575E"/>
    <w:rsid w:val="002405B2"/>
    <w:rsid w:val="00242F2E"/>
    <w:rsid w:val="002511FF"/>
    <w:rsid w:val="00263E7B"/>
    <w:rsid w:val="0026720F"/>
    <w:rsid w:val="002700A3"/>
    <w:rsid w:val="00270F8D"/>
    <w:rsid w:val="002719CE"/>
    <w:rsid w:val="00277140"/>
    <w:rsid w:val="00277799"/>
    <w:rsid w:val="00286B6F"/>
    <w:rsid w:val="002C69E0"/>
    <w:rsid w:val="002D43EA"/>
    <w:rsid w:val="002D6AF8"/>
    <w:rsid w:val="002F05A3"/>
    <w:rsid w:val="003144F1"/>
    <w:rsid w:val="00344C52"/>
    <w:rsid w:val="00353CC9"/>
    <w:rsid w:val="0036793E"/>
    <w:rsid w:val="00380388"/>
    <w:rsid w:val="00386C0C"/>
    <w:rsid w:val="003B7465"/>
    <w:rsid w:val="003C05A2"/>
    <w:rsid w:val="003C2895"/>
    <w:rsid w:val="003C2AF5"/>
    <w:rsid w:val="003D0DC0"/>
    <w:rsid w:val="003D5252"/>
    <w:rsid w:val="003E0616"/>
    <w:rsid w:val="003E6EE9"/>
    <w:rsid w:val="003F7157"/>
    <w:rsid w:val="004056A0"/>
    <w:rsid w:val="00410FCF"/>
    <w:rsid w:val="004134A6"/>
    <w:rsid w:val="00415352"/>
    <w:rsid w:val="00422EF3"/>
    <w:rsid w:val="00425369"/>
    <w:rsid w:val="00434B5A"/>
    <w:rsid w:val="00442022"/>
    <w:rsid w:val="00450D5D"/>
    <w:rsid w:val="00454BB1"/>
    <w:rsid w:val="0045519C"/>
    <w:rsid w:val="00474FD5"/>
    <w:rsid w:val="00484030"/>
    <w:rsid w:val="0048466F"/>
    <w:rsid w:val="00484FBA"/>
    <w:rsid w:val="00492129"/>
    <w:rsid w:val="00494DD7"/>
    <w:rsid w:val="004B5F37"/>
    <w:rsid w:val="004C3A24"/>
    <w:rsid w:val="00500562"/>
    <w:rsid w:val="0050132C"/>
    <w:rsid w:val="00507A65"/>
    <w:rsid w:val="00513D58"/>
    <w:rsid w:val="0051669B"/>
    <w:rsid w:val="00521F8A"/>
    <w:rsid w:val="0052244B"/>
    <w:rsid w:val="00524110"/>
    <w:rsid w:val="005306C4"/>
    <w:rsid w:val="00541E02"/>
    <w:rsid w:val="0054307C"/>
    <w:rsid w:val="005454CE"/>
    <w:rsid w:val="005679F0"/>
    <w:rsid w:val="0057226A"/>
    <w:rsid w:val="00573CBB"/>
    <w:rsid w:val="005832F2"/>
    <w:rsid w:val="00594168"/>
    <w:rsid w:val="005A6656"/>
    <w:rsid w:val="005A7A31"/>
    <w:rsid w:val="005B3460"/>
    <w:rsid w:val="005E4CCE"/>
    <w:rsid w:val="005F6600"/>
    <w:rsid w:val="006072A5"/>
    <w:rsid w:val="00617635"/>
    <w:rsid w:val="0062773C"/>
    <w:rsid w:val="00635C96"/>
    <w:rsid w:val="0064334F"/>
    <w:rsid w:val="00656224"/>
    <w:rsid w:val="006568C9"/>
    <w:rsid w:val="00660ED2"/>
    <w:rsid w:val="00662A55"/>
    <w:rsid w:val="006644E0"/>
    <w:rsid w:val="0066462D"/>
    <w:rsid w:val="006720B6"/>
    <w:rsid w:val="00684EF1"/>
    <w:rsid w:val="006861DB"/>
    <w:rsid w:val="00687206"/>
    <w:rsid w:val="0069473D"/>
    <w:rsid w:val="00697931"/>
    <w:rsid w:val="006A6C19"/>
    <w:rsid w:val="006B182B"/>
    <w:rsid w:val="006B36D6"/>
    <w:rsid w:val="006C0275"/>
    <w:rsid w:val="006C3648"/>
    <w:rsid w:val="006C484A"/>
    <w:rsid w:val="006F53A6"/>
    <w:rsid w:val="00730582"/>
    <w:rsid w:val="00743772"/>
    <w:rsid w:val="00744254"/>
    <w:rsid w:val="0074593F"/>
    <w:rsid w:val="007531AB"/>
    <w:rsid w:val="00753C48"/>
    <w:rsid w:val="007757D4"/>
    <w:rsid w:val="00780862"/>
    <w:rsid w:val="0078755F"/>
    <w:rsid w:val="00787EE2"/>
    <w:rsid w:val="007946D4"/>
    <w:rsid w:val="007F1973"/>
    <w:rsid w:val="00807959"/>
    <w:rsid w:val="008100B9"/>
    <w:rsid w:val="008243AD"/>
    <w:rsid w:val="008406E9"/>
    <w:rsid w:val="00840DD7"/>
    <w:rsid w:val="00844501"/>
    <w:rsid w:val="00847015"/>
    <w:rsid w:val="00851328"/>
    <w:rsid w:val="008641A2"/>
    <w:rsid w:val="008656C8"/>
    <w:rsid w:val="008761C0"/>
    <w:rsid w:val="00881D60"/>
    <w:rsid w:val="00883F73"/>
    <w:rsid w:val="00890121"/>
    <w:rsid w:val="00893452"/>
    <w:rsid w:val="00894F0F"/>
    <w:rsid w:val="008A157D"/>
    <w:rsid w:val="008C45E9"/>
    <w:rsid w:val="008D7BA7"/>
    <w:rsid w:val="008E49E8"/>
    <w:rsid w:val="008F746B"/>
    <w:rsid w:val="009007F4"/>
    <w:rsid w:val="00903C88"/>
    <w:rsid w:val="009323DD"/>
    <w:rsid w:val="00934D0E"/>
    <w:rsid w:val="009518D0"/>
    <w:rsid w:val="0096482A"/>
    <w:rsid w:val="0097507F"/>
    <w:rsid w:val="00986807"/>
    <w:rsid w:val="00992A1A"/>
    <w:rsid w:val="009A53A2"/>
    <w:rsid w:val="009B2444"/>
    <w:rsid w:val="009B6531"/>
    <w:rsid w:val="009D5482"/>
    <w:rsid w:val="009D6DC2"/>
    <w:rsid w:val="009E4F02"/>
    <w:rsid w:val="00A144B2"/>
    <w:rsid w:val="00A1744E"/>
    <w:rsid w:val="00A20F67"/>
    <w:rsid w:val="00A2368F"/>
    <w:rsid w:val="00A3053F"/>
    <w:rsid w:val="00A40A9F"/>
    <w:rsid w:val="00A42477"/>
    <w:rsid w:val="00A46105"/>
    <w:rsid w:val="00A554FD"/>
    <w:rsid w:val="00A65405"/>
    <w:rsid w:val="00A80783"/>
    <w:rsid w:val="00A83316"/>
    <w:rsid w:val="00A87952"/>
    <w:rsid w:val="00A94978"/>
    <w:rsid w:val="00AA0391"/>
    <w:rsid w:val="00AA6191"/>
    <w:rsid w:val="00AA7F63"/>
    <w:rsid w:val="00AB01F9"/>
    <w:rsid w:val="00AB061D"/>
    <w:rsid w:val="00AB0B26"/>
    <w:rsid w:val="00AB2706"/>
    <w:rsid w:val="00AD267C"/>
    <w:rsid w:val="00AD6E64"/>
    <w:rsid w:val="00B04EF4"/>
    <w:rsid w:val="00B349D9"/>
    <w:rsid w:val="00B365F3"/>
    <w:rsid w:val="00B42AB1"/>
    <w:rsid w:val="00B43B0A"/>
    <w:rsid w:val="00B91F07"/>
    <w:rsid w:val="00B92856"/>
    <w:rsid w:val="00B94ACD"/>
    <w:rsid w:val="00BA331C"/>
    <w:rsid w:val="00BC1F94"/>
    <w:rsid w:val="00BC519A"/>
    <w:rsid w:val="00BE201C"/>
    <w:rsid w:val="00BF788F"/>
    <w:rsid w:val="00C26096"/>
    <w:rsid w:val="00C50C74"/>
    <w:rsid w:val="00C52BA3"/>
    <w:rsid w:val="00CA5BE9"/>
    <w:rsid w:val="00CB7074"/>
    <w:rsid w:val="00CC5861"/>
    <w:rsid w:val="00CD40B1"/>
    <w:rsid w:val="00CD51C4"/>
    <w:rsid w:val="00CD78BF"/>
    <w:rsid w:val="00CD7F96"/>
    <w:rsid w:val="00CE5159"/>
    <w:rsid w:val="00D2354E"/>
    <w:rsid w:val="00D33232"/>
    <w:rsid w:val="00D375AD"/>
    <w:rsid w:val="00D61BD5"/>
    <w:rsid w:val="00D8726A"/>
    <w:rsid w:val="00D90B5F"/>
    <w:rsid w:val="00D922D7"/>
    <w:rsid w:val="00D976BA"/>
    <w:rsid w:val="00D97A85"/>
    <w:rsid w:val="00DB2C42"/>
    <w:rsid w:val="00DB799D"/>
    <w:rsid w:val="00DC00DD"/>
    <w:rsid w:val="00DE7B8E"/>
    <w:rsid w:val="00DF38EB"/>
    <w:rsid w:val="00E01834"/>
    <w:rsid w:val="00E10656"/>
    <w:rsid w:val="00E10DB2"/>
    <w:rsid w:val="00E13DAA"/>
    <w:rsid w:val="00E303DD"/>
    <w:rsid w:val="00E31612"/>
    <w:rsid w:val="00E33CA0"/>
    <w:rsid w:val="00E6578C"/>
    <w:rsid w:val="00E7714C"/>
    <w:rsid w:val="00E81740"/>
    <w:rsid w:val="00E87DBB"/>
    <w:rsid w:val="00EA2933"/>
    <w:rsid w:val="00EA436E"/>
    <w:rsid w:val="00EA6666"/>
    <w:rsid w:val="00EB13F2"/>
    <w:rsid w:val="00EB2182"/>
    <w:rsid w:val="00EB7EE5"/>
    <w:rsid w:val="00ED737F"/>
    <w:rsid w:val="00EE0F7C"/>
    <w:rsid w:val="00EE2BE2"/>
    <w:rsid w:val="00F02323"/>
    <w:rsid w:val="00F045AE"/>
    <w:rsid w:val="00F100A7"/>
    <w:rsid w:val="00F130FE"/>
    <w:rsid w:val="00F16A2F"/>
    <w:rsid w:val="00F268E4"/>
    <w:rsid w:val="00F32496"/>
    <w:rsid w:val="00F5010D"/>
    <w:rsid w:val="00F56939"/>
    <w:rsid w:val="00F64C32"/>
    <w:rsid w:val="00F65E35"/>
    <w:rsid w:val="00F81BBC"/>
    <w:rsid w:val="00F910A5"/>
    <w:rsid w:val="00F94681"/>
    <w:rsid w:val="00FA0C79"/>
    <w:rsid w:val="00FA14E9"/>
    <w:rsid w:val="00FA5CBA"/>
    <w:rsid w:val="00FA663B"/>
    <w:rsid w:val="00FA784F"/>
    <w:rsid w:val="00FB1D7A"/>
    <w:rsid w:val="00FC56BE"/>
    <w:rsid w:val="00FD7913"/>
    <w:rsid w:val="00FF060D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F207F-C974-404A-8E3C-8422CE64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0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14E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character" w:customStyle="1" w:styleId="a5">
    <w:name w:val="Название Знак"/>
    <w:basedOn w:val="a0"/>
    <w:link w:val="a3"/>
    <w:rsid w:val="00FA14E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FA14E9"/>
    <w:pPr>
      <w:keepNext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</w:rPr>
  </w:style>
  <w:style w:type="character" w:customStyle="1" w:styleId="a7">
    <w:name w:val="Подзаголовок Знак"/>
    <w:basedOn w:val="a0"/>
    <w:link w:val="a4"/>
    <w:rsid w:val="00FA14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A14E9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6"/>
    <w:uiPriority w:val="99"/>
    <w:semiHidden/>
    <w:rsid w:val="00FA14E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2AF5"/>
    <w:pPr>
      <w:widowControl w:val="0"/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blk">
    <w:name w:val="blk"/>
    <w:basedOn w:val="a0"/>
    <w:rsid w:val="008406E9"/>
  </w:style>
  <w:style w:type="character" w:customStyle="1" w:styleId="diffins">
    <w:name w:val="diff_ins"/>
    <w:basedOn w:val="a0"/>
    <w:rsid w:val="008406E9"/>
  </w:style>
  <w:style w:type="paragraph" w:styleId="aa">
    <w:name w:val="Balloon Text"/>
    <w:basedOn w:val="a"/>
    <w:link w:val="ab"/>
    <w:uiPriority w:val="99"/>
    <w:semiHidden/>
    <w:unhideWhenUsed/>
    <w:rsid w:val="00507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A65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700A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27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 24"/>
    <w:basedOn w:val="a"/>
    <w:rsid w:val="003F7157"/>
    <w:pPr>
      <w:autoSpaceDN w:val="0"/>
      <w:jc w:val="both"/>
    </w:pPr>
    <w:rPr>
      <w:kern w:val="0"/>
      <w:sz w:val="26"/>
      <w:szCs w:val="28"/>
    </w:rPr>
  </w:style>
  <w:style w:type="character" w:customStyle="1" w:styleId="1">
    <w:name w:val="Основной шрифт абзаца1"/>
    <w:rsid w:val="00684EF1"/>
  </w:style>
  <w:style w:type="paragraph" w:customStyle="1" w:styleId="headertext">
    <w:name w:val="headertext"/>
    <w:basedOn w:val="a"/>
    <w:rsid w:val="001B204E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Екатерина</dc:creator>
  <cp:keywords/>
  <dc:description/>
  <cp:lastModifiedBy>Ивашко Ирина</cp:lastModifiedBy>
  <cp:revision>182</cp:revision>
  <cp:lastPrinted>2017-03-02T23:45:00Z</cp:lastPrinted>
  <dcterms:created xsi:type="dcterms:W3CDTF">2017-01-24T04:17:00Z</dcterms:created>
  <dcterms:modified xsi:type="dcterms:W3CDTF">2018-08-02T06:48:00Z</dcterms:modified>
</cp:coreProperties>
</file>