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20" w:rsidRPr="00801A00" w:rsidRDefault="00586720" w:rsidP="005867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01A00"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 w:rsidRPr="00801A00">
        <w:rPr>
          <w:rFonts w:ascii="Times New Roman" w:hAnsi="Times New Roman" w:cs="Times New Roman"/>
          <w:sz w:val="28"/>
          <w:szCs w:val="28"/>
        </w:rPr>
        <w:t xml:space="preserve"> – </w:t>
      </w:r>
      <w:r w:rsidRPr="00801A00">
        <w:rPr>
          <w:rFonts w:ascii="Times New Roman" w:hAnsi="Times New Roman" w:cs="Times New Roman"/>
          <w:bCs/>
          <w:sz w:val="28"/>
          <w:szCs w:val="28"/>
        </w:rPr>
        <w:t xml:space="preserve">поставка в 2018 </w:t>
      </w:r>
      <w:r w:rsidRPr="00801A00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специальных средств при нарушении функции выделения – двухкомпонентных калоприемников</w:t>
      </w:r>
      <w:r w:rsidRPr="00801A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обеспечения инвалидов.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 xml:space="preserve">Количество – </w:t>
      </w:r>
      <w:r>
        <w:rPr>
          <w:rFonts w:ascii="Times New Roman" w:hAnsi="Times New Roman" w:cs="Times New Roman"/>
          <w:sz w:val="28"/>
          <w:szCs w:val="28"/>
          <w:lang w:val="en-US"/>
        </w:rPr>
        <w:t>32 040</w:t>
      </w:r>
      <w:r w:rsidRPr="00801A0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720" w:rsidRPr="00801A00" w:rsidRDefault="00586720" w:rsidP="0058672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A00"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586720" w:rsidRPr="00801A00" w:rsidRDefault="00586720" w:rsidP="0058672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 w:rsidRPr="00801A00">
        <w:rPr>
          <w:rFonts w:ascii="Times New Roman" w:hAnsi="Times New Roman" w:cs="Times New Roman"/>
          <w:color w:val="212121"/>
          <w:spacing w:val="-1"/>
          <w:sz w:val="28"/>
          <w:szCs w:val="28"/>
        </w:rPr>
        <w:t>Специальные средства при нарушениях функций выделения (калоприемники) -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586720" w:rsidRPr="00801A00" w:rsidRDefault="00586720" w:rsidP="00586720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</w:t>
      </w:r>
      <w:r>
        <w:rPr>
          <w:rFonts w:ascii="Times New Roman" w:hAnsi="Times New Roman" w:cs="Times New Roman"/>
          <w:sz w:val="28"/>
          <w:szCs w:val="28"/>
        </w:rPr>
        <w:t>ды испытания», ГОСТ Р 52770-2016</w:t>
      </w:r>
      <w:r w:rsidRPr="00801A00">
        <w:rPr>
          <w:rFonts w:ascii="Times New Roman" w:hAnsi="Times New Roman" w:cs="Times New Roman"/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испытаний».</w:t>
      </w:r>
    </w:p>
    <w:p w:rsidR="00586720" w:rsidRPr="00801A00" w:rsidRDefault="00586720" w:rsidP="00586720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 xml:space="preserve">Специальные средства при нарушениях функций выделения должны соответствовать требованиям стандарта ГОСТ </w:t>
      </w:r>
      <w:r w:rsidRPr="00801A0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Pr="00801A00">
        <w:rPr>
          <w:rFonts w:ascii="Times New Roman" w:hAnsi="Times New Roman" w:cs="Times New Roman"/>
          <w:sz w:val="28"/>
          <w:szCs w:val="28"/>
        </w:rPr>
        <w:t xml:space="preserve"> 10993-1-2011 «Изделия медицинские. Оценка биологического действия медицинских изделий. Часть 1. Оценка и исследования».</w:t>
      </w:r>
    </w:p>
    <w:p w:rsidR="00586720" w:rsidRPr="00801A00" w:rsidRDefault="00586720" w:rsidP="00586720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586720" w:rsidRPr="00801A00" w:rsidRDefault="00586720" w:rsidP="00586720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586720" w:rsidRPr="00801A00" w:rsidRDefault="00586720" w:rsidP="0058672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color w:val="212121"/>
          <w:spacing w:val="-1"/>
          <w:sz w:val="28"/>
          <w:szCs w:val="28"/>
        </w:rPr>
      </w:pPr>
      <w:r w:rsidRPr="00801A00">
        <w:rPr>
          <w:rFonts w:ascii="Times New Roman" w:hAnsi="Times New Roman" w:cs="Times New Roman"/>
          <w:color w:val="212121"/>
          <w:spacing w:val="-1"/>
          <w:sz w:val="28"/>
          <w:szCs w:val="28"/>
        </w:rPr>
        <w:t>Специальные средства при нарушениях функций выделения (калоприемники)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-безопасность для кожных покровов;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-полная изоляция кишечного содержимого от внешней среды и одежды пациента;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-герметичность;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-прочность прикрепления;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-эстетичность;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lastRenderedPageBreak/>
        <w:t>-незаметность, комфортность;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-простота пользования.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024"/>
        <w:gridCol w:w="1559"/>
      </w:tblGrid>
      <w:tr w:rsidR="00586720" w:rsidRPr="00801A00" w:rsidTr="00ED4EBD">
        <w:tc>
          <w:tcPr>
            <w:tcW w:w="2340" w:type="dxa"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6024" w:type="dxa"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характеристик.</w:t>
            </w:r>
          </w:p>
        </w:tc>
        <w:tc>
          <w:tcPr>
            <w:tcW w:w="1559" w:type="dxa"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в шт. </w:t>
            </w:r>
          </w:p>
        </w:tc>
      </w:tr>
      <w:tr w:rsidR="00586720" w:rsidRPr="00801A00" w:rsidTr="00ED4EBD">
        <w:tc>
          <w:tcPr>
            <w:tcW w:w="9923" w:type="dxa"/>
            <w:gridSpan w:val="3"/>
          </w:tcPr>
          <w:p w:rsidR="00586720" w:rsidRPr="00801A00" w:rsidRDefault="00586720" w:rsidP="00ED4EBD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должно соответствова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Приказу Минтруда России от </w:t>
            </w:r>
            <w:r w:rsidRPr="005867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.02.2018 № 86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586720" w:rsidRPr="00801A00" w:rsidTr="00ED4EBD">
        <w:tc>
          <w:tcPr>
            <w:tcW w:w="2340" w:type="dxa"/>
            <w:vMerge w:val="restart"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Двухкомпонентный дренируемы калоприемник в комплекте: адгезивная пластина плоская, мешок дренируемый</w:t>
            </w:r>
          </w:p>
        </w:tc>
        <w:tc>
          <w:tcPr>
            <w:tcW w:w="6024" w:type="dxa"/>
          </w:tcPr>
          <w:p w:rsidR="00586720" w:rsidRPr="00801A00" w:rsidRDefault="00586720" w:rsidP="00ED4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двухкомпонентного калоприемника – гибкая адгезивная пластина, из натурального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гидроколлоида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с фланцевыми кольцами размеров в диапазоне 40-70 мм (включительно)</w:t>
            </w:r>
            <w:r w:rsidRPr="00801A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 шагом не менее 10 мм (необходимо предложить ассортимент пластин с не менее тремя размерами фланца). Фланец пластины должен соответствовать фланцу мешка. Пластина должна быть гибкой и легко адаптироваться к форме живота.</w:t>
            </w:r>
          </w:p>
        </w:tc>
        <w:tc>
          <w:tcPr>
            <w:tcW w:w="1559" w:type="dxa"/>
          </w:tcPr>
          <w:p w:rsidR="00586720" w:rsidRPr="00586720" w:rsidRDefault="00586720" w:rsidP="00ED4EB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4 950</w:t>
            </w:r>
          </w:p>
        </w:tc>
      </w:tr>
      <w:tr w:rsidR="00586720" w:rsidRPr="00801A00" w:rsidTr="00ED4EBD">
        <w:trPr>
          <w:trHeight w:val="1078"/>
        </w:trPr>
        <w:tc>
          <w:tcPr>
            <w:tcW w:w="2340" w:type="dxa"/>
            <w:vMerge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586720" w:rsidRPr="00801A00" w:rsidRDefault="00586720" w:rsidP="00ED4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илеостомный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двухкомпонентного калоприемника - дренируемый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мешок анатомической формы, из непрозрачного или прозрачного многослойного, не пропускающего запах, не шуршащего материала со свыше, чем двойной лазерной запайкой, с мягкой быстровысыхающей нетканой подложкой. Кромка мешка должна быть мягкая.</w:t>
            </w:r>
          </w:p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Фланцевые кольца размеров в диапазоне 40-70 мм (включительно)</w:t>
            </w:r>
            <w:r w:rsidRPr="00801A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должны быть полностью совместимы и адаптированы к пластинам, в том числе и к замку фланцевого соединения. Зажим застёжки должен полностью обеспечивать герметичность мешка.</w:t>
            </w:r>
          </w:p>
        </w:tc>
        <w:tc>
          <w:tcPr>
            <w:tcW w:w="1559" w:type="dxa"/>
          </w:tcPr>
          <w:p w:rsidR="00586720" w:rsidRPr="00586720" w:rsidRDefault="00586720" w:rsidP="00ED4EB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14 850</w:t>
            </w:r>
          </w:p>
        </w:tc>
      </w:tr>
      <w:tr w:rsidR="00586720" w:rsidRPr="00801A00" w:rsidTr="00ED4EBD">
        <w:trPr>
          <w:trHeight w:val="1044"/>
        </w:trPr>
        <w:tc>
          <w:tcPr>
            <w:tcW w:w="2340" w:type="dxa"/>
            <w:vMerge w:val="restart"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Двухкомпонентный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недренируемы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калоприемник в комплекте: адгезивная пластина плоская, мешок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</w:p>
        </w:tc>
        <w:tc>
          <w:tcPr>
            <w:tcW w:w="6024" w:type="dxa"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Пластина двухкомпонентного калоприемника – гибкая адгезивная пластина, из натурального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гипоаллергенного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гидроколлоида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с фланцевыми кольцами размеров в диапазоне 40-70 мм (включительно) с шагом не менее 10 мм (необходимо предложить ассортимент пластин с не менее тремя размерами фланца). Фланец пластины должен соответствовать фланцу мешка. Пластина должна быть гибкой и легко адаптироваться к форме живота.</w:t>
            </w:r>
          </w:p>
        </w:tc>
        <w:tc>
          <w:tcPr>
            <w:tcW w:w="1559" w:type="dxa"/>
          </w:tcPr>
          <w:p w:rsidR="00586720" w:rsidRPr="00586720" w:rsidRDefault="00586720" w:rsidP="00ED4EB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1 440</w:t>
            </w:r>
          </w:p>
        </w:tc>
      </w:tr>
      <w:tr w:rsidR="00586720" w:rsidRPr="00801A00" w:rsidTr="00ED4EBD">
        <w:tc>
          <w:tcPr>
            <w:tcW w:w="2340" w:type="dxa"/>
            <w:vMerge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586720" w:rsidRPr="00801A00" w:rsidRDefault="00586720" w:rsidP="00ED4E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колостомный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двухкомпонентного калоприемника со встроенным фильтром -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недренируемый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мешок из непрозрачного или прозрачного многослойного, не пропускающего запах не шуршащего полиэтилена с лазерной запайкой, с мягкой </w:t>
            </w:r>
            <w:r w:rsidRPr="00801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быстровысыхающей нетканой подложкой. Угольный фильтр должен предотвращать раздувание и слипание мешка. </w:t>
            </w:r>
          </w:p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Кромка мешка должна быть мягкая. Фланцевые кольца должны быть размеров в диапазоне 40-70 мм (включительно) и быть полностью совместимы, адаптированы и комплементарны к пластинам, в том числе и к замку фланцевого соединения.</w:t>
            </w:r>
          </w:p>
        </w:tc>
        <w:tc>
          <w:tcPr>
            <w:tcW w:w="1559" w:type="dxa"/>
          </w:tcPr>
          <w:p w:rsidR="00586720" w:rsidRPr="00586720" w:rsidRDefault="00586720" w:rsidP="00ED4EB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8 640</w:t>
            </w:r>
          </w:p>
        </w:tc>
      </w:tr>
      <w:tr w:rsidR="00586720" w:rsidRPr="00801A00" w:rsidTr="00ED4EBD">
        <w:trPr>
          <w:trHeight w:val="1346"/>
        </w:trPr>
        <w:tc>
          <w:tcPr>
            <w:tcW w:w="2340" w:type="dxa"/>
            <w:vMerge w:val="restart"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Двухкомпонентный дренируемы калоприемник в комплекте: адгезивная пластина плоская, мешок дренируемый (большая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24" w:type="dxa"/>
          </w:tcPr>
          <w:p w:rsidR="00586720" w:rsidRPr="00801A00" w:rsidRDefault="00586720" w:rsidP="00ED4EBD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Адгезивная пластина на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 по всей пластине, с клеевым слоем, фланец для крепления мешка, должен соответствовать фланцу пластины, диаметр фланца в диапазоне 90-105 мм (включительно).</w:t>
            </w:r>
          </w:p>
          <w:p w:rsidR="00586720" w:rsidRPr="00801A00" w:rsidRDefault="00586720" w:rsidP="00ED4EBD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В ассортименте должны быть калоприемники (пластины) не менее двух размеров фланцев в указанном диапазоне.</w:t>
            </w:r>
          </w:p>
          <w:p w:rsidR="00586720" w:rsidRPr="00801A00" w:rsidRDefault="00586720" w:rsidP="00ED4EBD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В состав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адгезива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должны входить компоненты для обеспечения абсорбции и приклеивания.</w:t>
            </w:r>
          </w:p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На пластине должна быть разметка для вырезания отверстия под </w:t>
            </w: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586720" w:rsidRPr="00801A00" w:rsidTr="00ED4EBD">
        <w:tc>
          <w:tcPr>
            <w:tcW w:w="2340" w:type="dxa"/>
            <w:vMerge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</w:tcPr>
          <w:p w:rsidR="00586720" w:rsidRPr="00801A00" w:rsidRDefault="00586720" w:rsidP="00ED4EBD">
            <w:pPr>
              <w:keepNext/>
              <w:snapToGrid w:val="0"/>
              <w:spacing w:after="0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Стомный</w:t>
            </w:r>
            <w:proofErr w:type="spellEnd"/>
            <w:r w:rsidRPr="00801A00">
              <w:rPr>
                <w:rFonts w:ascii="Times New Roman" w:hAnsi="Times New Roman" w:cs="Times New Roman"/>
                <w:sz w:val="24"/>
                <w:szCs w:val="24"/>
              </w:rPr>
              <w:t xml:space="preserve"> мешок, из прозрачного/непрозрачного, многослойного, не пропускающего запах материала, бесшумный, с зажимом, с фланцем для крепления мешка к пластине, соответствующим фланцу пластины, диаметр фланца в диапазоне 90-105 мм (включительно).</w:t>
            </w:r>
          </w:p>
          <w:p w:rsidR="00586720" w:rsidRPr="00801A00" w:rsidRDefault="00586720" w:rsidP="00ED4EBD">
            <w:pPr>
              <w:snapToGrid w:val="0"/>
              <w:spacing w:after="0"/>
              <w:ind w:right="4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В ассортименте должны быть калоприемники (мешки) не менее двух размеров фланцев в указанном диапазоне.</w:t>
            </w:r>
          </w:p>
        </w:tc>
        <w:tc>
          <w:tcPr>
            <w:tcW w:w="1559" w:type="dxa"/>
          </w:tcPr>
          <w:p w:rsidR="00586720" w:rsidRPr="00801A00" w:rsidRDefault="00586720" w:rsidP="00ED4EBD">
            <w:pPr>
              <w:snapToGrid w:val="0"/>
              <w:spacing w:after="0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00">
              <w:rPr>
                <w:rFonts w:ascii="Times New Roman" w:hAnsi="Times New Roman" w:cs="Times New Roman"/>
                <w:sz w:val="24"/>
                <w:szCs w:val="24"/>
              </w:rPr>
              <w:t>1 620</w:t>
            </w:r>
          </w:p>
        </w:tc>
      </w:tr>
    </w:tbl>
    <w:p w:rsidR="0058672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1A00">
        <w:rPr>
          <w:rFonts w:ascii="Times New Roman" w:hAnsi="Times New Roman" w:cs="Times New Roman"/>
          <w:sz w:val="28"/>
          <w:szCs w:val="28"/>
        </w:rPr>
        <w:t>В специальных средствах при нарушениях функций выделения должны отсутствовать механические повреждения (разрывы края, разрезы и т.п.), видимые невооруженным глазом;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не должны иметь дефектов, связанных с разработкой, материалов или качеством изготовления.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Сырье и материалы для изготовления специальных средств при нарушениях функций выделения (калоприемников) должны быть разрешены к применению Федеральной службой по надзору в сфере защиты прав потребителей и благополучия человека;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должны обеспечивать сбор кишечного содержимого или мочи и устранять их агрессивное воздействие на кожу.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Все специальные средства при нарушениях функций выделения должны быть новыми.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lastRenderedPageBreak/>
        <w:t>Выбор из ассортимента поставляемого товара, удовлетворяющего требованиям технических, функциональных, качественных и эксплуатационных характеристик, должен осуществляться по выбору Заказчика (инвалида).</w:t>
      </w:r>
    </w:p>
    <w:p w:rsidR="00586720" w:rsidRPr="00801A00" w:rsidRDefault="00586720" w:rsidP="00586720">
      <w:pPr>
        <w:widowControl w:val="0"/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Специальные средства при нарушениях функций выделения (калоприемники) должны соответствовать требованиям стандартов серии ГОСТ Р ИСО 10993 «Оценка биологического действия медицинских изделий», «Сборник руководящих методических материалов по токсиколого-гигиеническим исследованиям полимерных материалов и изделий на их основе медицинского назначения» /</w:t>
      </w:r>
    </w:p>
    <w:p w:rsidR="00586720" w:rsidRPr="00801A00" w:rsidRDefault="00586720" w:rsidP="005867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1A00"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 w:rsidRPr="00801A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6720" w:rsidRPr="00801A00" w:rsidRDefault="00586720" w:rsidP="00586720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A00"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586720" w:rsidRPr="00801A00" w:rsidRDefault="00586720" w:rsidP="0058672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A00">
        <w:rPr>
          <w:rFonts w:ascii="Times New Roman" w:hAnsi="Times New Roman" w:cs="Times New Roman"/>
          <w:sz w:val="28"/>
          <w:szCs w:val="28"/>
        </w:rPr>
        <w:t>Срок годности Товара должен составлять не менее 12 (Двенадцати) месяцев со дня поставки Товара Получателю.</w:t>
      </w:r>
    </w:p>
    <w:p w:rsidR="00586720" w:rsidRPr="00801A00" w:rsidRDefault="00586720" w:rsidP="0058672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720" w:rsidRPr="00801A00" w:rsidRDefault="00586720" w:rsidP="00586720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7A8E" w:rsidRDefault="007F7A8E"/>
    <w:sectPr w:rsidR="007F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1B"/>
    <w:rsid w:val="0036621B"/>
    <w:rsid w:val="00586720"/>
    <w:rsid w:val="007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89D2-0878-48B9-A431-941FEC0D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2</cp:revision>
  <dcterms:created xsi:type="dcterms:W3CDTF">2018-07-24T10:54:00Z</dcterms:created>
  <dcterms:modified xsi:type="dcterms:W3CDTF">2018-07-24T10:56:00Z</dcterms:modified>
</cp:coreProperties>
</file>