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8" w:rsidRPr="00F66827" w:rsidRDefault="00180A5C" w:rsidP="00F66827">
      <w:pPr>
        <w:keepNext/>
        <w:widowControl w:val="0"/>
        <w:spacing w:after="0"/>
        <w:jc w:val="center"/>
        <w:rPr>
          <w:sz w:val="20"/>
          <w:szCs w:val="20"/>
        </w:rPr>
      </w:pPr>
      <w:bookmarkStart w:id="0" w:name="_Toc447719631"/>
      <w:r w:rsidRPr="00F66827">
        <w:rPr>
          <w:sz w:val="20"/>
          <w:szCs w:val="20"/>
        </w:rPr>
        <w:t xml:space="preserve">Раздел </w:t>
      </w:r>
      <w:r w:rsidR="00A80BEE" w:rsidRPr="00F66827">
        <w:rPr>
          <w:sz w:val="20"/>
          <w:szCs w:val="20"/>
          <w:lang w:val="en-US"/>
        </w:rPr>
        <w:t>I</w:t>
      </w:r>
      <w:r w:rsidR="0058709C" w:rsidRPr="00F66827">
        <w:rPr>
          <w:sz w:val="20"/>
          <w:szCs w:val="20"/>
          <w:lang w:val="en-US"/>
        </w:rPr>
        <w:t>V</w:t>
      </w:r>
      <w:bookmarkEnd w:id="0"/>
    </w:p>
    <w:p w:rsidR="004D4842" w:rsidRPr="00F66827" w:rsidRDefault="004D4842" w:rsidP="00F66827">
      <w:pPr>
        <w:keepNext/>
        <w:widowControl w:val="0"/>
        <w:spacing w:after="0"/>
        <w:jc w:val="center"/>
        <w:rPr>
          <w:sz w:val="20"/>
          <w:szCs w:val="20"/>
        </w:rPr>
      </w:pPr>
    </w:p>
    <w:p w:rsidR="0095075E" w:rsidRPr="00F66827" w:rsidRDefault="005B0FCF" w:rsidP="00F66827">
      <w:pPr>
        <w:pStyle w:val="18"/>
        <w:widowControl w:val="0"/>
        <w:spacing w:before="0" w:after="0"/>
        <w:rPr>
          <w:b w:val="0"/>
          <w:sz w:val="20"/>
        </w:rPr>
      </w:pPr>
      <w:bookmarkStart w:id="1" w:name="_Toc447719632"/>
      <w:r w:rsidRPr="00F66827">
        <w:rPr>
          <w:b w:val="0"/>
          <w:sz w:val="20"/>
        </w:rPr>
        <w:t>ОПИСАНИЕ ОБЪЕКТА ЗАКУПКИ</w:t>
      </w:r>
      <w:bookmarkEnd w:id="1"/>
    </w:p>
    <w:p w:rsidR="004D4842" w:rsidRPr="00F66827" w:rsidRDefault="004D4842" w:rsidP="00F66827">
      <w:pPr>
        <w:keepNext/>
        <w:widowControl w:val="0"/>
        <w:spacing w:after="0"/>
        <w:jc w:val="center"/>
        <w:rPr>
          <w:sz w:val="20"/>
          <w:szCs w:val="20"/>
        </w:rPr>
      </w:pPr>
    </w:p>
    <w:p w:rsidR="00BF45F0" w:rsidRPr="00F66827" w:rsidRDefault="00BF45F0" w:rsidP="00F66827">
      <w:pPr>
        <w:keepNext/>
        <w:widowControl w:val="0"/>
        <w:spacing w:after="0"/>
        <w:ind w:firstLine="851"/>
        <w:rPr>
          <w:sz w:val="20"/>
          <w:szCs w:val="20"/>
        </w:rPr>
      </w:pPr>
      <w:r w:rsidRPr="00F66827">
        <w:rPr>
          <w:sz w:val="20"/>
          <w:szCs w:val="20"/>
        </w:rPr>
        <w:t>Лот №2. Оказание в 2018 году услуг по санаторно-курортному лечению, оказываемых санат</w:t>
      </w:r>
      <w:r w:rsidR="008B7ECD" w:rsidRPr="00F66827">
        <w:rPr>
          <w:sz w:val="20"/>
          <w:szCs w:val="20"/>
        </w:rPr>
        <w:t xml:space="preserve">орно-курортными организациями, </w:t>
      </w:r>
      <w:r w:rsidRPr="00F66827">
        <w:rPr>
          <w:sz w:val="20"/>
          <w:szCs w:val="20"/>
        </w:rPr>
        <w:t>застрахованным лицам, пострадавшим вследствие несчастных случаев на производстве и профессиональных заболеваний.</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w:t>
      </w:r>
      <w:r w:rsidR="001270C6" w:rsidRPr="00F66827">
        <w:rPr>
          <w:sz w:val="20"/>
          <w:szCs w:val="20"/>
        </w:rPr>
        <w:t xml:space="preserve">ной системы и соединительной </w:t>
      </w:r>
      <w:r w:rsidRPr="00F66827">
        <w:rPr>
          <w:sz w:val="20"/>
          <w:szCs w:val="20"/>
        </w:rPr>
        <w:t>ткани»;</w:t>
      </w:r>
    </w:p>
    <w:p w:rsidR="00BF45F0" w:rsidRPr="00F66827" w:rsidRDefault="00BF45F0" w:rsidP="00F66827">
      <w:pPr>
        <w:keepNext/>
        <w:widowControl w:val="0"/>
        <w:spacing w:after="0"/>
        <w:ind w:firstLine="851"/>
        <w:rPr>
          <w:sz w:val="20"/>
          <w:szCs w:val="20"/>
        </w:rPr>
      </w:pPr>
      <w:r w:rsidRPr="00F66827">
        <w:rPr>
          <w:sz w:val="20"/>
          <w:szCs w:val="20"/>
        </w:rPr>
        <w:t>- Класс XIV МКБ-10 «Болезни мочеполовой системы»;</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последствия</w:t>
      </w:r>
      <w:r w:rsidR="001270C6" w:rsidRPr="00F66827">
        <w:rPr>
          <w:sz w:val="20"/>
          <w:szCs w:val="20"/>
        </w:rPr>
        <w:t xml:space="preserve"> </w:t>
      </w:r>
      <w:r w:rsidR="00BF45F0" w:rsidRPr="00F66827">
        <w:rPr>
          <w:sz w:val="20"/>
          <w:szCs w:val="20"/>
        </w:rPr>
        <w:t>воздействия внешних причин</w:t>
      </w:r>
      <w:r w:rsidRPr="00F66827">
        <w:rPr>
          <w:sz w:val="20"/>
          <w:szCs w:val="20"/>
        </w:rPr>
        <w:t>»</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50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DB0CF7" w:rsidRDefault="00DB0CF7" w:rsidP="00F66827">
      <w:pPr>
        <w:keepNext/>
        <w:widowControl w:val="0"/>
        <w:spacing w:after="0"/>
        <w:ind w:firstLine="851"/>
        <w:jc w:val="center"/>
        <w:rPr>
          <w:sz w:val="20"/>
          <w:szCs w:val="20"/>
        </w:rPr>
      </w:pPr>
    </w:p>
    <w:p w:rsidR="00FB402A" w:rsidRPr="00F66827" w:rsidRDefault="00FB402A" w:rsidP="00F66827">
      <w:pPr>
        <w:keepNext/>
        <w:widowControl w:val="0"/>
        <w:spacing w:after="0"/>
        <w:ind w:firstLine="851"/>
        <w:jc w:val="center"/>
        <w:rPr>
          <w:sz w:val="20"/>
          <w:szCs w:val="20"/>
        </w:rPr>
      </w:pPr>
      <w:r w:rsidRPr="00F66827">
        <w:rPr>
          <w:sz w:val="20"/>
          <w:szCs w:val="20"/>
        </w:rPr>
        <w:t>Требования к качеству оказания услуг.</w:t>
      </w:r>
    </w:p>
    <w:p w:rsidR="00B64FBE" w:rsidRPr="00F66827" w:rsidRDefault="00B64FBE" w:rsidP="00F66827">
      <w:pPr>
        <w:keepNext/>
        <w:widowControl w:val="0"/>
        <w:spacing w:after="0"/>
        <w:ind w:firstLine="851"/>
        <w:rPr>
          <w:sz w:val="20"/>
          <w:szCs w:val="20"/>
        </w:rPr>
      </w:pPr>
      <w:proofErr w:type="gramStart"/>
      <w:r w:rsidRPr="00F66827">
        <w:rPr>
          <w:sz w:val="20"/>
          <w:szCs w:val="20"/>
        </w:rPr>
        <w:t>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66827">
        <w:rPr>
          <w:sz w:val="20"/>
          <w:szCs w:val="20"/>
        </w:rPr>
        <w:t>Сколково</w:t>
      </w:r>
      <w:proofErr w:type="spellEnd"/>
      <w:r w:rsidRPr="00F66827">
        <w:rPr>
          <w:sz w:val="20"/>
          <w:szCs w:val="20"/>
        </w:rPr>
        <w:t>»)» участник закупки должен соответствовать требованиям, устанавливаемым в соответствии с законодательством Российской Федерации к</w:t>
      </w:r>
      <w:proofErr w:type="gramEnd"/>
      <w:r w:rsidRPr="00F66827">
        <w:rPr>
          <w:sz w:val="20"/>
          <w:szCs w:val="20"/>
        </w:rPr>
        <w:t xml:space="preserve"> лицам, осуществляющим оказание услуг, являющихся объектом закупки, а именно </w:t>
      </w:r>
      <w:r w:rsidR="00497FFA" w:rsidRPr="00F66827">
        <w:rPr>
          <w:sz w:val="20"/>
          <w:szCs w:val="20"/>
        </w:rPr>
        <w:t>иметь</w:t>
      </w:r>
      <w:r w:rsidRPr="00F66827">
        <w:rPr>
          <w:sz w:val="20"/>
          <w:szCs w:val="20"/>
        </w:rPr>
        <w:t xml:space="preserve"> действующи</w:t>
      </w:r>
      <w:r w:rsidR="00497FFA" w:rsidRPr="00F66827">
        <w:rPr>
          <w:sz w:val="20"/>
          <w:szCs w:val="20"/>
        </w:rPr>
        <w:t>е</w:t>
      </w:r>
      <w:r w:rsidRPr="00F66827">
        <w:rPr>
          <w:sz w:val="20"/>
          <w:szCs w:val="20"/>
        </w:rPr>
        <w:t xml:space="preserve"> лицензи</w:t>
      </w:r>
      <w:r w:rsidR="00497FFA" w:rsidRPr="00F66827">
        <w:rPr>
          <w:sz w:val="20"/>
          <w:szCs w:val="20"/>
        </w:rPr>
        <w:t xml:space="preserve">и </w:t>
      </w:r>
      <w:r w:rsidRPr="00F66827">
        <w:rPr>
          <w:sz w:val="20"/>
          <w:szCs w:val="20"/>
        </w:rPr>
        <w:t xml:space="preserve">на следующие виды медицинской деятельности: </w:t>
      </w:r>
    </w:p>
    <w:p w:rsidR="00497FFA" w:rsidRPr="00F66827" w:rsidRDefault="00497FFA" w:rsidP="00F66827">
      <w:pPr>
        <w:keepNext/>
        <w:widowControl w:val="0"/>
        <w:spacing w:after="0"/>
        <w:ind w:firstLine="851"/>
        <w:rPr>
          <w:sz w:val="20"/>
          <w:szCs w:val="20"/>
        </w:rPr>
      </w:pPr>
      <w:r w:rsidRPr="00F66827">
        <w:rPr>
          <w:sz w:val="20"/>
          <w:szCs w:val="20"/>
        </w:rPr>
        <w:t>Лот №2</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«травматологии и ортопедии», «урологии», «медицинской реабилитации», «</w:t>
      </w:r>
      <w:proofErr w:type="spellStart"/>
      <w:r w:rsidRPr="00F66827">
        <w:rPr>
          <w:sz w:val="20"/>
          <w:szCs w:val="20"/>
        </w:rPr>
        <w:t>профпатологии</w:t>
      </w:r>
      <w:proofErr w:type="spellEnd"/>
      <w:r w:rsidRPr="00F66827">
        <w:rPr>
          <w:sz w:val="20"/>
          <w:szCs w:val="20"/>
        </w:rPr>
        <w:t>».</w:t>
      </w:r>
    </w:p>
    <w:p w:rsidR="00B64FBE" w:rsidRPr="00F66827" w:rsidRDefault="00111DC8" w:rsidP="00F66827">
      <w:pPr>
        <w:keepNext/>
        <w:widowControl w:val="0"/>
        <w:spacing w:after="0"/>
        <w:ind w:firstLine="851"/>
        <w:rPr>
          <w:sz w:val="20"/>
          <w:szCs w:val="20"/>
        </w:rPr>
      </w:pPr>
      <w:proofErr w:type="gramStart"/>
      <w:r w:rsidRPr="00F66827">
        <w:rPr>
          <w:sz w:val="20"/>
          <w:szCs w:val="20"/>
        </w:rPr>
        <w:t>Услуги по</w:t>
      </w:r>
      <w:r w:rsidR="00B64FBE" w:rsidRPr="00F66827">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F66827">
        <w:rPr>
          <w:sz w:val="20"/>
          <w:szCs w:val="20"/>
        </w:rPr>
        <w:t xml:space="preserve">Министерства здравоохранения Российской Федерации </w:t>
      </w:r>
      <w:r w:rsidR="00B64FBE" w:rsidRPr="00F66827">
        <w:rPr>
          <w:sz w:val="20"/>
          <w:szCs w:val="20"/>
        </w:rPr>
        <w:t>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w:t>
      </w:r>
      <w:proofErr w:type="gramEnd"/>
      <w:r w:rsidR="00B64FBE" w:rsidRPr="00F66827">
        <w:rPr>
          <w:sz w:val="20"/>
          <w:szCs w:val="20"/>
        </w:rPr>
        <w:t xml:space="preserve"> </w:t>
      </w:r>
      <w:r w:rsidR="0023629B" w:rsidRPr="00F66827">
        <w:rPr>
          <w:sz w:val="20"/>
          <w:szCs w:val="20"/>
        </w:rPr>
        <w:t xml:space="preserve">Министерства здравоохранения Российской Федерации </w:t>
      </w:r>
      <w:r w:rsidR="00B64FBE" w:rsidRPr="00F66827">
        <w:rPr>
          <w:sz w:val="20"/>
          <w:szCs w:val="20"/>
        </w:rPr>
        <w:t>от 05.05.2016г. №279н "Об утверждении порядка организации санаторно-курортного лечения».</w:t>
      </w:r>
    </w:p>
    <w:p w:rsidR="00C11243" w:rsidRPr="00F66827" w:rsidRDefault="00C11243" w:rsidP="00F66827">
      <w:pPr>
        <w:keepNext/>
        <w:widowControl w:val="0"/>
        <w:spacing w:after="0"/>
        <w:ind w:firstLine="851"/>
        <w:rPr>
          <w:sz w:val="20"/>
          <w:szCs w:val="20"/>
        </w:rPr>
      </w:pPr>
      <w:r w:rsidRPr="00F66827">
        <w:rPr>
          <w:sz w:val="20"/>
          <w:szCs w:val="20"/>
        </w:rPr>
        <w:t xml:space="preserve">По лоту №2 - приказами Министерства здравоохранения и социального развития Российской Федерации: </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 xml:space="preserve">№210 от 22.11.2004г. «Об утверждении стандарта санаторно-курортной помощи больным мочекаменной болезнью и другими болезнями мочевой системы»; </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C11243" w:rsidP="00F66827">
      <w:pPr>
        <w:keepNext/>
        <w:widowControl w:val="0"/>
        <w:spacing w:after="0"/>
        <w:ind w:firstLine="851"/>
        <w:rPr>
          <w:sz w:val="20"/>
          <w:szCs w:val="20"/>
        </w:rPr>
      </w:pPr>
      <w:r w:rsidRPr="00F66827">
        <w:rPr>
          <w:sz w:val="20"/>
          <w:szCs w:val="20"/>
        </w:rPr>
        <w:t xml:space="preserve">№226 от 22.11.2004г. «Об утверждении стандарта санаторно-курортной помощи больным </w:t>
      </w:r>
      <w:proofErr w:type="spellStart"/>
      <w:r w:rsidRPr="00F66827">
        <w:rPr>
          <w:sz w:val="20"/>
          <w:szCs w:val="20"/>
        </w:rPr>
        <w:t>гломерулярными</w:t>
      </w:r>
      <w:proofErr w:type="spellEnd"/>
      <w:r w:rsidRPr="00F66827">
        <w:rPr>
          <w:sz w:val="20"/>
          <w:szCs w:val="20"/>
        </w:rPr>
        <w:t xml:space="preserve"> болезнями, </w:t>
      </w:r>
      <w:proofErr w:type="spellStart"/>
      <w:r w:rsidRPr="00F66827">
        <w:rPr>
          <w:sz w:val="20"/>
          <w:szCs w:val="20"/>
        </w:rPr>
        <w:t>тубулоинтерстинальными</w:t>
      </w:r>
      <w:proofErr w:type="spellEnd"/>
      <w:r w:rsidRPr="00F66827">
        <w:rPr>
          <w:sz w:val="20"/>
          <w:szCs w:val="20"/>
        </w:rPr>
        <w:t xml:space="preserve"> болезнями почек»;</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r w:rsidR="00C11243" w:rsidRPr="00F66827">
        <w:rPr>
          <w:sz w:val="20"/>
          <w:szCs w:val="20"/>
        </w:rPr>
        <w:t>;</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137CDB" w:rsidRPr="00F66827" w:rsidRDefault="00137CDB" w:rsidP="00F66827">
      <w:pPr>
        <w:pStyle w:val="211"/>
        <w:keepNext/>
        <w:widowControl w:val="0"/>
        <w:ind w:firstLine="900"/>
        <w:jc w:val="center"/>
        <w:rPr>
          <w:sz w:val="20"/>
          <w:lang w:val="ru-RU"/>
        </w:rPr>
      </w:pPr>
    </w:p>
    <w:p w:rsidR="00FB402A" w:rsidRPr="00F66827" w:rsidRDefault="00FB402A" w:rsidP="00F66827">
      <w:pPr>
        <w:pStyle w:val="211"/>
        <w:keepNext/>
        <w:widowControl w:val="0"/>
        <w:ind w:left="0"/>
        <w:jc w:val="center"/>
        <w:rPr>
          <w:sz w:val="20"/>
        </w:rPr>
      </w:pPr>
      <w:r w:rsidRPr="00F66827">
        <w:rPr>
          <w:sz w:val="20"/>
        </w:rPr>
        <w:t>Требования к техническим характеристикам услуг.</w:t>
      </w:r>
    </w:p>
    <w:p w:rsidR="00FB402A" w:rsidRPr="00F66827" w:rsidRDefault="00FB402A" w:rsidP="00F66827">
      <w:pPr>
        <w:keepNext/>
        <w:widowControl w:val="0"/>
        <w:spacing w:after="0"/>
        <w:ind w:firstLine="851"/>
        <w:rPr>
          <w:sz w:val="20"/>
        </w:rPr>
      </w:pPr>
    </w:p>
    <w:p w:rsidR="00311926" w:rsidRPr="00F66827" w:rsidRDefault="00FB402A" w:rsidP="00F66827">
      <w:pPr>
        <w:pStyle w:val="affd"/>
        <w:keepNext/>
        <w:widowControl w:val="0"/>
        <w:tabs>
          <w:tab w:val="left" w:pos="180"/>
        </w:tabs>
        <w:ind w:firstLine="900"/>
        <w:rPr>
          <w:bCs/>
          <w:lang w:val="ru-RU" w:eastAsia="ar-SA"/>
        </w:rPr>
      </w:pPr>
      <w:proofErr w:type="gramStart"/>
      <w:r w:rsidRPr="00F66827">
        <w:rPr>
          <w:bCs/>
          <w:lang w:val="ru-RU" w:eastAsia="ar-SA"/>
        </w:rPr>
        <w:t xml:space="preserve">Здания и сооружения организации, оказывающей санаторно-курортные услуги при проведении </w:t>
      </w:r>
      <w:r w:rsidRPr="00F66827">
        <w:rPr>
          <w:bCs/>
          <w:lang w:val="ru-RU" w:eastAsia="ar-SA"/>
        </w:rPr>
        <w:lastRenderedPageBreak/>
        <w:t>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w:t>
      </w:r>
      <w:proofErr w:type="gramEnd"/>
      <w:r w:rsidRPr="00F66827">
        <w:rPr>
          <w:bCs/>
          <w:lang w:val="ru-RU" w:eastAsia="ar-SA"/>
        </w:rPr>
        <w:t xml:space="preserve"> Актуализированная редакция СНиП 35-01-2001». </w:t>
      </w: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Площади лечебно-диагностических кабинетов организаций, оказывающих услуги должны соответствовать действующим нормам. </w:t>
      </w:r>
      <w:proofErr w:type="gramStart"/>
      <w:r w:rsidRPr="00F66827">
        <w:rPr>
          <w:bCs/>
          <w:lang w:val="ru-RU" w:eastAsia="ar-SA"/>
        </w:rPr>
        <w:t>(Национальный стандарт Российской Федерации.</w:t>
      </w:r>
      <w:proofErr w:type="gramEnd"/>
      <w:r w:rsidRPr="00F66827">
        <w:rPr>
          <w:bCs/>
          <w:lang w:val="ru-RU" w:eastAsia="ar-SA"/>
        </w:rPr>
        <w:t xml:space="preserve"> Услуги средств размещения. Общие требования к услугам санаториев, пансионатов, центров отдыха. ГОСТ </w:t>
      </w:r>
      <w:proofErr w:type="gramStart"/>
      <w:r w:rsidRPr="00F66827">
        <w:rPr>
          <w:bCs/>
          <w:lang w:val="ru-RU" w:eastAsia="ar-SA"/>
        </w:rPr>
        <w:t>Р</w:t>
      </w:r>
      <w:proofErr w:type="gramEnd"/>
      <w:r w:rsidRPr="00F66827">
        <w:rPr>
          <w:bCs/>
          <w:lang w:val="ru-RU" w:eastAsia="ar-SA"/>
        </w:rPr>
        <w:t xml:space="preserve"> 54599-2011 утвержденный приказом Федерального агентства по техническому регулированию и метрологии от 08.12.2011 г. № 733-ст.).</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Площадь одного койко</w:t>
      </w:r>
      <w:r w:rsidR="00311926" w:rsidRPr="00F66827">
        <w:rPr>
          <w:bCs/>
          <w:lang w:val="ru-RU" w:eastAsia="ar-SA"/>
        </w:rPr>
        <w:t xml:space="preserve"> – места должна  быть не менее </w:t>
      </w:r>
      <w:smartTag w:uri="urn:schemas-microsoft-com:office:smarttags" w:element="metricconverter">
        <w:smartTagPr>
          <w:attr w:name="ProductID" w:val="6 м2"/>
        </w:smartTagPr>
        <w:r w:rsidRPr="00F66827">
          <w:rPr>
            <w:bCs/>
            <w:lang w:val="ru-RU" w:eastAsia="ar-SA"/>
          </w:rPr>
          <w:t>6 м</w:t>
        </w:r>
        <w:r w:rsidRPr="00F66827">
          <w:rPr>
            <w:bCs/>
            <w:vertAlign w:val="superscript"/>
            <w:lang w:val="ru-RU" w:eastAsia="ar-SA"/>
          </w:rPr>
          <w:t>2</w:t>
        </w:r>
      </w:smartTag>
      <w:r w:rsidRPr="00F66827">
        <w:rPr>
          <w:bCs/>
          <w:lang w:val="ru-RU" w:eastAsia="ar-SA"/>
        </w:rPr>
        <w:t xml:space="preserve"> (ГОСТ </w:t>
      </w:r>
      <w:proofErr w:type="gramStart"/>
      <w:r w:rsidRPr="00F66827">
        <w:rPr>
          <w:bCs/>
          <w:lang w:val="ru-RU" w:eastAsia="ar-SA"/>
        </w:rPr>
        <w:t>Р</w:t>
      </w:r>
      <w:proofErr w:type="gramEnd"/>
      <w:r w:rsidRPr="00F66827">
        <w:rPr>
          <w:bCs/>
          <w:lang w:val="ru-RU" w:eastAsia="ar-SA"/>
        </w:rPr>
        <w:t xml:space="preserve"> 54599-2011). Номер должен быть оснащен мебелью, инвентарем и санитарно-гигиеническими предметами (ГОСТ </w:t>
      </w:r>
      <w:proofErr w:type="gramStart"/>
      <w:r w:rsidRPr="00F66827">
        <w:rPr>
          <w:bCs/>
          <w:lang w:val="ru-RU" w:eastAsia="ar-SA"/>
        </w:rPr>
        <w:t>Р</w:t>
      </w:r>
      <w:proofErr w:type="gramEnd"/>
      <w:r w:rsidRPr="00F66827">
        <w:rPr>
          <w:bCs/>
          <w:lang w:val="ru-RU" w:eastAsia="ar-SA"/>
        </w:rPr>
        <w:t xml:space="preserve">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w:t>
      </w:r>
      <w:proofErr w:type="gramStart"/>
      <w:r w:rsidRPr="00F66827">
        <w:rPr>
          <w:bCs/>
          <w:lang w:val="ru-RU" w:eastAsia="ar-SA"/>
        </w:rPr>
        <w:t>Р</w:t>
      </w:r>
      <w:proofErr w:type="gramEnd"/>
      <w:r w:rsidRPr="00F66827">
        <w:rPr>
          <w:bCs/>
          <w:lang w:val="ru-RU" w:eastAsia="ar-SA"/>
        </w:rPr>
        <w:t xml:space="preserve"> 54599-2011), а также должно обеспечиваться удаление отходов и з</w:t>
      </w:r>
      <w:r w:rsidR="00311926" w:rsidRPr="00F66827">
        <w:rPr>
          <w:bCs/>
          <w:lang w:val="ru-RU" w:eastAsia="ar-SA"/>
        </w:rPr>
        <w:t xml:space="preserve">ащита от насекомых и грызунов.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F66827">
        <w:rPr>
          <w:bCs/>
          <w:lang w:val="ru-RU" w:eastAsia="ar-SA"/>
        </w:rPr>
        <w:t xml:space="preserve">Министерства здравоохранения Российской Федерации </w:t>
      </w:r>
      <w:r w:rsidRPr="00F66827">
        <w:rPr>
          <w:bCs/>
          <w:lang w:val="ru-RU" w:eastAsia="ar-SA"/>
        </w:rPr>
        <w:t>от 05.08.2003</w:t>
      </w:r>
      <w:r w:rsidR="00175211" w:rsidRPr="00F66827">
        <w:rPr>
          <w:bCs/>
          <w:lang w:val="ru-RU" w:eastAsia="ar-SA"/>
        </w:rPr>
        <w:t>г.</w:t>
      </w:r>
      <w:r w:rsidRPr="00F66827">
        <w:rPr>
          <w:bCs/>
          <w:lang w:val="ru-RU" w:eastAsia="ar-SA"/>
        </w:rPr>
        <w:t xml:space="preserve"> №330 (в ред. от 21.06.2013г.) «О мерах по совершенствованию лечебного питания в лечебно-профилактических учреждениях Российской Федерации».</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F66827">
        <w:rPr>
          <w:bCs/>
          <w:lang w:val="ru-RU" w:eastAsia="ar-SA"/>
        </w:rPr>
        <w:t>е</w:t>
      </w:r>
      <w:r w:rsidR="00FB402A" w:rsidRPr="00F66827">
        <w:rPr>
          <w:bCs/>
          <w:lang w:val="ru-RU" w:eastAsia="ar-SA"/>
        </w:rPr>
        <w:t xml:space="preserve"> не менее 24 часов);</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холодного и горячего водоснабжения;</w:t>
      </w:r>
    </w:p>
    <w:p w:rsidR="00FB402A" w:rsidRPr="00F66827" w:rsidRDefault="00175211" w:rsidP="00F66827">
      <w:pPr>
        <w:pStyle w:val="affd"/>
        <w:keepNext/>
        <w:widowControl w:val="0"/>
        <w:tabs>
          <w:tab w:val="left" w:pos="180"/>
        </w:tabs>
        <w:ind w:firstLine="900"/>
        <w:rPr>
          <w:bCs/>
          <w:lang w:val="ru-RU" w:eastAsia="ar-SA"/>
        </w:rPr>
      </w:pPr>
      <w:proofErr w:type="gramStart"/>
      <w:r w:rsidRPr="00F66827">
        <w:rPr>
          <w:bCs/>
          <w:lang w:val="ru-RU" w:eastAsia="ar-SA"/>
        </w:rPr>
        <w:t xml:space="preserve">- </w:t>
      </w:r>
      <w:r w:rsidR="00FB402A" w:rsidRPr="00F66827">
        <w:rPr>
          <w:bCs/>
          <w:lang w:val="ru-RU" w:eastAsia="ar-SA"/>
        </w:rPr>
        <w:t>оборудованы системами для обеспечения пациентов питьевой водой круглосуточно;</w:t>
      </w:r>
      <w:proofErr w:type="gramEnd"/>
    </w:p>
    <w:p w:rsidR="00FB402A" w:rsidRPr="00F66827" w:rsidRDefault="00175211" w:rsidP="00F66827">
      <w:pPr>
        <w:pStyle w:val="affd"/>
        <w:keepNext/>
        <w:widowControl w:val="0"/>
        <w:tabs>
          <w:tab w:val="left" w:pos="180"/>
        </w:tabs>
        <w:ind w:firstLine="900"/>
        <w:rPr>
          <w:bCs/>
          <w:lang w:val="ru-RU" w:eastAsia="ar-SA"/>
        </w:rPr>
      </w:pPr>
      <w:proofErr w:type="gramStart"/>
      <w:r w:rsidRPr="00F66827">
        <w:rPr>
          <w:bCs/>
          <w:lang w:val="ru-RU" w:eastAsia="ar-SA"/>
        </w:rPr>
        <w:t xml:space="preserve">- </w:t>
      </w:r>
      <w:r w:rsidR="00FB402A" w:rsidRPr="00F66827">
        <w:rPr>
          <w:bCs/>
          <w:lang w:val="ru-RU" w:eastAsia="ar-SA"/>
        </w:rPr>
        <w:t>оборудованы системами отопления, обеспечивающими комфортный температурный режим в зданиях;</w:t>
      </w:r>
      <w:proofErr w:type="gramEnd"/>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proofErr w:type="gramStart"/>
      <w:r w:rsidR="00FB402A" w:rsidRPr="00F66827">
        <w:rPr>
          <w:bCs/>
          <w:lang w:val="ru-RU" w:eastAsia="ar-SA"/>
        </w:rPr>
        <w:t>оборудованы</w:t>
      </w:r>
      <w:proofErr w:type="gramEnd"/>
      <w:r w:rsidR="00FB402A" w:rsidRPr="00F66827">
        <w:rPr>
          <w:bCs/>
          <w:lang w:val="ru-RU" w:eastAsia="ar-SA"/>
        </w:rPr>
        <w:t xml:space="preserve"> лифтом с круглосуточным подъемом и спуском:</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б) более трех этажей (</w:t>
      </w:r>
      <w:proofErr w:type="gramStart"/>
      <w:r w:rsidRPr="00F66827">
        <w:rPr>
          <w:bCs/>
          <w:lang w:val="ru-RU" w:eastAsia="ar-SA"/>
        </w:rPr>
        <w:t>грузовой</w:t>
      </w:r>
      <w:proofErr w:type="gramEnd"/>
      <w:r w:rsidRPr="00F66827">
        <w:rPr>
          <w:bCs/>
          <w:lang w:val="ru-RU" w:eastAsia="ar-SA"/>
        </w:rPr>
        <w:t xml:space="preserve"> и пассажирский отдельно).</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Дополнительно предоставляемые услуги:</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служба приема (круглосуточный прием);</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p>
    <w:p w:rsidR="002B3D18" w:rsidRPr="00F66827" w:rsidRDefault="002B3D18" w:rsidP="00F66827">
      <w:pPr>
        <w:keepNext/>
        <w:widowControl w:val="0"/>
        <w:spacing w:after="0"/>
        <w:jc w:val="left"/>
        <w:rPr>
          <w:sz w:val="20"/>
          <w:szCs w:val="20"/>
        </w:rPr>
      </w:pPr>
      <w:bookmarkStart w:id="2" w:name="_GoBack"/>
      <w:bookmarkEnd w:id="2"/>
    </w:p>
    <w:sectPr w:rsidR="002B3D18" w:rsidRPr="00F66827"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2F" w:rsidRDefault="00C7312F">
      <w:r>
        <w:separator/>
      </w:r>
    </w:p>
  </w:endnote>
  <w:endnote w:type="continuationSeparator" w:id="0">
    <w:p w:rsidR="00C7312F" w:rsidRDefault="00C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2F" w:rsidRDefault="00C7312F">
      <w:r>
        <w:separator/>
      </w:r>
    </w:p>
  </w:footnote>
  <w:footnote w:type="continuationSeparator" w:id="0">
    <w:p w:rsidR="00C7312F" w:rsidRDefault="00C7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36F6"/>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8D6"/>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12F"/>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7"/>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0C43-5253-46BB-A7D4-34D43E32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2</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