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3F" w:rsidRPr="00D04F5F" w:rsidRDefault="005A52B3" w:rsidP="00C80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Техническое задание на поставку </w:t>
      </w:r>
      <w:r w:rsidR="009B683F"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подгузников для взрослых для</w:t>
      </w: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обеспечени</w:t>
      </w:r>
      <w:r w:rsidR="009B683F"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474A" w:rsidRPr="00D04F5F" w:rsidRDefault="005A52B3" w:rsidP="00C80F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инвалидов в 201</w:t>
      </w:r>
      <w:r w:rsidR="004C5B71" w:rsidRPr="006D3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04F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9B683F" w:rsidRPr="00D04F5F" w:rsidRDefault="009B683F" w:rsidP="00C80FA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3BAF" w:rsidRPr="00D04F5F" w:rsidRDefault="00883BAF" w:rsidP="00C80FA8">
      <w:pPr>
        <w:tabs>
          <w:tab w:val="left" w:pos="0"/>
          <w:tab w:val="left" w:pos="6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F5F">
        <w:rPr>
          <w:rFonts w:ascii="Times New Roman" w:hAnsi="Times New Roman" w:cs="Times New Roman"/>
          <w:b/>
          <w:sz w:val="24"/>
          <w:szCs w:val="24"/>
        </w:rPr>
        <w:t>Наименование товара</w:t>
      </w:r>
    </w:p>
    <w:p w:rsidR="00883BAF" w:rsidRPr="00D04F5F" w:rsidRDefault="00883BAF" w:rsidP="00C80FA8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  <w:lang w:eastAsia="ru-RU"/>
        </w:rPr>
      </w:pPr>
      <w:r w:rsidRPr="00D04F5F">
        <w:rPr>
          <w:rFonts w:ascii="Times New Roman" w:hAnsi="Times New Roman"/>
          <w:b w:val="0"/>
          <w:sz w:val="24"/>
          <w:szCs w:val="24"/>
          <w:lang w:eastAsia="ru-RU"/>
        </w:rPr>
        <w:t xml:space="preserve">Подгузник – многослойное изделие с абсорбирующим слоем одноразового пользования для впитывания и удержания мочи, предназначенное для ухода за </w:t>
      </w:r>
      <w:r w:rsidR="001505AE" w:rsidRPr="00D04F5F">
        <w:rPr>
          <w:rFonts w:ascii="Times New Roman" w:hAnsi="Times New Roman"/>
          <w:b w:val="0"/>
          <w:sz w:val="24"/>
          <w:szCs w:val="24"/>
          <w:lang w:eastAsia="ru-RU"/>
        </w:rPr>
        <w:t>больными с</w:t>
      </w:r>
      <w:r w:rsidRPr="00D04F5F">
        <w:rPr>
          <w:rFonts w:ascii="Times New Roman" w:hAnsi="Times New Roman"/>
          <w:b w:val="0"/>
          <w:sz w:val="24"/>
          <w:szCs w:val="24"/>
          <w:lang w:eastAsia="ru-RU"/>
        </w:rPr>
        <w:t xml:space="preserve"> различны</w:t>
      </w:r>
      <w:r w:rsidR="001505AE" w:rsidRPr="00D04F5F">
        <w:rPr>
          <w:rFonts w:ascii="Times New Roman" w:hAnsi="Times New Roman"/>
          <w:b w:val="0"/>
          <w:sz w:val="24"/>
          <w:szCs w:val="24"/>
          <w:lang w:eastAsia="ru-RU"/>
        </w:rPr>
        <w:t>ми</w:t>
      </w:r>
      <w:r w:rsidRPr="00D04F5F">
        <w:rPr>
          <w:rFonts w:ascii="Times New Roman" w:hAnsi="Times New Roman"/>
          <w:b w:val="0"/>
          <w:sz w:val="24"/>
          <w:szCs w:val="24"/>
          <w:lang w:eastAsia="ru-RU"/>
        </w:rPr>
        <w:t xml:space="preserve"> формами недержания мочи.</w:t>
      </w:r>
    </w:p>
    <w:p w:rsidR="00C80FA8" w:rsidRPr="00D04F5F" w:rsidRDefault="00C80FA8" w:rsidP="00C80FA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Требования к функциональным характеристикам (потребительским свойствам), к техническим, количественным и эксплуатационным характеристикам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Подгузники </w:t>
      </w:r>
      <w:r w:rsidRPr="00D04F5F">
        <w:rPr>
          <w:b/>
          <w:bCs/>
          <w:color w:val="FF0000"/>
          <w:sz w:val="24"/>
          <w:szCs w:val="24"/>
        </w:rPr>
        <w:t>должны быть</w:t>
      </w:r>
      <w:r w:rsidRPr="00D04F5F">
        <w:rPr>
          <w:sz w:val="24"/>
          <w:szCs w:val="24"/>
        </w:rPr>
        <w:t xml:space="preserve"> изготовлены в виде раскроя трусов с фиксирующими элементами и с симметричными и ровными краями (размерами) всех частей подгузника.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Конструкция подгузников </w:t>
      </w:r>
      <w:r w:rsidRPr="00D04F5F">
        <w:rPr>
          <w:b/>
          <w:bCs/>
          <w:color w:val="FF0000"/>
          <w:sz w:val="24"/>
          <w:szCs w:val="24"/>
        </w:rPr>
        <w:t>должна включать</w:t>
      </w:r>
      <w:r w:rsidRPr="00D04F5F">
        <w:rPr>
          <w:sz w:val="24"/>
          <w:szCs w:val="24"/>
        </w:rPr>
        <w:t xml:space="preserve"> в себя (начиная со слоя, контактирующего с кожей человека):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верхний покровный;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распределительный слой (при наличии);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абсорбирующий слой, состоящий из одного </w:t>
      </w:r>
      <w:r w:rsidRPr="00D04F5F">
        <w:rPr>
          <w:b/>
          <w:bCs/>
          <w:color w:val="FF0000"/>
          <w:sz w:val="24"/>
          <w:szCs w:val="24"/>
        </w:rPr>
        <w:t>или</w:t>
      </w:r>
      <w:r w:rsidRPr="00D04F5F">
        <w:rPr>
          <w:sz w:val="24"/>
          <w:szCs w:val="24"/>
        </w:rPr>
        <w:t xml:space="preserve"> двух впитывающих слоев;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защитный слой;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нижний покровный слой;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барьерные элементы;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фиксирующие элементы.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индикатор наполнения подгузника (при наличии).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274166" w:rsidRPr="00D04F5F" w:rsidRDefault="00274166" w:rsidP="002741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F5F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У</w:t>
      </w:r>
      <w:r w:rsidRPr="00D04F5F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частнику закупки в первой части заявки необходимо указать конструкцию предлагаемых к поставке подгузников.</w:t>
      </w:r>
      <w:r w:rsidRPr="00D04F5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</w:p>
    <w:p w:rsidR="00C80FA8" w:rsidRPr="00D04F5F" w:rsidRDefault="00C80FA8" w:rsidP="00274166">
      <w:pPr>
        <w:pStyle w:val="3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Слои подгузников </w:t>
      </w:r>
      <w:r w:rsidRPr="00D04F5F">
        <w:rPr>
          <w:rFonts w:ascii="Times New Roman" w:hAnsi="Times New Roman"/>
          <w:color w:val="FF0000"/>
          <w:sz w:val="24"/>
          <w:szCs w:val="24"/>
        </w:rPr>
        <w:t>должны быть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скреплены с помощью термообработки </w:t>
      </w:r>
      <w:r w:rsidRPr="00D04F5F">
        <w:rPr>
          <w:rFonts w:ascii="Times New Roman" w:hAnsi="Times New Roman"/>
          <w:color w:val="FF0000"/>
          <w:sz w:val="24"/>
          <w:szCs w:val="24"/>
        </w:rPr>
        <w:t>или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клеем горячего расплава, </w:t>
      </w:r>
      <w:r w:rsidRPr="00D04F5F">
        <w:rPr>
          <w:rFonts w:ascii="Times New Roman" w:hAnsi="Times New Roman"/>
          <w:color w:val="FF0000"/>
          <w:sz w:val="24"/>
          <w:szCs w:val="24"/>
        </w:rPr>
        <w:t>или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иным способом, обеспечивающим прочность склейки слоев (швов) подгузника. Швы </w:t>
      </w:r>
      <w:r w:rsidRPr="00D04F5F">
        <w:rPr>
          <w:rFonts w:ascii="Times New Roman" w:hAnsi="Times New Roman"/>
          <w:color w:val="FF0000"/>
          <w:sz w:val="24"/>
          <w:szCs w:val="24"/>
        </w:rPr>
        <w:t>должны быть</w:t>
      </w:r>
      <w:r w:rsidRPr="00D04F5F">
        <w:rPr>
          <w:rFonts w:ascii="Times New Roman" w:hAnsi="Times New Roman"/>
          <w:b w:val="0"/>
          <w:bCs w:val="0"/>
          <w:sz w:val="24"/>
          <w:szCs w:val="24"/>
        </w:rPr>
        <w:t xml:space="preserve"> непрерывными.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Подгузники могут быть со специальными ингредиентами на верхнем покровном слое, нанесенными на всю поверхность или в виде полосок, обеспечивающими дополнительную защиту кожи человека от раздражения при соприкосновении с мочой и калом (вазелин, лосьон и др.). Допускаются другие виды технического исполнения подгузников.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В подгузниках не допускаются внешние дефекты —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Печатное изображение на подгузниках </w:t>
      </w:r>
      <w:r w:rsidRPr="00D04F5F">
        <w:rPr>
          <w:b/>
          <w:bCs/>
          <w:color w:val="FF0000"/>
          <w:sz w:val="24"/>
          <w:szCs w:val="24"/>
        </w:rPr>
        <w:t>должно быть</w:t>
      </w:r>
      <w:r w:rsidRPr="00D04F5F">
        <w:rPr>
          <w:sz w:val="24"/>
          <w:szCs w:val="24"/>
        </w:rPr>
        <w:t xml:space="preserve"> четким, без искажений и пробелов. Не допускаются следы </w:t>
      </w:r>
      <w:proofErr w:type="spellStart"/>
      <w:r w:rsidRPr="00D04F5F">
        <w:rPr>
          <w:sz w:val="24"/>
          <w:szCs w:val="24"/>
        </w:rPr>
        <w:t>выщипывания</w:t>
      </w:r>
      <w:proofErr w:type="spellEnd"/>
      <w:r w:rsidRPr="00D04F5F">
        <w:rPr>
          <w:sz w:val="24"/>
          <w:szCs w:val="24"/>
        </w:rPr>
        <w:t xml:space="preserve"> волокон с поверхности подгузника и </w:t>
      </w:r>
      <w:proofErr w:type="spellStart"/>
      <w:r w:rsidRPr="00D04F5F">
        <w:rPr>
          <w:sz w:val="24"/>
          <w:szCs w:val="24"/>
        </w:rPr>
        <w:t>отмарывание</w:t>
      </w:r>
      <w:proofErr w:type="spellEnd"/>
      <w:r w:rsidRPr="00D04F5F">
        <w:rPr>
          <w:sz w:val="24"/>
          <w:szCs w:val="24"/>
        </w:rPr>
        <w:t xml:space="preserve"> краски.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Верхний и нижний покровные слои, барьерные элементы</w:t>
      </w:r>
      <w:r w:rsidRPr="00D04F5F">
        <w:rPr>
          <w:sz w:val="24"/>
          <w:szCs w:val="24"/>
        </w:rPr>
        <w:t xml:space="preserve"> </w:t>
      </w:r>
      <w:r w:rsidRPr="00D04F5F">
        <w:rPr>
          <w:b/>
          <w:bCs/>
          <w:color w:val="FF0000"/>
          <w:sz w:val="24"/>
          <w:szCs w:val="24"/>
        </w:rPr>
        <w:t>должны быть</w:t>
      </w:r>
      <w:r w:rsidRPr="00D04F5F">
        <w:rPr>
          <w:sz w:val="24"/>
          <w:szCs w:val="24"/>
        </w:rPr>
        <w:t xml:space="preserve"> из нетканого материала </w:t>
      </w:r>
      <w:r w:rsidRPr="00D04F5F">
        <w:rPr>
          <w:b/>
          <w:bCs/>
          <w:color w:val="FF0000"/>
          <w:sz w:val="24"/>
          <w:szCs w:val="24"/>
        </w:rPr>
        <w:t>или</w:t>
      </w:r>
      <w:r w:rsidRPr="00D04F5F">
        <w:rPr>
          <w:sz w:val="24"/>
          <w:szCs w:val="24"/>
        </w:rPr>
        <w:t xml:space="preserve"> иного материала, обеспечивающего качество в соответствии с ГОСТ </w:t>
      </w:r>
      <w:proofErr w:type="gramStart"/>
      <w:r w:rsidRPr="00D04F5F">
        <w:rPr>
          <w:sz w:val="24"/>
          <w:szCs w:val="24"/>
        </w:rPr>
        <w:t>Р</w:t>
      </w:r>
      <w:proofErr w:type="gramEnd"/>
      <w:r w:rsidRPr="00D04F5F">
        <w:rPr>
          <w:sz w:val="24"/>
          <w:szCs w:val="24"/>
        </w:rPr>
        <w:t xml:space="preserve"> 55082-2012 «Изделия бумажные медицинского назначения. Подгузники для взрослых. Общие технические условия».</w:t>
      </w:r>
    </w:p>
    <w:p w:rsidR="00B16DF7" w:rsidRPr="001E725A" w:rsidRDefault="00C80FA8" w:rsidP="00B16DF7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Абсорбирующий слой</w:t>
      </w:r>
      <w:r w:rsidRPr="00D04F5F">
        <w:rPr>
          <w:sz w:val="24"/>
          <w:szCs w:val="24"/>
        </w:rPr>
        <w:t xml:space="preserve"> </w:t>
      </w:r>
      <w:r w:rsidRPr="00D04F5F">
        <w:rPr>
          <w:b/>
          <w:bCs/>
          <w:color w:val="FF0000"/>
          <w:sz w:val="24"/>
          <w:szCs w:val="24"/>
        </w:rPr>
        <w:t>должен быть</w:t>
      </w:r>
      <w:r w:rsidRPr="00D04F5F">
        <w:rPr>
          <w:sz w:val="24"/>
          <w:szCs w:val="24"/>
        </w:rPr>
        <w:t xml:space="preserve"> из волокнистых полуфабрикатов древесного происхождения (целлюлозные волокна, целлюлозная вата и пр.) и </w:t>
      </w:r>
      <w:proofErr w:type="spellStart"/>
      <w:r w:rsidRPr="00D04F5F">
        <w:rPr>
          <w:sz w:val="24"/>
          <w:szCs w:val="24"/>
        </w:rPr>
        <w:t>суперабсорбента</w:t>
      </w:r>
      <w:proofErr w:type="spellEnd"/>
      <w:r w:rsidRPr="00D04F5F">
        <w:rPr>
          <w:sz w:val="24"/>
          <w:szCs w:val="24"/>
        </w:rPr>
        <w:t xml:space="preserve"> – химического влагопоглощающего вещества со способностью к гелеобразованию под влиянием впитываемой жидкости. </w:t>
      </w:r>
    </w:p>
    <w:p w:rsidR="00C80FA8" w:rsidRPr="002556B4" w:rsidRDefault="00C80FA8" w:rsidP="002556B4">
      <w:pPr>
        <w:pStyle w:val="western"/>
        <w:spacing w:before="0" w:beforeAutospacing="0" w:after="0" w:line="240" w:lineRule="auto"/>
        <w:ind w:left="0" w:firstLine="708"/>
        <w:jc w:val="both"/>
        <w:rPr>
          <w:sz w:val="24"/>
          <w:szCs w:val="24"/>
        </w:rPr>
      </w:pPr>
      <w:proofErr w:type="gramStart"/>
      <w:r w:rsidRPr="00D04F5F">
        <w:rPr>
          <w:sz w:val="24"/>
          <w:szCs w:val="24"/>
        </w:rPr>
        <w:t xml:space="preserve">Материалы, применяемые для изготовления подгузников </w:t>
      </w:r>
      <w:r w:rsidRPr="00D04F5F">
        <w:rPr>
          <w:b/>
          <w:bCs/>
          <w:color w:val="FF0000"/>
          <w:sz w:val="24"/>
          <w:szCs w:val="24"/>
        </w:rPr>
        <w:t>не должны</w:t>
      </w:r>
      <w:r w:rsidRPr="00D04F5F">
        <w:rPr>
          <w:sz w:val="24"/>
          <w:szCs w:val="24"/>
        </w:rPr>
        <w:t xml:space="preserve"> содержать ядовитых (токсичных) компонентов, а также </w:t>
      </w:r>
      <w:r w:rsidRPr="00D04F5F">
        <w:rPr>
          <w:b/>
          <w:bCs/>
          <w:color w:val="FF0000"/>
          <w:sz w:val="24"/>
          <w:szCs w:val="24"/>
        </w:rPr>
        <w:t>не вызывать</w:t>
      </w:r>
      <w:r w:rsidRPr="00D04F5F">
        <w:rPr>
          <w:sz w:val="24"/>
          <w:szCs w:val="24"/>
        </w:rPr>
        <w:t xml:space="preserve"> аллергических реакций у инвалида при соприкосновении с открытыми участками кожи, </w:t>
      </w:r>
      <w:r w:rsidRPr="00D04F5F">
        <w:rPr>
          <w:b/>
          <w:bCs/>
          <w:color w:val="FF0000"/>
          <w:sz w:val="24"/>
          <w:szCs w:val="24"/>
        </w:rPr>
        <w:t>должны быть</w:t>
      </w:r>
      <w:r w:rsidRPr="00D04F5F">
        <w:rPr>
          <w:sz w:val="24"/>
          <w:szCs w:val="24"/>
        </w:rPr>
        <w:t xml:space="preserve"> разрешенных к применению органами Федеральной службы по надзору в сфере защиты </w:t>
      </w:r>
      <w:r w:rsidRPr="002556B4">
        <w:rPr>
          <w:sz w:val="24"/>
          <w:szCs w:val="24"/>
        </w:rPr>
        <w:lastRenderedPageBreak/>
        <w:t>прав потребителей и благополучия человека (</w:t>
      </w:r>
      <w:proofErr w:type="spellStart"/>
      <w:r w:rsidRPr="002556B4">
        <w:rPr>
          <w:sz w:val="24"/>
          <w:szCs w:val="24"/>
        </w:rPr>
        <w:t>Роспотребнадзора</w:t>
      </w:r>
      <w:proofErr w:type="spellEnd"/>
      <w:r w:rsidRPr="002556B4">
        <w:rPr>
          <w:sz w:val="24"/>
          <w:szCs w:val="24"/>
        </w:rPr>
        <w:t>) и обеспечивающих безопасность и функциональное назначение подгузников.</w:t>
      </w:r>
      <w:proofErr w:type="gramEnd"/>
    </w:p>
    <w:p w:rsidR="00B16DF7" w:rsidRPr="001E725A" w:rsidRDefault="00B16DF7" w:rsidP="002556B4">
      <w:pPr>
        <w:keepNext/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tbl>
      <w:tblPr>
        <w:tblW w:w="1032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87"/>
        <w:gridCol w:w="7567"/>
        <w:gridCol w:w="1275"/>
      </w:tblGrid>
      <w:tr w:rsidR="00C80FA8" w:rsidRPr="00D04F5F" w:rsidTr="00337E27">
        <w:trPr>
          <w:trHeight w:val="838"/>
          <w:tblCellSpacing w:w="0" w:type="dxa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>
            <w:pPr>
              <w:pStyle w:val="western"/>
              <w:ind w:left="0"/>
              <w:rPr>
                <w:sz w:val="24"/>
                <w:szCs w:val="24"/>
              </w:rPr>
            </w:pPr>
            <w:r w:rsidRPr="00D04F5F">
              <w:rPr>
                <w:b/>
                <w:bCs/>
                <w:sz w:val="24"/>
                <w:szCs w:val="24"/>
              </w:rPr>
              <w:t>Вид ТСР</w:t>
            </w: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629E8" w:rsidRPr="00D04F5F" w:rsidRDefault="005629E8" w:rsidP="005629E8">
            <w:pPr>
              <w:pStyle w:val="western"/>
              <w:spacing w:before="0" w:beforeAutospacing="0" w:after="0"/>
              <w:ind w:left="0"/>
              <w:rPr>
                <w:b/>
                <w:bCs/>
                <w:sz w:val="24"/>
                <w:szCs w:val="24"/>
              </w:rPr>
            </w:pPr>
            <w:r w:rsidRPr="00D04F5F">
              <w:rPr>
                <w:b/>
                <w:bCs/>
                <w:sz w:val="24"/>
                <w:szCs w:val="24"/>
              </w:rPr>
              <w:t xml:space="preserve">Размер, полное влагопоглощение </w:t>
            </w:r>
          </w:p>
          <w:p w:rsidR="00C80FA8" w:rsidRPr="00D04F5F" w:rsidRDefault="005629E8" w:rsidP="005629E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proofErr w:type="gramStart"/>
            <w:r w:rsidRPr="00D04F5F">
              <w:rPr>
                <w:i/>
                <w:iCs/>
                <w:sz w:val="24"/>
                <w:szCs w:val="24"/>
              </w:rPr>
              <w:t>(в соответств</w:t>
            </w:r>
            <w:r>
              <w:rPr>
                <w:i/>
                <w:iCs/>
                <w:sz w:val="24"/>
                <w:szCs w:val="24"/>
              </w:rPr>
              <w:t>ии с приказом от 13.02.2018г. №86</w:t>
            </w:r>
            <w:r w:rsidRPr="00D04F5F">
              <w:rPr>
                <w:i/>
                <w:iCs/>
                <w:sz w:val="24"/>
                <w:szCs w:val="24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0FA8" w:rsidRPr="004C5B71" w:rsidRDefault="00C80FA8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 w:rsidRPr="00D04F5F">
              <w:rPr>
                <w:b/>
                <w:bCs/>
                <w:sz w:val="24"/>
                <w:szCs w:val="24"/>
              </w:rPr>
              <w:t>Кол-во, шт.</w:t>
            </w:r>
          </w:p>
        </w:tc>
      </w:tr>
      <w:tr w:rsidR="00C80FA8" w:rsidRPr="00D04F5F" w:rsidTr="00337E27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A8" w:rsidRPr="00D04F5F" w:rsidRDefault="00C80FA8" w:rsidP="00C8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Размер «S» («малые» по ГОСТ </w:t>
            </w:r>
            <w:proofErr w:type="gramStart"/>
            <w:r w:rsidRPr="00D04F5F">
              <w:rPr>
                <w:sz w:val="24"/>
                <w:szCs w:val="24"/>
              </w:rPr>
              <w:t>Р</w:t>
            </w:r>
            <w:proofErr w:type="gramEnd"/>
            <w:r w:rsidRPr="00D04F5F">
              <w:rPr>
                <w:sz w:val="24"/>
                <w:szCs w:val="24"/>
              </w:rPr>
              <w:t xml:space="preserve"> 55082-2012)</w:t>
            </w:r>
            <w:r w:rsidRPr="00D04F5F">
              <w:rPr>
                <w:b/>
                <w:bCs/>
                <w:i/>
                <w:iCs/>
                <w:color w:val="0033CC"/>
                <w:sz w:val="24"/>
                <w:szCs w:val="24"/>
              </w:rPr>
              <w:t xml:space="preserve"> (указать иное при использовании другого размерного ряда)</w:t>
            </w:r>
          </w:p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Объем талии/бедер до 90 см*, </w:t>
            </w:r>
          </w:p>
          <w:p w:rsidR="00C80FA8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Полное влагопоглощение </w:t>
            </w:r>
            <w:r w:rsidRPr="00D04F5F">
              <w:rPr>
                <w:b/>
                <w:bCs/>
                <w:i/>
                <w:iCs/>
                <w:color w:val="FF0000"/>
                <w:sz w:val="24"/>
                <w:szCs w:val="24"/>
              </w:rPr>
              <w:t>не менее</w:t>
            </w:r>
            <w:r w:rsidR="00DF1C3D">
              <w:rPr>
                <w:sz w:val="24"/>
                <w:szCs w:val="24"/>
              </w:rPr>
              <w:t xml:space="preserve"> 1 400 г,</w:t>
            </w:r>
          </w:p>
          <w:p w:rsidR="00D22BBF" w:rsidRDefault="00DF1C3D" w:rsidP="00D22BBF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сорбция, </w:t>
            </w:r>
            <w:r w:rsidRPr="00DF1C3D">
              <w:rPr>
                <w:b/>
                <w:i/>
                <w:color w:val="FF0000"/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4,4 г</w:t>
            </w:r>
            <w:r w:rsidR="00D22BBF" w:rsidRPr="00D22BBF">
              <w:rPr>
                <w:sz w:val="24"/>
                <w:szCs w:val="24"/>
              </w:rPr>
              <w:t xml:space="preserve"> (относительная погрешность определения обратной сорбции не превышает ± 15 % при доверительной вероятности 0,95)</w:t>
            </w:r>
            <w:r w:rsidR="00D22BBF">
              <w:rPr>
                <w:sz w:val="24"/>
                <w:szCs w:val="24"/>
              </w:rPr>
              <w:t>,</w:t>
            </w:r>
          </w:p>
          <w:p w:rsidR="00D9093D" w:rsidRPr="00D22BBF" w:rsidRDefault="00D9093D" w:rsidP="00D22BBF">
            <w:pPr>
              <w:pStyle w:val="western"/>
              <w:keepNext/>
              <w:spacing w:before="0" w:beforeAutospacing="0" w:after="0" w:line="240" w:lineRule="auto"/>
              <w:ind w:left="0"/>
            </w:pPr>
            <w:r>
              <w:rPr>
                <w:sz w:val="24"/>
                <w:szCs w:val="24"/>
              </w:rPr>
              <w:t xml:space="preserve">Скорость впитывания, </w:t>
            </w:r>
            <w:r w:rsidRPr="00D9093D">
              <w:rPr>
                <w:b/>
                <w:i/>
                <w:color w:val="FF0000"/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="000828E2">
              <w:rPr>
                <w:sz w:val="24"/>
                <w:szCs w:val="24"/>
              </w:rPr>
              <w:t>2,3 см</w:t>
            </w:r>
            <w:r w:rsidR="000828E2" w:rsidRPr="000828E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0828E2">
              <w:rPr>
                <w:sz w:val="24"/>
                <w:szCs w:val="24"/>
              </w:rPr>
              <w:t>/</w:t>
            </w:r>
            <w:proofErr w:type="gramStart"/>
            <w:r w:rsidR="000828E2">
              <w:rPr>
                <w:sz w:val="24"/>
                <w:szCs w:val="24"/>
              </w:rPr>
              <w:t>с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(</w:t>
            </w:r>
            <w:proofErr w:type="gramStart"/>
            <w:r w:rsidR="00D22BBF" w:rsidRPr="00D22BBF">
              <w:rPr>
                <w:sz w:val="24"/>
                <w:szCs w:val="24"/>
              </w:rPr>
              <w:t>относительная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погрешность определения скорости впитывания не превышает ± 10 % при доверительной вероятности 0,95).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A8" w:rsidRPr="00B60C9A" w:rsidRDefault="00D903D9" w:rsidP="000828E2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7760</w:t>
            </w:r>
          </w:p>
        </w:tc>
      </w:tr>
      <w:tr w:rsidR="00C80FA8" w:rsidRPr="00D04F5F" w:rsidTr="00337E2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A8" w:rsidRPr="00D04F5F" w:rsidRDefault="00C80FA8" w:rsidP="00C8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Размер «М» («средние» по ГОСТ </w:t>
            </w:r>
            <w:proofErr w:type="gramStart"/>
            <w:r w:rsidRPr="00D04F5F">
              <w:rPr>
                <w:sz w:val="24"/>
                <w:szCs w:val="24"/>
              </w:rPr>
              <w:t>Р</w:t>
            </w:r>
            <w:proofErr w:type="gramEnd"/>
            <w:r w:rsidRPr="00D04F5F">
              <w:rPr>
                <w:sz w:val="24"/>
                <w:szCs w:val="24"/>
              </w:rPr>
              <w:t xml:space="preserve"> 55082-2012) </w:t>
            </w:r>
            <w:r w:rsidRPr="00D04F5F">
              <w:rPr>
                <w:b/>
                <w:bCs/>
                <w:i/>
                <w:iCs/>
                <w:color w:val="0033CC"/>
                <w:sz w:val="24"/>
                <w:szCs w:val="24"/>
              </w:rPr>
              <w:t>(указать иное при использовании другого размерного ряда)</w:t>
            </w:r>
          </w:p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Объем талии/бедер до 120 см* </w:t>
            </w:r>
          </w:p>
          <w:p w:rsidR="00C80FA8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Полное влагопоглощение </w:t>
            </w:r>
            <w:r w:rsidRPr="00D04F5F">
              <w:rPr>
                <w:b/>
                <w:bCs/>
                <w:i/>
                <w:iCs/>
                <w:color w:val="FF0000"/>
                <w:sz w:val="24"/>
                <w:szCs w:val="24"/>
              </w:rPr>
              <w:t>не менее</w:t>
            </w:r>
            <w:r w:rsidRPr="00D04F5F">
              <w:rPr>
                <w:sz w:val="24"/>
                <w:szCs w:val="24"/>
              </w:rPr>
              <w:t xml:space="preserve"> не менее 1 800 г</w:t>
            </w:r>
            <w:r w:rsidR="00DF1C3D">
              <w:rPr>
                <w:sz w:val="24"/>
                <w:szCs w:val="24"/>
              </w:rPr>
              <w:t>,</w:t>
            </w:r>
          </w:p>
          <w:p w:rsidR="00D22BBF" w:rsidRDefault="00DF1C3D" w:rsidP="00D22BBF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сорбция, </w:t>
            </w:r>
            <w:r w:rsidRPr="00DF1C3D">
              <w:rPr>
                <w:b/>
                <w:i/>
                <w:color w:val="FF0000"/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4,4 г</w:t>
            </w:r>
            <w:r w:rsidR="00D22BBF" w:rsidRPr="00D22BBF">
              <w:rPr>
                <w:sz w:val="24"/>
                <w:szCs w:val="24"/>
              </w:rPr>
              <w:t xml:space="preserve"> (относительная погрешность определения обратной сорбции не превышает ± 15 % при доверительной вероятности 0,95)</w:t>
            </w:r>
            <w:r w:rsidR="00D22BBF">
              <w:rPr>
                <w:sz w:val="24"/>
                <w:szCs w:val="24"/>
              </w:rPr>
              <w:t>,</w:t>
            </w:r>
          </w:p>
          <w:p w:rsidR="00D9093D" w:rsidRPr="00D22BBF" w:rsidRDefault="00D9093D" w:rsidP="00D22BBF">
            <w:pPr>
              <w:pStyle w:val="western"/>
              <w:keepNext/>
              <w:spacing w:before="0" w:beforeAutospacing="0" w:after="0" w:line="240" w:lineRule="auto"/>
              <w:ind w:left="0"/>
            </w:pPr>
            <w:r>
              <w:rPr>
                <w:sz w:val="24"/>
                <w:szCs w:val="24"/>
              </w:rPr>
              <w:t xml:space="preserve">Скорость впитывания, </w:t>
            </w:r>
            <w:r w:rsidRPr="00D9093D">
              <w:rPr>
                <w:b/>
                <w:i/>
                <w:color w:val="FF0000"/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="000828E2">
              <w:rPr>
                <w:sz w:val="24"/>
                <w:szCs w:val="24"/>
              </w:rPr>
              <w:t>2,3 см</w:t>
            </w:r>
            <w:r w:rsidR="000828E2" w:rsidRPr="000828E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D22BBF">
              <w:rPr>
                <w:sz w:val="24"/>
                <w:szCs w:val="24"/>
              </w:rPr>
              <w:t>/</w:t>
            </w:r>
            <w:proofErr w:type="gramStart"/>
            <w:r w:rsidR="00D22BBF">
              <w:rPr>
                <w:sz w:val="24"/>
                <w:szCs w:val="24"/>
              </w:rPr>
              <w:t>с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(</w:t>
            </w:r>
            <w:proofErr w:type="gramStart"/>
            <w:r w:rsidR="00D22BBF" w:rsidRPr="00D22BBF">
              <w:rPr>
                <w:sz w:val="24"/>
                <w:szCs w:val="24"/>
              </w:rPr>
              <w:t>относительная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погрешность определения скорости впитывания не превышает ± 10 % при доверительной вероятности 0,95).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A8" w:rsidRPr="00B60C9A" w:rsidRDefault="00D903D9" w:rsidP="000828E2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73170</w:t>
            </w:r>
          </w:p>
        </w:tc>
      </w:tr>
      <w:tr w:rsidR="00C80FA8" w:rsidRPr="00D04F5F" w:rsidTr="00337E2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A8" w:rsidRPr="00D04F5F" w:rsidRDefault="00C80FA8" w:rsidP="00C8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>Размер «</w:t>
            </w:r>
            <w:r w:rsidRPr="00D04F5F">
              <w:rPr>
                <w:sz w:val="24"/>
                <w:szCs w:val="24"/>
                <w:lang w:val="en-US"/>
              </w:rPr>
              <w:t>L</w:t>
            </w:r>
            <w:r w:rsidRPr="00D04F5F">
              <w:rPr>
                <w:sz w:val="24"/>
                <w:szCs w:val="24"/>
              </w:rPr>
              <w:t xml:space="preserve">» («большие» по ГОСТ </w:t>
            </w:r>
            <w:proofErr w:type="gramStart"/>
            <w:r w:rsidRPr="00D04F5F">
              <w:rPr>
                <w:sz w:val="24"/>
                <w:szCs w:val="24"/>
              </w:rPr>
              <w:t>Р</w:t>
            </w:r>
            <w:proofErr w:type="gramEnd"/>
            <w:r w:rsidRPr="00D04F5F">
              <w:rPr>
                <w:sz w:val="24"/>
                <w:szCs w:val="24"/>
              </w:rPr>
              <w:t xml:space="preserve"> 55082-2012) </w:t>
            </w:r>
            <w:r w:rsidRPr="00D04F5F">
              <w:rPr>
                <w:b/>
                <w:bCs/>
                <w:i/>
                <w:iCs/>
                <w:color w:val="0033CC"/>
                <w:sz w:val="24"/>
                <w:szCs w:val="24"/>
              </w:rPr>
              <w:t>(указать иное при использовании другого размерного ряда)</w:t>
            </w:r>
          </w:p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Объем талии/бедер до 150 см* </w:t>
            </w:r>
          </w:p>
          <w:p w:rsidR="00C80FA8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Полное влагопоглощение </w:t>
            </w:r>
            <w:r w:rsidRPr="00D04F5F">
              <w:rPr>
                <w:b/>
                <w:bCs/>
                <w:i/>
                <w:iCs/>
                <w:color w:val="FF0000"/>
                <w:sz w:val="24"/>
                <w:szCs w:val="24"/>
              </w:rPr>
              <w:t>не менее</w:t>
            </w:r>
            <w:r w:rsidRPr="00D04F5F">
              <w:rPr>
                <w:sz w:val="24"/>
                <w:szCs w:val="24"/>
              </w:rPr>
              <w:t xml:space="preserve"> 2 000 г</w:t>
            </w:r>
            <w:r w:rsidR="00DF1C3D">
              <w:rPr>
                <w:sz w:val="24"/>
                <w:szCs w:val="24"/>
              </w:rPr>
              <w:t>,</w:t>
            </w:r>
          </w:p>
          <w:p w:rsidR="00D22BBF" w:rsidRDefault="00DF1C3D" w:rsidP="00D22BBF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сорбция, </w:t>
            </w:r>
            <w:r w:rsidRPr="00DF1C3D">
              <w:rPr>
                <w:b/>
                <w:i/>
                <w:color w:val="FF0000"/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4,4 г</w:t>
            </w:r>
            <w:r w:rsidR="00D22BBF" w:rsidRPr="00D22BBF">
              <w:rPr>
                <w:sz w:val="24"/>
                <w:szCs w:val="24"/>
              </w:rPr>
              <w:t xml:space="preserve"> (относительная погрешность определения обратной сорбции не превышает ± 15 % при доверительной вероятности 0,95)</w:t>
            </w:r>
            <w:r w:rsidR="00D22BBF">
              <w:rPr>
                <w:sz w:val="24"/>
                <w:szCs w:val="24"/>
              </w:rPr>
              <w:t>,</w:t>
            </w:r>
          </w:p>
          <w:p w:rsidR="00D9093D" w:rsidRPr="00D22BBF" w:rsidRDefault="00D9093D" w:rsidP="00D22BBF">
            <w:pPr>
              <w:pStyle w:val="western"/>
              <w:keepNext/>
              <w:spacing w:before="0" w:beforeAutospacing="0"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Скорость впитывания, </w:t>
            </w:r>
            <w:r w:rsidRPr="00D9093D">
              <w:rPr>
                <w:b/>
                <w:i/>
                <w:color w:val="FF0000"/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="000828E2">
              <w:rPr>
                <w:sz w:val="24"/>
                <w:szCs w:val="24"/>
              </w:rPr>
              <w:t>2,3 см</w:t>
            </w:r>
            <w:r w:rsidR="000828E2" w:rsidRPr="000828E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D22BBF">
              <w:rPr>
                <w:sz w:val="24"/>
                <w:szCs w:val="24"/>
              </w:rPr>
              <w:t>/</w:t>
            </w:r>
            <w:proofErr w:type="gramStart"/>
            <w:r w:rsidR="00D22BBF">
              <w:rPr>
                <w:sz w:val="24"/>
                <w:szCs w:val="24"/>
              </w:rPr>
              <w:t>с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(</w:t>
            </w:r>
            <w:proofErr w:type="gramStart"/>
            <w:r w:rsidR="00D22BBF" w:rsidRPr="00D22BBF">
              <w:rPr>
                <w:sz w:val="24"/>
                <w:szCs w:val="24"/>
              </w:rPr>
              <w:t>относительная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погрешность определения скорости впитывания не превышает ± 10 % при доверительной вероятности 0,95)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A8" w:rsidRPr="00B60C9A" w:rsidRDefault="00D903D9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69730</w:t>
            </w:r>
          </w:p>
        </w:tc>
      </w:tr>
      <w:tr w:rsidR="00C80FA8" w:rsidRPr="00D04F5F" w:rsidTr="00337E2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A8" w:rsidRPr="00D04F5F" w:rsidRDefault="00C80FA8" w:rsidP="00C80F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>Размер «</w:t>
            </w:r>
            <w:r w:rsidRPr="00D04F5F">
              <w:rPr>
                <w:sz w:val="24"/>
                <w:szCs w:val="24"/>
                <w:lang w:val="en-US"/>
              </w:rPr>
              <w:t>XL</w:t>
            </w:r>
            <w:r w:rsidRPr="00D04F5F">
              <w:rPr>
                <w:sz w:val="24"/>
                <w:szCs w:val="24"/>
              </w:rPr>
              <w:t xml:space="preserve">» («сверхбольшие» по ГОСТ </w:t>
            </w:r>
            <w:proofErr w:type="gramStart"/>
            <w:r w:rsidRPr="00D04F5F">
              <w:rPr>
                <w:sz w:val="24"/>
                <w:szCs w:val="24"/>
              </w:rPr>
              <w:t>Р</w:t>
            </w:r>
            <w:proofErr w:type="gramEnd"/>
            <w:r w:rsidRPr="00D04F5F">
              <w:rPr>
                <w:sz w:val="24"/>
                <w:szCs w:val="24"/>
              </w:rPr>
              <w:t xml:space="preserve"> 55082-2012) </w:t>
            </w:r>
            <w:r w:rsidRPr="00D04F5F">
              <w:rPr>
                <w:b/>
                <w:bCs/>
                <w:i/>
                <w:iCs/>
                <w:color w:val="0033CC"/>
                <w:sz w:val="24"/>
                <w:szCs w:val="24"/>
              </w:rPr>
              <w:t>(указать иное при использовании другого размерного ряда)</w:t>
            </w:r>
          </w:p>
          <w:p w:rsidR="00C80FA8" w:rsidRPr="00D04F5F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Объем талии/бедер до 175 см* </w:t>
            </w:r>
          </w:p>
          <w:p w:rsidR="00C80FA8" w:rsidRDefault="00C80FA8" w:rsidP="00C80FA8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 w:rsidRPr="00D04F5F">
              <w:rPr>
                <w:sz w:val="24"/>
                <w:szCs w:val="24"/>
              </w:rPr>
              <w:t xml:space="preserve">Полное влагопоглощение </w:t>
            </w:r>
            <w:r w:rsidRPr="00D04F5F">
              <w:rPr>
                <w:b/>
                <w:bCs/>
                <w:i/>
                <w:iCs/>
                <w:color w:val="FF0000"/>
                <w:sz w:val="24"/>
                <w:szCs w:val="24"/>
              </w:rPr>
              <w:t>не менее</w:t>
            </w:r>
            <w:r w:rsidRPr="00D04F5F">
              <w:rPr>
                <w:sz w:val="24"/>
                <w:szCs w:val="24"/>
              </w:rPr>
              <w:t xml:space="preserve"> 2 800 г</w:t>
            </w:r>
            <w:r w:rsidR="00DF1C3D">
              <w:rPr>
                <w:sz w:val="24"/>
                <w:szCs w:val="24"/>
              </w:rPr>
              <w:t>,</w:t>
            </w:r>
          </w:p>
          <w:p w:rsidR="00D22BBF" w:rsidRDefault="00DF1C3D" w:rsidP="00D22BBF">
            <w:pPr>
              <w:pStyle w:val="western"/>
              <w:spacing w:before="0" w:beforeAutospacing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Обратная сорбция, </w:t>
            </w:r>
            <w:r w:rsidRPr="00DF1C3D">
              <w:rPr>
                <w:b/>
                <w:i/>
                <w:color w:val="FF0000"/>
                <w:sz w:val="24"/>
                <w:szCs w:val="24"/>
              </w:rPr>
              <w:t>не более</w:t>
            </w:r>
            <w:r>
              <w:rPr>
                <w:sz w:val="24"/>
                <w:szCs w:val="24"/>
              </w:rPr>
              <w:t xml:space="preserve"> 4,4 г</w:t>
            </w:r>
            <w:r w:rsidR="00D22BBF" w:rsidRPr="00D22BBF">
              <w:rPr>
                <w:sz w:val="24"/>
                <w:szCs w:val="24"/>
              </w:rPr>
              <w:t xml:space="preserve"> (относительная погрешность определения обратной сорбции не превышает ± 15 % при доверительной вероятности 0,95)</w:t>
            </w:r>
            <w:r w:rsidR="00D22BBF">
              <w:rPr>
                <w:sz w:val="24"/>
                <w:szCs w:val="24"/>
              </w:rPr>
              <w:t>,</w:t>
            </w:r>
          </w:p>
          <w:p w:rsidR="00D9093D" w:rsidRPr="00D22BBF" w:rsidRDefault="00D9093D" w:rsidP="00D22BBF">
            <w:pPr>
              <w:pStyle w:val="western"/>
              <w:keepNext/>
              <w:spacing w:before="0" w:beforeAutospacing="0" w:after="0" w:line="240" w:lineRule="auto"/>
              <w:ind w:left="0"/>
            </w:pPr>
            <w:r>
              <w:rPr>
                <w:sz w:val="24"/>
                <w:szCs w:val="24"/>
              </w:rPr>
              <w:t xml:space="preserve">Скорость впитывания, </w:t>
            </w:r>
            <w:r w:rsidRPr="00D9093D">
              <w:rPr>
                <w:b/>
                <w:i/>
                <w:color w:val="FF0000"/>
                <w:sz w:val="24"/>
                <w:szCs w:val="24"/>
              </w:rPr>
              <w:t>не менее</w:t>
            </w:r>
            <w:r>
              <w:rPr>
                <w:sz w:val="24"/>
                <w:szCs w:val="24"/>
              </w:rPr>
              <w:t xml:space="preserve"> </w:t>
            </w:r>
            <w:r w:rsidR="000828E2">
              <w:rPr>
                <w:sz w:val="24"/>
                <w:szCs w:val="24"/>
              </w:rPr>
              <w:t>2,3 см</w:t>
            </w:r>
            <w:r w:rsidR="000828E2" w:rsidRPr="000828E2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="00D22BBF">
              <w:rPr>
                <w:sz w:val="24"/>
                <w:szCs w:val="24"/>
              </w:rPr>
              <w:t>/</w:t>
            </w:r>
            <w:proofErr w:type="gramStart"/>
            <w:r w:rsidR="00D22BBF">
              <w:rPr>
                <w:sz w:val="24"/>
                <w:szCs w:val="24"/>
              </w:rPr>
              <w:t>с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(</w:t>
            </w:r>
            <w:proofErr w:type="gramStart"/>
            <w:r w:rsidR="00D22BBF" w:rsidRPr="00D22BBF">
              <w:rPr>
                <w:sz w:val="24"/>
                <w:szCs w:val="24"/>
              </w:rPr>
              <w:t>относительная</w:t>
            </w:r>
            <w:proofErr w:type="gramEnd"/>
            <w:r w:rsidR="00D22BBF" w:rsidRPr="00D22BBF">
              <w:rPr>
                <w:sz w:val="24"/>
                <w:szCs w:val="24"/>
              </w:rPr>
              <w:t xml:space="preserve"> погрешность определения скорости впитывания не превышает ± 10 % при доверительной вероятности 0,95)</w:t>
            </w:r>
            <w:r w:rsidR="00D22BBF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B71" w:rsidRPr="00B60C9A" w:rsidRDefault="00D903D9">
            <w:pPr>
              <w:pStyle w:val="western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5820</w:t>
            </w:r>
          </w:p>
        </w:tc>
      </w:tr>
    </w:tbl>
    <w:p w:rsidR="005629E8" w:rsidRPr="00D04F5F" w:rsidRDefault="00C80FA8" w:rsidP="005629E8">
      <w:pPr>
        <w:pStyle w:val="western"/>
        <w:spacing w:after="0" w:line="240" w:lineRule="auto"/>
        <w:ind w:left="-142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lastRenderedPageBreak/>
        <w:t>*</w:t>
      </w:r>
      <w:r w:rsidR="005629E8" w:rsidRPr="00D04F5F">
        <w:rPr>
          <w:b/>
          <w:bCs/>
          <w:sz w:val="24"/>
          <w:szCs w:val="24"/>
        </w:rPr>
        <w:t>*</w:t>
      </w:r>
      <w:r w:rsidR="005629E8" w:rsidRPr="00D04F5F">
        <w:rPr>
          <w:b/>
          <w:bCs/>
          <w:i/>
          <w:iCs/>
          <w:color w:val="FF0000"/>
          <w:sz w:val="24"/>
          <w:szCs w:val="24"/>
        </w:rPr>
        <w:t xml:space="preserve">Размеры талии/бедер установлены в соответствии с ГОСТ </w:t>
      </w:r>
      <w:proofErr w:type="gramStart"/>
      <w:r w:rsidR="005629E8" w:rsidRPr="00D04F5F">
        <w:rPr>
          <w:b/>
          <w:bCs/>
          <w:i/>
          <w:iCs/>
          <w:color w:val="FF0000"/>
          <w:sz w:val="24"/>
          <w:szCs w:val="24"/>
        </w:rPr>
        <w:t>Р</w:t>
      </w:r>
      <w:proofErr w:type="gramEnd"/>
      <w:r w:rsidR="005629E8" w:rsidRPr="00D04F5F">
        <w:rPr>
          <w:b/>
          <w:bCs/>
          <w:i/>
          <w:iCs/>
          <w:color w:val="FF0000"/>
          <w:sz w:val="24"/>
          <w:szCs w:val="24"/>
        </w:rPr>
        <w:t xml:space="preserve"> 55082-2012 «Изделия бумажные медицинского назначения. Подгузники для взрослых. Общие технические условия» и При</w:t>
      </w:r>
      <w:r w:rsidR="005629E8">
        <w:rPr>
          <w:b/>
          <w:bCs/>
          <w:i/>
          <w:iCs/>
          <w:color w:val="FF0000"/>
          <w:sz w:val="24"/>
          <w:szCs w:val="24"/>
        </w:rPr>
        <w:t>казом от 13.02.2018г. №86</w:t>
      </w:r>
      <w:r w:rsidR="005629E8" w:rsidRPr="00D04F5F">
        <w:rPr>
          <w:b/>
          <w:bCs/>
          <w:i/>
          <w:iCs/>
          <w:color w:val="FF0000"/>
          <w:sz w:val="24"/>
          <w:szCs w:val="24"/>
        </w:rPr>
        <w:t xml:space="preserve">н. Они означают возможность регулирования объема талии/бедер при помощи фиксирующих элементов в диапазоне от указанного значения и менее. </w:t>
      </w:r>
      <w:r w:rsidR="005629E8" w:rsidRPr="00D04F5F">
        <w:rPr>
          <w:b/>
          <w:bCs/>
          <w:i/>
          <w:iCs/>
          <w:color w:val="FF0000"/>
          <w:sz w:val="24"/>
          <w:szCs w:val="24"/>
          <w:u w:val="single"/>
        </w:rPr>
        <w:t xml:space="preserve">Указания одного конкретного значения не требуется. </w:t>
      </w:r>
    </w:p>
    <w:p w:rsidR="00C80FA8" w:rsidRPr="00D04F5F" w:rsidRDefault="00C80FA8" w:rsidP="005629E8">
      <w:pPr>
        <w:pStyle w:val="western"/>
        <w:spacing w:after="0" w:line="240" w:lineRule="auto"/>
        <w:ind w:left="-142"/>
        <w:jc w:val="both"/>
        <w:rPr>
          <w:sz w:val="24"/>
          <w:szCs w:val="24"/>
        </w:rPr>
      </w:pPr>
      <w:proofErr w:type="gramStart"/>
      <w:r w:rsidRPr="00D04F5F">
        <w:rPr>
          <w:sz w:val="24"/>
          <w:szCs w:val="24"/>
        </w:rPr>
        <w:t xml:space="preserve">Подгузники должны иметь </w:t>
      </w:r>
      <w:r w:rsidRPr="00D04F5F">
        <w:rPr>
          <w:b/>
          <w:bCs/>
          <w:sz w:val="24"/>
          <w:szCs w:val="24"/>
          <w:u w:val="single"/>
        </w:rPr>
        <w:t>действующие регистрационные удостоверения</w:t>
      </w:r>
      <w:r w:rsidRPr="00D04F5F">
        <w:rPr>
          <w:sz w:val="24"/>
          <w:szCs w:val="24"/>
        </w:rPr>
        <w:t xml:space="preserve"> о том, что медицинское изделие разрешено к импорту, продаже и применению на территории Российской Федерации, декларации о соответствии в соответствии с Постановлением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  <w:proofErr w:type="gramEnd"/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Требования к маркировке, упаковке и отгрузке товара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Маркировка </w:t>
      </w:r>
      <w:r w:rsidRPr="00D04F5F">
        <w:rPr>
          <w:b/>
          <w:bCs/>
          <w:color w:val="FF0000"/>
          <w:sz w:val="24"/>
          <w:szCs w:val="24"/>
        </w:rPr>
        <w:t>должна быть</w:t>
      </w:r>
      <w:r w:rsidRPr="00D04F5F">
        <w:rPr>
          <w:sz w:val="24"/>
          <w:szCs w:val="24"/>
        </w:rPr>
        <w:t xml:space="preserve"> на русском языке достоверной, проверяемой и читаемой. Маркировка </w:t>
      </w:r>
      <w:r w:rsidRPr="00D04F5F">
        <w:rPr>
          <w:b/>
          <w:bCs/>
          <w:color w:val="FF0000"/>
          <w:sz w:val="24"/>
          <w:szCs w:val="24"/>
        </w:rPr>
        <w:t>должна быть</w:t>
      </w:r>
      <w:r w:rsidRPr="00D04F5F">
        <w:rPr>
          <w:sz w:val="24"/>
          <w:szCs w:val="24"/>
        </w:rPr>
        <w:t xml:space="preserve"> нанесена на упаковку или на этикетку (ярлык), прикрепленную к упаковке,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D04F5F">
        <w:rPr>
          <w:sz w:val="24"/>
          <w:szCs w:val="24"/>
        </w:rPr>
        <w:t>отмарывание</w:t>
      </w:r>
      <w:proofErr w:type="spellEnd"/>
      <w:r w:rsidRPr="00D04F5F">
        <w:rPr>
          <w:sz w:val="24"/>
          <w:szCs w:val="24"/>
        </w:rPr>
        <w:t xml:space="preserve"> краски не допускается.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Маркировка на потребительской упаковке подгузников </w:t>
      </w:r>
      <w:r w:rsidRPr="00D04F5F">
        <w:rPr>
          <w:b/>
          <w:bCs/>
          <w:color w:val="FF0000"/>
          <w:sz w:val="24"/>
          <w:szCs w:val="24"/>
        </w:rPr>
        <w:t>должна</w:t>
      </w:r>
      <w:r w:rsidRPr="00D04F5F">
        <w:rPr>
          <w:sz w:val="24"/>
          <w:szCs w:val="24"/>
        </w:rPr>
        <w:t xml:space="preserve"> содержать: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название страны-изготовителя;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наименование и местонахождение изготовителя, товарный знак (при наличии);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правила по применению подгузника (в виде рисунков </w:t>
      </w:r>
      <w:r w:rsidRPr="00D04F5F">
        <w:rPr>
          <w:b/>
          <w:bCs/>
          <w:color w:val="FF0000"/>
          <w:sz w:val="24"/>
          <w:szCs w:val="24"/>
        </w:rPr>
        <w:t>или</w:t>
      </w:r>
      <w:r w:rsidRPr="00D04F5F">
        <w:rPr>
          <w:sz w:val="24"/>
          <w:szCs w:val="24"/>
        </w:rPr>
        <w:t xml:space="preserve"> текста);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информацию о наличии специальных ингредиентов;</w:t>
      </w:r>
    </w:p>
    <w:p w:rsidR="00C80FA8" w:rsidRPr="00D04F5F" w:rsidRDefault="001E725A" w:rsidP="001E725A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1E725A">
        <w:rPr>
          <w:sz w:val="24"/>
          <w:szCs w:val="24"/>
        </w:rPr>
        <w:t xml:space="preserve">- </w:t>
      </w:r>
      <w:r w:rsidR="00C80FA8" w:rsidRPr="00D04F5F">
        <w:rPr>
          <w:sz w:val="24"/>
          <w:szCs w:val="24"/>
        </w:rPr>
        <w:t xml:space="preserve">отличительные характеристики подгузника в соответствии с </w:t>
      </w:r>
      <w:proofErr w:type="gramStart"/>
      <w:r w:rsidR="00C80FA8" w:rsidRPr="00D04F5F">
        <w:rPr>
          <w:sz w:val="24"/>
          <w:szCs w:val="24"/>
        </w:rPr>
        <w:t>техническим исполнением</w:t>
      </w:r>
      <w:proofErr w:type="gramEnd"/>
      <w:r w:rsidR="00C80FA8" w:rsidRPr="00D04F5F">
        <w:rPr>
          <w:sz w:val="24"/>
          <w:szCs w:val="24"/>
        </w:rPr>
        <w:t xml:space="preserve"> (в виде рисунков и/или текста);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номер артикула (при наличии);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количество подгузников в упаковке;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дату (месяц, год) изготовления;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- срок годности, устанавливаемый изготовителем;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567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- штриховой код изделия (при наличии). 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Транспортирование Товара должно осуществляться любым видом крытого транспорта в соответствии с правилами перевозки грузов, действующими на данном</w:t>
      </w:r>
      <w:bookmarkStart w:id="0" w:name="_GoBack"/>
      <w:bookmarkEnd w:id="0"/>
      <w:r w:rsidRPr="00D04F5F">
        <w:rPr>
          <w:sz w:val="24"/>
          <w:szCs w:val="24"/>
        </w:rPr>
        <w:t xml:space="preserve"> виде транспорта.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/>
        <w:jc w:val="both"/>
        <w:rPr>
          <w:sz w:val="24"/>
          <w:szCs w:val="24"/>
        </w:rPr>
      </w:pPr>
      <w:r w:rsidRPr="00D04F5F">
        <w:rPr>
          <w:b/>
          <w:bCs/>
          <w:sz w:val="24"/>
          <w:szCs w:val="24"/>
        </w:rPr>
        <w:t>Требования к гарантийному сроку товара, работы, услуги и (или) объему предоставления гарантий их качества, к гарантийному обслуживанию товара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>Подгузники являются продукцией одноразового пользования, в связи с чем, срок предоставления гарантии качества не устанавливается.</w:t>
      </w:r>
    </w:p>
    <w:p w:rsidR="00C80FA8" w:rsidRPr="00D04F5F" w:rsidRDefault="00C80FA8" w:rsidP="00C80FA8">
      <w:pPr>
        <w:pStyle w:val="western"/>
        <w:spacing w:before="0" w:beforeAutospacing="0" w:after="0" w:line="240" w:lineRule="auto"/>
        <w:ind w:left="0" w:firstLine="709"/>
        <w:jc w:val="both"/>
        <w:rPr>
          <w:sz w:val="24"/>
          <w:szCs w:val="24"/>
        </w:rPr>
      </w:pPr>
      <w:r w:rsidRPr="00D04F5F">
        <w:rPr>
          <w:sz w:val="24"/>
          <w:szCs w:val="24"/>
        </w:rPr>
        <w:t xml:space="preserve">Поставляемый товар </w:t>
      </w:r>
      <w:r w:rsidRPr="00D04F5F">
        <w:rPr>
          <w:b/>
          <w:bCs/>
          <w:color w:val="FF0000"/>
          <w:sz w:val="24"/>
          <w:szCs w:val="24"/>
        </w:rPr>
        <w:t>должен быть</w:t>
      </w:r>
      <w:r w:rsidRPr="00D04F5F">
        <w:rPr>
          <w:sz w:val="24"/>
          <w:szCs w:val="24"/>
        </w:rPr>
        <w:t xml:space="preserve">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 w:rsidR="00D04F5F">
        <w:rPr>
          <w:sz w:val="24"/>
          <w:szCs w:val="24"/>
        </w:rPr>
        <w:t>.</w:t>
      </w:r>
    </w:p>
    <w:p w:rsidR="00C80FA8" w:rsidRPr="00C80FA8" w:rsidRDefault="00C80FA8" w:rsidP="00C80FA8">
      <w:pPr>
        <w:spacing w:after="0"/>
        <w:rPr>
          <w:lang w:eastAsia="ru-RU"/>
        </w:rPr>
      </w:pPr>
    </w:p>
    <w:sectPr w:rsidR="00C80FA8" w:rsidRPr="00C80FA8" w:rsidSect="00B16DF7">
      <w:pgSz w:w="11906" w:h="16838"/>
      <w:pgMar w:top="1134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950"/>
    <w:multiLevelType w:val="multilevel"/>
    <w:tmpl w:val="F63A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EB"/>
    <w:rsid w:val="0000317F"/>
    <w:rsid w:val="00006FB3"/>
    <w:rsid w:val="00013B8C"/>
    <w:rsid w:val="00032030"/>
    <w:rsid w:val="0003386A"/>
    <w:rsid w:val="00042952"/>
    <w:rsid w:val="0005336E"/>
    <w:rsid w:val="0005756A"/>
    <w:rsid w:val="0005759D"/>
    <w:rsid w:val="000656B6"/>
    <w:rsid w:val="00065846"/>
    <w:rsid w:val="000727AD"/>
    <w:rsid w:val="00073757"/>
    <w:rsid w:val="000828E2"/>
    <w:rsid w:val="00091272"/>
    <w:rsid w:val="000A3DAC"/>
    <w:rsid w:val="000A4344"/>
    <w:rsid w:val="000A7C1C"/>
    <w:rsid w:val="000B40BF"/>
    <w:rsid w:val="000B5F7D"/>
    <w:rsid w:val="000B6B44"/>
    <w:rsid w:val="000C033D"/>
    <w:rsid w:val="000C5809"/>
    <w:rsid w:val="000C6772"/>
    <w:rsid w:val="000E52B4"/>
    <w:rsid w:val="001006C1"/>
    <w:rsid w:val="00115195"/>
    <w:rsid w:val="00117C23"/>
    <w:rsid w:val="00126344"/>
    <w:rsid w:val="00133933"/>
    <w:rsid w:val="001505AE"/>
    <w:rsid w:val="00154775"/>
    <w:rsid w:val="00155EBD"/>
    <w:rsid w:val="001574B8"/>
    <w:rsid w:val="0016352B"/>
    <w:rsid w:val="00166A67"/>
    <w:rsid w:val="00170B1E"/>
    <w:rsid w:val="00177747"/>
    <w:rsid w:val="0018169A"/>
    <w:rsid w:val="00182FF4"/>
    <w:rsid w:val="00183446"/>
    <w:rsid w:val="001840EF"/>
    <w:rsid w:val="00191A4F"/>
    <w:rsid w:val="001A4360"/>
    <w:rsid w:val="001D1DE3"/>
    <w:rsid w:val="001D337E"/>
    <w:rsid w:val="001D4C67"/>
    <w:rsid w:val="001D614F"/>
    <w:rsid w:val="001E2E40"/>
    <w:rsid w:val="001E32E4"/>
    <w:rsid w:val="001E725A"/>
    <w:rsid w:val="001F3FB9"/>
    <w:rsid w:val="00206903"/>
    <w:rsid w:val="00207FB9"/>
    <w:rsid w:val="00222F7A"/>
    <w:rsid w:val="00225880"/>
    <w:rsid w:val="00231801"/>
    <w:rsid w:val="0023480A"/>
    <w:rsid w:val="00240A53"/>
    <w:rsid w:val="00245365"/>
    <w:rsid w:val="00246465"/>
    <w:rsid w:val="0024660F"/>
    <w:rsid w:val="002556B4"/>
    <w:rsid w:val="00261EE9"/>
    <w:rsid w:val="0026374D"/>
    <w:rsid w:val="00263994"/>
    <w:rsid w:val="00264B19"/>
    <w:rsid w:val="002702DC"/>
    <w:rsid w:val="00274166"/>
    <w:rsid w:val="0027564E"/>
    <w:rsid w:val="00276EA1"/>
    <w:rsid w:val="00282F97"/>
    <w:rsid w:val="002913B2"/>
    <w:rsid w:val="002920B5"/>
    <w:rsid w:val="00293E89"/>
    <w:rsid w:val="00294F2C"/>
    <w:rsid w:val="002A1AB9"/>
    <w:rsid w:val="002A4371"/>
    <w:rsid w:val="002B3C9C"/>
    <w:rsid w:val="002B4DA8"/>
    <w:rsid w:val="002D6B91"/>
    <w:rsid w:val="002E352E"/>
    <w:rsid w:val="002F1DF9"/>
    <w:rsid w:val="002F292B"/>
    <w:rsid w:val="00301098"/>
    <w:rsid w:val="00311C7E"/>
    <w:rsid w:val="003176EB"/>
    <w:rsid w:val="00322330"/>
    <w:rsid w:val="00323056"/>
    <w:rsid w:val="0032405B"/>
    <w:rsid w:val="00337E27"/>
    <w:rsid w:val="003401E0"/>
    <w:rsid w:val="00345836"/>
    <w:rsid w:val="003468DD"/>
    <w:rsid w:val="0036176F"/>
    <w:rsid w:val="00373F09"/>
    <w:rsid w:val="00374DD2"/>
    <w:rsid w:val="0037567E"/>
    <w:rsid w:val="0037620D"/>
    <w:rsid w:val="003779FA"/>
    <w:rsid w:val="00381EC9"/>
    <w:rsid w:val="003830EC"/>
    <w:rsid w:val="003854DB"/>
    <w:rsid w:val="003918E8"/>
    <w:rsid w:val="00392B47"/>
    <w:rsid w:val="0039718B"/>
    <w:rsid w:val="003A3659"/>
    <w:rsid w:val="003B5099"/>
    <w:rsid w:val="003B6A48"/>
    <w:rsid w:val="003C2E9B"/>
    <w:rsid w:val="003C4972"/>
    <w:rsid w:val="003D154C"/>
    <w:rsid w:val="003D3338"/>
    <w:rsid w:val="003D3983"/>
    <w:rsid w:val="003E0D23"/>
    <w:rsid w:val="003E13D2"/>
    <w:rsid w:val="003F1906"/>
    <w:rsid w:val="004033C0"/>
    <w:rsid w:val="00406A2E"/>
    <w:rsid w:val="004075A1"/>
    <w:rsid w:val="004113A5"/>
    <w:rsid w:val="00416E19"/>
    <w:rsid w:val="00423419"/>
    <w:rsid w:val="00423CED"/>
    <w:rsid w:val="00433F78"/>
    <w:rsid w:val="0044172E"/>
    <w:rsid w:val="00445CC5"/>
    <w:rsid w:val="0045562C"/>
    <w:rsid w:val="00456077"/>
    <w:rsid w:val="00456E17"/>
    <w:rsid w:val="004600EE"/>
    <w:rsid w:val="00483B20"/>
    <w:rsid w:val="00484FB9"/>
    <w:rsid w:val="004977B6"/>
    <w:rsid w:val="004A07B8"/>
    <w:rsid w:val="004A567E"/>
    <w:rsid w:val="004C51D6"/>
    <w:rsid w:val="004C5B71"/>
    <w:rsid w:val="004D2D2F"/>
    <w:rsid w:val="004E393E"/>
    <w:rsid w:val="004E496B"/>
    <w:rsid w:val="004F7CAB"/>
    <w:rsid w:val="0050198F"/>
    <w:rsid w:val="0050606E"/>
    <w:rsid w:val="00517649"/>
    <w:rsid w:val="00520044"/>
    <w:rsid w:val="00520FA0"/>
    <w:rsid w:val="005276E7"/>
    <w:rsid w:val="00534868"/>
    <w:rsid w:val="00536EA1"/>
    <w:rsid w:val="00541E0E"/>
    <w:rsid w:val="0054628B"/>
    <w:rsid w:val="00546D14"/>
    <w:rsid w:val="005513D2"/>
    <w:rsid w:val="00551C40"/>
    <w:rsid w:val="00553476"/>
    <w:rsid w:val="005617D9"/>
    <w:rsid w:val="005629E8"/>
    <w:rsid w:val="00567B8D"/>
    <w:rsid w:val="00567ECF"/>
    <w:rsid w:val="00580DB4"/>
    <w:rsid w:val="005871F3"/>
    <w:rsid w:val="00592CDE"/>
    <w:rsid w:val="00594620"/>
    <w:rsid w:val="005959FD"/>
    <w:rsid w:val="00595CE4"/>
    <w:rsid w:val="0059734F"/>
    <w:rsid w:val="005A1AA6"/>
    <w:rsid w:val="005A52B3"/>
    <w:rsid w:val="005A541F"/>
    <w:rsid w:val="005A5ED6"/>
    <w:rsid w:val="005B175A"/>
    <w:rsid w:val="005D5DE1"/>
    <w:rsid w:val="005D65D2"/>
    <w:rsid w:val="005E4C77"/>
    <w:rsid w:val="005E7517"/>
    <w:rsid w:val="005F1071"/>
    <w:rsid w:val="005F1747"/>
    <w:rsid w:val="005F2242"/>
    <w:rsid w:val="005F250E"/>
    <w:rsid w:val="005F6B9B"/>
    <w:rsid w:val="00625E57"/>
    <w:rsid w:val="006353C8"/>
    <w:rsid w:val="006415B1"/>
    <w:rsid w:val="006437FC"/>
    <w:rsid w:val="00644565"/>
    <w:rsid w:val="006468A1"/>
    <w:rsid w:val="006643C5"/>
    <w:rsid w:val="00664EEF"/>
    <w:rsid w:val="006656A1"/>
    <w:rsid w:val="006702F9"/>
    <w:rsid w:val="00672AFA"/>
    <w:rsid w:val="00672C29"/>
    <w:rsid w:val="00680964"/>
    <w:rsid w:val="006830CE"/>
    <w:rsid w:val="00683C4F"/>
    <w:rsid w:val="00683DAC"/>
    <w:rsid w:val="00685800"/>
    <w:rsid w:val="00686738"/>
    <w:rsid w:val="006868F2"/>
    <w:rsid w:val="00693166"/>
    <w:rsid w:val="00694F86"/>
    <w:rsid w:val="006A7421"/>
    <w:rsid w:val="006B1601"/>
    <w:rsid w:val="006C483D"/>
    <w:rsid w:val="006D35C0"/>
    <w:rsid w:val="006E119E"/>
    <w:rsid w:val="006F6B8E"/>
    <w:rsid w:val="0070018F"/>
    <w:rsid w:val="00705E92"/>
    <w:rsid w:val="00721CB3"/>
    <w:rsid w:val="00742136"/>
    <w:rsid w:val="00772157"/>
    <w:rsid w:val="00775D93"/>
    <w:rsid w:val="00787962"/>
    <w:rsid w:val="00787C08"/>
    <w:rsid w:val="0079466C"/>
    <w:rsid w:val="007952BC"/>
    <w:rsid w:val="007A7C8B"/>
    <w:rsid w:val="007B0429"/>
    <w:rsid w:val="007B3522"/>
    <w:rsid w:val="007B3E8C"/>
    <w:rsid w:val="007B7458"/>
    <w:rsid w:val="007C07C6"/>
    <w:rsid w:val="007C214C"/>
    <w:rsid w:val="007C4559"/>
    <w:rsid w:val="007D0EFD"/>
    <w:rsid w:val="007D73D5"/>
    <w:rsid w:val="007E103A"/>
    <w:rsid w:val="007E6763"/>
    <w:rsid w:val="007F1D72"/>
    <w:rsid w:val="007F6F46"/>
    <w:rsid w:val="008004DB"/>
    <w:rsid w:val="008011F7"/>
    <w:rsid w:val="008030E8"/>
    <w:rsid w:val="0081014C"/>
    <w:rsid w:val="00816C0F"/>
    <w:rsid w:val="00820912"/>
    <w:rsid w:val="00824D38"/>
    <w:rsid w:val="008253DA"/>
    <w:rsid w:val="00846BDD"/>
    <w:rsid w:val="00850438"/>
    <w:rsid w:val="00861491"/>
    <w:rsid w:val="00862D04"/>
    <w:rsid w:val="0086756F"/>
    <w:rsid w:val="00881926"/>
    <w:rsid w:val="00883BAF"/>
    <w:rsid w:val="0088587A"/>
    <w:rsid w:val="00885C06"/>
    <w:rsid w:val="00890727"/>
    <w:rsid w:val="00892CF9"/>
    <w:rsid w:val="0089546E"/>
    <w:rsid w:val="008C0925"/>
    <w:rsid w:val="008C284F"/>
    <w:rsid w:val="008C468A"/>
    <w:rsid w:val="008D5755"/>
    <w:rsid w:val="008D5DC4"/>
    <w:rsid w:val="008F2E05"/>
    <w:rsid w:val="008F6B34"/>
    <w:rsid w:val="009068AC"/>
    <w:rsid w:val="00907427"/>
    <w:rsid w:val="00916D9F"/>
    <w:rsid w:val="00923B0D"/>
    <w:rsid w:val="009303CE"/>
    <w:rsid w:val="00932F9C"/>
    <w:rsid w:val="00935807"/>
    <w:rsid w:val="0094049A"/>
    <w:rsid w:val="0095263C"/>
    <w:rsid w:val="00954094"/>
    <w:rsid w:val="00954996"/>
    <w:rsid w:val="00954AE4"/>
    <w:rsid w:val="00966026"/>
    <w:rsid w:val="009675DC"/>
    <w:rsid w:val="00971A0E"/>
    <w:rsid w:val="0097474A"/>
    <w:rsid w:val="00976739"/>
    <w:rsid w:val="009845C1"/>
    <w:rsid w:val="00985AAE"/>
    <w:rsid w:val="009A2485"/>
    <w:rsid w:val="009A35D2"/>
    <w:rsid w:val="009A7798"/>
    <w:rsid w:val="009B4E4E"/>
    <w:rsid w:val="009B683F"/>
    <w:rsid w:val="009B6903"/>
    <w:rsid w:val="009B6DF6"/>
    <w:rsid w:val="009B76BE"/>
    <w:rsid w:val="009C2590"/>
    <w:rsid w:val="009D79B0"/>
    <w:rsid w:val="009E6094"/>
    <w:rsid w:val="009E73BA"/>
    <w:rsid w:val="009F69CF"/>
    <w:rsid w:val="009F7D96"/>
    <w:rsid w:val="00A0039E"/>
    <w:rsid w:val="00A14071"/>
    <w:rsid w:val="00A2430F"/>
    <w:rsid w:val="00A41E69"/>
    <w:rsid w:val="00A46E07"/>
    <w:rsid w:val="00A5045C"/>
    <w:rsid w:val="00A576C7"/>
    <w:rsid w:val="00A70A7F"/>
    <w:rsid w:val="00A925CB"/>
    <w:rsid w:val="00A932FD"/>
    <w:rsid w:val="00A94FB1"/>
    <w:rsid w:val="00A95763"/>
    <w:rsid w:val="00A97BA9"/>
    <w:rsid w:val="00AA387C"/>
    <w:rsid w:val="00AB5EAE"/>
    <w:rsid w:val="00AB7303"/>
    <w:rsid w:val="00AD4AC8"/>
    <w:rsid w:val="00AF0E1C"/>
    <w:rsid w:val="00AF6BB4"/>
    <w:rsid w:val="00B05C8D"/>
    <w:rsid w:val="00B16DF7"/>
    <w:rsid w:val="00B174E4"/>
    <w:rsid w:val="00B20A14"/>
    <w:rsid w:val="00B25D88"/>
    <w:rsid w:val="00B27336"/>
    <w:rsid w:val="00B31494"/>
    <w:rsid w:val="00B53A94"/>
    <w:rsid w:val="00B554E6"/>
    <w:rsid w:val="00B56A57"/>
    <w:rsid w:val="00B60C9A"/>
    <w:rsid w:val="00B75862"/>
    <w:rsid w:val="00B966A2"/>
    <w:rsid w:val="00BA0552"/>
    <w:rsid w:val="00BA0B92"/>
    <w:rsid w:val="00BA7B42"/>
    <w:rsid w:val="00BB7102"/>
    <w:rsid w:val="00BB796D"/>
    <w:rsid w:val="00BC6A05"/>
    <w:rsid w:val="00BC7D4F"/>
    <w:rsid w:val="00BD0D81"/>
    <w:rsid w:val="00BE0C8C"/>
    <w:rsid w:val="00BE2FFB"/>
    <w:rsid w:val="00BE3D3E"/>
    <w:rsid w:val="00BE75FA"/>
    <w:rsid w:val="00BF10CC"/>
    <w:rsid w:val="00BF4187"/>
    <w:rsid w:val="00C1553F"/>
    <w:rsid w:val="00C20FDF"/>
    <w:rsid w:val="00C25595"/>
    <w:rsid w:val="00C25DAA"/>
    <w:rsid w:val="00C308A3"/>
    <w:rsid w:val="00C41B03"/>
    <w:rsid w:val="00C5153B"/>
    <w:rsid w:val="00C52EA3"/>
    <w:rsid w:val="00C56736"/>
    <w:rsid w:val="00C663F4"/>
    <w:rsid w:val="00C70418"/>
    <w:rsid w:val="00C713B4"/>
    <w:rsid w:val="00C77023"/>
    <w:rsid w:val="00C80FA8"/>
    <w:rsid w:val="00C85DF8"/>
    <w:rsid w:val="00CA4E66"/>
    <w:rsid w:val="00CB0280"/>
    <w:rsid w:val="00CB0D01"/>
    <w:rsid w:val="00CB1852"/>
    <w:rsid w:val="00CB4ED9"/>
    <w:rsid w:val="00CC1176"/>
    <w:rsid w:val="00CC708F"/>
    <w:rsid w:val="00CD2F45"/>
    <w:rsid w:val="00CE0E48"/>
    <w:rsid w:val="00CE3747"/>
    <w:rsid w:val="00CE63AF"/>
    <w:rsid w:val="00CE6B0B"/>
    <w:rsid w:val="00CE7065"/>
    <w:rsid w:val="00CF0322"/>
    <w:rsid w:val="00D04F5F"/>
    <w:rsid w:val="00D22BBF"/>
    <w:rsid w:val="00D31825"/>
    <w:rsid w:val="00D339AA"/>
    <w:rsid w:val="00D37A88"/>
    <w:rsid w:val="00D40845"/>
    <w:rsid w:val="00D409B5"/>
    <w:rsid w:val="00D433BE"/>
    <w:rsid w:val="00D479BD"/>
    <w:rsid w:val="00D52C4F"/>
    <w:rsid w:val="00D54423"/>
    <w:rsid w:val="00D5624C"/>
    <w:rsid w:val="00D75ED5"/>
    <w:rsid w:val="00D83334"/>
    <w:rsid w:val="00D90242"/>
    <w:rsid w:val="00D903D9"/>
    <w:rsid w:val="00D9093D"/>
    <w:rsid w:val="00DA0381"/>
    <w:rsid w:val="00DA040E"/>
    <w:rsid w:val="00DA6284"/>
    <w:rsid w:val="00DB060D"/>
    <w:rsid w:val="00DB2AC1"/>
    <w:rsid w:val="00DB3605"/>
    <w:rsid w:val="00DC03BE"/>
    <w:rsid w:val="00DE116E"/>
    <w:rsid w:val="00DE26C5"/>
    <w:rsid w:val="00DE48C5"/>
    <w:rsid w:val="00DE6E46"/>
    <w:rsid w:val="00DE7361"/>
    <w:rsid w:val="00DF1C3D"/>
    <w:rsid w:val="00DF33B9"/>
    <w:rsid w:val="00E03212"/>
    <w:rsid w:val="00E10E2B"/>
    <w:rsid w:val="00E21823"/>
    <w:rsid w:val="00E21898"/>
    <w:rsid w:val="00E3057D"/>
    <w:rsid w:val="00E4431F"/>
    <w:rsid w:val="00E45E56"/>
    <w:rsid w:val="00E56FF4"/>
    <w:rsid w:val="00E70593"/>
    <w:rsid w:val="00E73842"/>
    <w:rsid w:val="00E81C3F"/>
    <w:rsid w:val="00E824C8"/>
    <w:rsid w:val="00E874BC"/>
    <w:rsid w:val="00E87ACD"/>
    <w:rsid w:val="00E87B4F"/>
    <w:rsid w:val="00E91551"/>
    <w:rsid w:val="00E95E20"/>
    <w:rsid w:val="00E9651C"/>
    <w:rsid w:val="00E97277"/>
    <w:rsid w:val="00E9758E"/>
    <w:rsid w:val="00EA1460"/>
    <w:rsid w:val="00EA5887"/>
    <w:rsid w:val="00EB0B51"/>
    <w:rsid w:val="00EB0E5C"/>
    <w:rsid w:val="00EB49C3"/>
    <w:rsid w:val="00EB5F27"/>
    <w:rsid w:val="00EB61B9"/>
    <w:rsid w:val="00EC1A8C"/>
    <w:rsid w:val="00EC22E6"/>
    <w:rsid w:val="00ED1660"/>
    <w:rsid w:val="00EE1C03"/>
    <w:rsid w:val="00EE6B58"/>
    <w:rsid w:val="00EF2574"/>
    <w:rsid w:val="00EF2F25"/>
    <w:rsid w:val="00EF4CEE"/>
    <w:rsid w:val="00F041B6"/>
    <w:rsid w:val="00F10D72"/>
    <w:rsid w:val="00F11258"/>
    <w:rsid w:val="00F133AC"/>
    <w:rsid w:val="00F229C1"/>
    <w:rsid w:val="00F31BE4"/>
    <w:rsid w:val="00F32118"/>
    <w:rsid w:val="00F33CE7"/>
    <w:rsid w:val="00F36B68"/>
    <w:rsid w:val="00F37152"/>
    <w:rsid w:val="00F4491A"/>
    <w:rsid w:val="00F52038"/>
    <w:rsid w:val="00F5360A"/>
    <w:rsid w:val="00F7264A"/>
    <w:rsid w:val="00F75B56"/>
    <w:rsid w:val="00F7738A"/>
    <w:rsid w:val="00F91AA5"/>
    <w:rsid w:val="00F93740"/>
    <w:rsid w:val="00FA7977"/>
    <w:rsid w:val="00FB0F7B"/>
    <w:rsid w:val="00FB15F6"/>
    <w:rsid w:val="00FB56B4"/>
    <w:rsid w:val="00FD2EB8"/>
    <w:rsid w:val="00FD2ECB"/>
    <w:rsid w:val="00FD3AFC"/>
    <w:rsid w:val="00FD5C77"/>
    <w:rsid w:val="00FE52A3"/>
    <w:rsid w:val="00FE5D09"/>
    <w:rsid w:val="00F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056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3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32305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aliases w:val="Обычный (Web)"/>
    <w:basedOn w:val="a"/>
    <w:link w:val="a3"/>
    <w:uiPriority w:val="99"/>
    <w:unhideWhenUsed/>
    <w:rsid w:val="00323056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3230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2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F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80FA8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3056"/>
    <w:pPr>
      <w:keepNext/>
      <w:suppressAutoHyphens/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2305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3">
    <w:name w:val="Обычный (веб) Знак"/>
    <w:aliases w:val="Обычный (Web) Знак"/>
    <w:link w:val="a4"/>
    <w:uiPriority w:val="99"/>
    <w:locked/>
    <w:rsid w:val="00323056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aliases w:val="Обычный (Web)"/>
    <w:basedOn w:val="a"/>
    <w:link w:val="a3"/>
    <w:uiPriority w:val="99"/>
    <w:unhideWhenUsed/>
    <w:rsid w:val="00323056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Содержимое таблицы"/>
    <w:basedOn w:val="a"/>
    <w:uiPriority w:val="99"/>
    <w:rsid w:val="003230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3230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FB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F0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80FA8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49266-70E2-4453-A8DB-314976A3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Н.. Шилова</dc:creator>
  <cp:keywords/>
  <dc:description/>
  <cp:lastModifiedBy>Светлана В. Маркова</cp:lastModifiedBy>
  <cp:revision>39</cp:revision>
  <cp:lastPrinted>2018-07-19T14:05:00Z</cp:lastPrinted>
  <dcterms:created xsi:type="dcterms:W3CDTF">2015-03-20T09:06:00Z</dcterms:created>
  <dcterms:modified xsi:type="dcterms:W3CDTF">2018-07-24T14:08:00Z</dcterms:modified>
</cp:coreProperties>
</file>