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E2" w:rsidRPr="00F4518A" w:rsidRDefault="006F29E2" w:rsidP="006F29E2">
      <w:pPr>
        <w:widowControl w:val="0"/>
        <w:autoSpaceDE w:val="0"/>
        <w:jc w:val="both"/>
      </w:pPr>
      <w:r w:rsidRPr="00F4518A">
        <w:rPr>
          <w:b/>
          <w:bCs/>
        </w:rPr>
        <w:t>Срок поставки:</w:t>
      </w:r>
      <w:r w:rsidRPr="00F4518A">
        <w:t xml:space="preserve"> со дня, следующего за днем заключения государственного контракта, до </w:t>
      </w:r>
      <w:r>
        <w:t>11.12.2018</w:t>
      </w:r>
      <w:r w:rsidRPr="0027353B">
        <w:t xml:space="preserve"> </w:t>
      </w:r>
      <w:r w:rsidRPr="00F4518A">
        <w:t>включительно.</w:t>
      </w:r>
    </w:p>
    <w:p w:rsidR="006F29E2" w:rsidRPr="00B92230" w:rsidRDefault="006F29E2" w:rsidP="006F29E2">
      <w:pPr>
        <w:jc w:val="both"/>
      </w:pPr>
    </w:p>
    <w:p w:rsidR="006F29E2" w:rsidRPr="00EC48D5" w:rsidRDefault="006F29E2" w:rsidP="006F29E2">
      <w:pPr>
        <w:spacing w:line="240" w:lineRule="atLeast"/>
        <w:jc w:val="both"/>
        <w:rPr>
          <w:b/>
        </w:rPr>
      </w:pPr>
      <w:r>
        <w:rPr>
          <w:b/>
        </w:rPr>
        <w:t>1</w:t>
      </w:r>
      <w:r w:rsidRPr="00EC48D5">
        <w:rPr>
          <w:b/>
        </w:rPr>
        <w:t>. Поставляемые Изделия должны отвечать следующим требованиям:</w:t>
      </w:r>
    </w:p>
    <w:p w:rsidR="006F29E2" w:rsidRDefault="006F29E2" w:rsidP="006F29E2">
      <w:pPr>
        <w:jc w:val="both"/>
      </w:pPr>
      <w:r>
        <w:t>1</w:t>
      </w:r>
      <w:r w:rsidRPr="001E6D40">
        <w:t>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</w:t>
      </w:r>
      <w:r>
        <w:t>.</w:t>
      </w:r>
    </w:p>
    <w:p w:rsidR="006F29E2" w:rsidRDefault="006F29E2" w:rsidP="006F29E2">
      <w:pPr>
        <w:jc w:val="both"/>
      </w:pPr>
      <w:r>
        <w:t>1.2</w:t>
      </w:r>
      <w:r w:rsidRPr="001E6D40">
        <w:t xml:space="preserve">. Изделия должны быть новыми. Изделия должны быть </w:t>
      </w:r>
      <w:r>
        <w:t>свободными от прав третьих лиц.</w:t>
      </w:r>
    </w:p>
    <w:p w:rsidR="006F29E2" w:rsidRPr="00B92230" w:rsidRDefault="006F29E2" w:rsidP="006F29E2">
      <w:pPr>
        <w:jc w:val="both"/>
      </w:pPr>
      <w:r>
        <w:t xml:space="preserve">1.3. </w:t>
      </w:r>
      <w:r w:rsidRPr="00510EB4">
        <w:rPr>
          <w:lang w:eastAsia="ar-SA"/>
        </w:rPr>
        <w:t>Изделия должны отвечать следующим требованиям</w:t>
      </w:r>
      <w:r>
        <w:rPr>
          <w:rStyle w:val="a5"/>
        </w:rPr>
        <w:t xml:space="preserve"> </w:t>
      </w:r>
      <w:r>
        <w:rPr>
          <w:rStyle w:val="a5"/>
        </w:rPr>
        <w:footnoteReference w:id="1"/>
      </w:r>
      <w:r w:rsidRPr="00212C3D">
        <w:t>:</w:t>
      </w:r>
    </w:p>
    <w:p w:rsidR="006F29E2" w:rsidRDefault="006F29E2" w:rsidP="006F29E2">
      <w:pPr>
        <w:widowControl w:val="0"/>
        <w:jc w:val="both"/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1981"/>
        <w:gridCol w:w="2555"/>
        <w:gridCol w:w="1739"/>
        <w:gridCol w:w="2126"/>
        <w:gridCol w:w="992"/>
      </w:tblGrid>
      <w:tr w:rsidR="006F29E2" w:rsidRPr="0010062E" w:rsidTr="00931AB8">
        <w:trPr>
          <w:trHeight w:val="157"/>
          <w:jc w:val="center"/>
        </w:trPr>
        <w:tc>
          <w:tcPr>
            <w:tcW w:w="628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81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Наименование характеристики Изделия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ГОСТ, технический регламент\обоснование использования показателя (в том числе его характеристика)</w:t>
            </w:r>
          </w:p>
        </w:tc>
        <w:tc>
          <w:tcPr>
            <w:tcW w:w="992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Количество</w:t>
            </w:r>
          </w:p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rPr>
                <w:bCs/>
                <w:sz w:val="21"/>
                <w:szCs w:val="20"/>
              </w:rPr>
            </w:pPr>
            <w:r w:rsidRPr="00FF1DD3">
              <w:rPr>
                <w:bCs/>
                <w:sz w:val="21"/>
                <w:szCs w:val="20"/>
              </w:rPr>
              <w:t>Адгезивная</w:t>
            </w:r>
          </w:p>
          <w:p w:rsidR="006F29E2" w:rsidRPr="00FF1DD3" w:rsidRDefault="006F29E2" w:rsidP="00931AB8">
            <w:pPr>
              <w:suppressAutoHyphens/>
              <w:spacing w:line="240" w:lineRule="atLeast"/>
              <w:rPr>
                <w:bCs/>
                <w:sz w:val="21"/>
                <w:szCs w:val="20"/>
              </w:rPr>
            </w:pPr>
            <w:r w:rsidRPr="00FF1DD3">
              <w:rPr>
                <w:bCs/>
                <w:sz w:val="21"/>
                <w:szCs w:val="20"/>
              </w:rPr>
              <w:t>пластина</w:t>
            </w:r>
          </w:p>
          <w:p w:rsidR="006F29E2" w:rsidRPr="00FF1DD3" w:rsidRDefault="006F29E2" w:rsidP="00931AB8">
            <w:pPr>
              <w:suppressAutoHyphens/>
              <w:spacing w:line="240" w:lineRule="atLeast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Клеевой слой на гидроколлоидной основе,</w:t>
            </w:r>
            <w:r>
              <w:rPr>
                <w:sz w:val="22"/>
                <w:szCs w:val="22"/>
              </w:rPr>
              <w:t xml:space="preserve"> </w:t>
            </w:r>
            <w:r w:rsidRPr="0010062E">
              <w:rPr>
                <w:sz w:val="22"/>
                <w:szCs w:val="22"/>
              </w:rPr>
              <w:t>не оказывающей раздражающего действия на кожу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ГОСТ ISO</w:t>
            </w:r>
          </w:p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10993-10-2011</w:t>
            </w:r>
          </w:p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Защитное покрытие необходимо для защиты клеевого слоя от загрязнения и сохранения высоких клеевых качеств пластины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29E2" w:rsidRPr="0010062E" w:rsidRDefault="007E7E59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ind w:firstLine="709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bCs/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Защитное покрытие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Защитное покрытие для защиты клеевого слоя от загрязнения 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ind w:firstLine="709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Фланцевое соединение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</w:t>
            </w:r>
            <w:proofErr w:type="spellStart"/>
            <w:r w:rsidRPr="0010062E">
              <w:rPr>
                <w:sz w:val="22"/>
                <w:szCs w:val="22"/>
              </w:rPr>
              <w:t>уростомного</w:t>
            </w:r>
            <w:proofErr w:type="spellEnd"/>
            <w:r w:rsidRPr="0010062E">
              <w:rPr>
                <w:sz w:val="22"/>
                <w:szCs w:val="22"/>
              </w:rPr>
              <w:t xml:space="preserve"> мешка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ind w:firstLine="709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Диаметр фланцевого соединения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10062E">
                <w:rPr>
                  <w:sz w:val="22"/>
                  <w:szCs w:val="22"/>
                </w:rPr>
                <w:t>60 мм</w:t>
              </w:r>
            </w:smartTag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(размер </w:t>
            </w:r>
            <w:proofErr w:type="spellStart"/>
            <w:r w:rsidRPr="0010062E">
              <w:rPr>
                <w:sz w:val="22"/>
                <w:szCs w:val="22"/>
              </w:rPr>
              <w:t>стомы</w:t>
            </w:r>
            <w:proofErr w:type="spellEnd"/>
            <w:r w:rsidRPr="0010062E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rPr>
                <w:sz w:val="21"/>
                <w:szCs w:val="20"/>
              </w:rPr>
            </w:pPr>
            <w:proofErr w:type="spellStart"/>
            <w:r w:rsidRPr="00FF1DD3">
              <w:rPr>
                <w:sz w:val="21"/>
                <w:szCs w:val="20"/>
              </w:rPr>
              <w:t>Уростомный</w:t>
            </w:r>
            <w:proofErr w:type="spellEnd"/>
            <w:r w:rsidRPr="00FF1DD3">
              <w:rPr>
                <w:sz w:val="21"/>
                <w:szCs w:val="20"/>
              </w:rPr>
              <w:t xml:space="preserve"> мешок</w:t>
            </w:r>
          </w:p>
        </w:tc>
        <w:tc>
          <w:tcPr>
            <w:tcW w:w="2555" w:type="dxa"/>
            <w:shd w:val="clear" w:color="auto" w:fill="auto"/>
          </w:tcPr>
          <w:p w:rsidR="006F29E2" w:rsidRDefault="006F29E2" w:rsidP="00931AB8">
            <w:pPr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>Материал мешка мног</w:t>
            </w:r>
            <w:r>
              <w:rPr>
                <w:sz w:val="22"/>
                <w:szCs w:val="22"/>
              </w:rPr>
              <w:t xml:space="preserve">ослойный, не пропускающий запах, </w:t>
            </w:r>
          </w:p>
          <w:p w:rsidR="006F29E2" w:rsidRPr="008114CF" w:rsidRDefault="006F29E2" w:rsidP="00931AB8">
            <w:pPr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нетканой</w:t>
            </w:r>
            <w:r w:rsidRPr="008114CF">
              <w:rPr>
                <w:sz w:val="22"/>
                <w:szCs w:val="22"/>
              </w:rPr>
              <w:t xml:space="preserve"> подложкой</w:t>
            </w:r>
          </w:p>
        </w:tc>
        <w:tc>
          <w:tcPr>
            <w:tcW w:w="1739" w:type="dxa"/>
            <w:shd w:val="clear" w:color="auto" w:fill="auto"/>
          </w:tcPr>
          <w:p w:rsidR="006F29E2" w:rsidRPr="008114CF" w:rsidRDefault="006F29E2" w:rsidP="00931AB8">
            <w:pPr>
              <w:jc w:val="center"/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8114CF" w:rsidRDefault="006F29E2" w:rsidP="0093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114CF">
              <w:rPr>
                <w:sz w:val="22"/>
                <w:szCs w:val="22"/>
              </w:rPr>
              <w:t xml:space="preserve">ля </w:t>
            </w:r>
            <w:r>
              <w:rPr>
                <w:sz w:val="22"/>
                <w:szCs w:val="22"/>
              </w:rPr>
              <w:t xml:space="preserve">улучшения </w:t>
            </w:r>
            <w:r w:rsidRPr="008114CF">
              <w:rPr>
                <w:sz w:val="22"/>
                <w:szCs w:val="22"/>
              </w:rPr>
              <w:t xml:space="preserve">качества жизни </w:t>
            </w:r>
            <w:r>
              <w:rPr>
                <w:sz w:val="22"/>
                <w:szCs w:val="22"/>
              </w:rPr>
              <w:t>получателя</w:t>
            </w:r>
            <w:r w:rsidRPr="008114CF">
              <w:rPr>
                <w:sz w:val="22"/>
                <w:szCs w:val="22"/>
              </w:rPr>
              <w:t>, мешок должен не протекать и не пропускать запах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29E2" w:rsidRPr="0010062E" w:rsidRDefault="007E7E59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Сливной обратный клапан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Д</w:t>
            </w:r>
            <w:r w:rsidRPr="0010062E">
              <w:rPr>
                <w:sz w:val="22"/>
                <w:szCs w:val="22"/>
              </w:rPr>
              <w:t>ля предотвращения заброса м</w:t>
            </w:r>
            <w:r>
              <w:rPr>
                <w:sz w:val="22"/>
                <w:szCs w:val="22"/>
              </w:rPr>
              <w:t xml:space="preserve">очи из </w:t>
            </w:r>
            <w:proofErr w:type="spellStart"/>
            <w:r>
              <w:rPr>
                <w:sz w:val="22"/>
                <w:szCs w:val="22"/>
              </w:rPr>
              <w:t>уроприемника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уростому</w:t>
            </w:r>
            <w:proofErr w:type="spellEnd"/>
            <w:r>
              <w:rPr>
                <w:sz w:val="22"/>
                <w:szCs w:val="22"/>
              </w:rPr>
              <w:t xml:space="preserve"> (снижает </w:t>
            </w:r>
            <w:r w:rsidRPr="0010062E">
              <w:rPr>
                <w:sz w:val="22"/>
                <w:szCs w:val="22"/>
              </w:rPr>
              <w:t>риск инфицирова</w:t>
            </w:r>
            <w:r>
              <w:rPr>
                <w:sz w:val="22"/>
                <w:szCs w:val="22"/>
              </w:rPr>
              <w:t>ния мочевыводящих путей и почек)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Фланцевое соединение, комплементарное </w:t>
            </w:r>
            <w:r w:rsidRPr="0010062E">
              <w:rPr>
                <w:sz w:val="22"/>
                <w:szCs w:val="22"/>
              </w:rPr>
              <w:lastRenderedPageBreak/>
              <w:t xml:space="preserve">пластине с фланцевым соединением диаметром 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10062E">
                <w:rPr>
                  <w:sz w:val="22"/>
                  <w:szCs w:val="22"/>
                </w:rPr>
                <w:t>60 мм</w:t>
              </w:r>
            </w:smartTag>
            <w:r w:rsidRPr="0010062E">
              <w:rPr>
                <w:sz w:val="22"/>
                <w:szCs w:val="22"/>
              </w:rPr>
              <w:t xml:space="preserve">, указанной в п. </w:t>
            </w:r>
            <w:r>
              <w:rPr>
                <w:sz w:val="22"/>
                <w:szCs w:val="22"/>
              </w:rPr>
              <w:t>1</w:t>
            </w:r>
            <w:r w:rsidRPr="0010062E">
              <w:rPr>
                <w:sz w:val="22"/>
                <w:szCs w:val="22"/>
              </w:rPr>
              <w:t>.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</w:t>
            </w:r>
            <w:proofErr w:type="spellStart"/>
            <w:r w:rsidRPr="0010062E">
              <w:rPr>
                <w:sz w:val="22"/>
                <w:szCs w:val="22"/>
              </w:rPr>
              <w:lastRenderedPageBreak/>
              <w:t>уростомного</w:t>
            </w:r>
            <w:proofErr w:type="spellEnd"/>
            <w:r w:rsidRPr="0010062E">
              <w:rPr>
                <w:sz w:val="22"/>
                <w:szCs w:val="22"/>
              </w:rPr>
              <w:t xml:space="preserve"> мешка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F29E2" w:rsidRPr="00B13B33" w:rsidRDefault="006F29E2" w:rsidP="00931AB8">
            <w:pPr>
              <w:suppressAutoHyphens/>
              <w:spacing w:line="240" w:lineRule="atLeast"/>
              <w:rPr>
                <w:bCs/>
                <w:sz w:val="21"/>
                <w:szCs w:val="20"/>
              </w:rPr>
            </w:pPr>
            <w:r w:rsidRPr="00B13B33">
              <w:rPr>
                <w:bCs/>
                <w:sz w:val="21"/>
                <w:szCs w:val="20"/>
              </w:rPr>
              <w:t>Адгезивная</w:t>
            </w:r>
          </w:p>
          <w:p w:rsidR="006F29E2" w:rsidRPr="00B13B33" w:rsidRDefault="006F29E2" w:rsidP="00931AB8">
            <w:pPr>
              <w:suppressAutoHyphens/>
              <w:spacing w:line="240" w:lineRule="atLeast"/>
              <w:rPr>
                <w:bCs/>
                <w:sz w:val="21"/>
                <w:szCs w:val="20"/>
              </w:rPr>
            </w:pPr>
            <w:r w:rsidRPr="00B13B33">
              <w:rPr>
                <w:bCs/>
                <w:sz w:val="21"/>
                <w:szCs w:val="20"/>
              </w:rPr>
              <w:t>пластина</w:t>
            </w:r>
          </w:p>
          <w:p w:rsidR="006F29E2" w:rsidRPr="00B13B33" w:rsidRDefault="006F29E2" w:rsidP="00931AB8">
            <w:pPr>
              <w:suppressAutoHyphens/>
              <w:spacing w:line="240" w:lineRule="atLeast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Клеевой слой на гидроколлоидной основе,</w:t>
            </w:r>
            <w:r>
              <w:rPr>
                <w:sz w:val="22"/>
                <w:szCs w:val="22"/>
              </w:rPr>
              <w:t xml:space="preserve"> </w:t>
            </w:r>
            <w:r w:rsidRPr="0010062E">
              <w:rPr>
                <w:sz w:val="22"/>
                <w:szCs w:val="22"/>
              </w:rPr>
              <w:t>не оказывающей раздражающего действия на кожу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ГОСТ ISO</w:t>
            </w:r>
          </w:p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10993-10-2011</w:t>
            </w:r>
          </w:p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F29E2" w:rsidRPr="0010062E" w:rsidRDefault="007E7E59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pStyle w:val="Standard"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Защитное покрытие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Защитное покрытие для защиты клеевого слоя от загрязнения 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pStyle w:val="Standard"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rPr>
                <w:bCs/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Фланцевое соединение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</w:t>
            </w:r>
            <w:proofErr w:type="spellStart"/>
            <w:r w:rsidRPr="0010062E">
              <w:rPr>
                <w:sz w:val="22"/>
                <w:szCs w:val="22"/>
              </w:rPr>
              <w:t>уростомного</w:t>
            </w:r>
            <w:proofErr w:type="spellEnd"/>
            <w:r w:rsidRPr="0010062E">
              <w:rPr>
                <w:sz w:val="22"/>
                <w:szCs w:val="22"/>
              </w:rPr>
              <w:t xml:space="preserve"> мешка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Диаметр фланцевого соединения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10062E">
                <w:rPr>
                  <w:sz w:val="22"/>
                  <w:szCs w:val="22"/>
                </w:rPr>
                <w:t>40 мм</w:t>
              </w:r>
            </w:smartTag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(размер </w:t>
            </w:r>
            <w:proofErr w:type="spellStart"/>
            <w:r w:rsidRPr="0010062E">
              <w:rPr>
                <w:sz w:val="22"/>
                <w:szCs w:val="22"/>
              </w:rPr>
              <w:t>стомы</w:t>
            </w:r>
            <w:proofErr w:type="spellEnd"/>
            <w:r w:rsidRPr="0010062E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2.1.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rPr>
                <w:sz w:val="21"/>
                <w:szCs w:val="20"/>
              </w:rPr>
            </w:pPr>
            <w:proofErr w:type="spellStart"/>
            <w:r w:rsidRPr="00FF1DD3">
              <w:rPr>
                <w:sz w:val="21"/>
                <w:szCs w:val="20"/>
              </w:rPr>
              <w:t>Уростомный</w:t>
            </w:r>
            <w:proofErr w:type="spellEnd"/>
            <w:r w:rsidRPr="00FF1DD3">
              <w:rPr>
                <w:sz w:val="21"/>
                <w:szCs w:val="20"/>
              </w:rPr>
              <w:t xml:space="preserve"> мешок</w:t>
            </w:r>
          </w:p>
        </w:tc>
        <w:tc>
          <w:tcPr>
            <w:tcW w:w="2555" w:type="dxa"/>
            <w:shd w:val="clear" w:color="auto" w:fill="auto"/>
          </w:tcPr>
          <w:p w:rsidR="006F29E2" w:rsidRDefault="006F29E2" w:rsidP="00931AB8">
            <w:pPr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>Материал мешка мног</w:t>
            </w:r>
            <w:r>
              <w:rPr>
                <w:sz w:val="22"/>
                <w:szCs w:val="22"/>
              </w:rPr>
              <w:t xml:space="preserve">ослойный, не пропускающий запах, </w:t>
            </w:r>
          </w:p>
          <w:p w:rsidR="006F29E2" w:rsidRPr="008114CF" w:rsidRDefault="006F29E2" w:rsidP="00931AB8">
            <w:pPr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нетканой</w:t>
            </w:r>
            <w:r w:rsidRPr="008114CF">
              <w:rPr>
                <w:sz w:val="22"/>
                <w:szCs w:val="22"/>
              </w:rPr>
              <w:t xml:space="preserve"> подложкой</w:t>
            </w:r>
          </w:p>
        </w:tc>
        <w:tc>
          <w:tcPr>
            <w:tcW w:w="1739" w:type="dxa"/>
            <w:shd w:val="clear" w:color="auto" w:fill="auto"/>
          </w:tcPr>
          <w:p w:rsidR="006F29E2" w:rsidRPr="008114CF" w:rsidRDefault="006F29E2" w:rsidP="00931AB8">
            <w:pPr>
              <w:jc w:val="center"/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8114CF" w:rsidRDefault="006F29E2" w:rsidP="0093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114CF">
              <w:rPr>
                <w:sz w:val="22"/>
                <w:szCs w:val="22"/>
              </w:rPr>
              <w:t xml:space="preserve">ля </w:t>
            </w:r>
            <w:r>
              <w:rPr>
                <w:sz w:val="22"/>
                <w:szCs w:val="22"/>
              </w:rPr>
              <w:t xml:space="preserve">улучшения </w:t>
            </w:r>
            <w:r w:rsidRPr="008114CF">
              <w:rPr>
                <w:sz w:val="22"/>
                <w:szCs w:val="22"/>
              </w:rPr>
              <w:t xml:space="preserve">качества жизни </w:t>
            </w:r>
            <w:r>
              <w:rPr>
                <w:sz w:val="22"/>
                <w:szCs w:val="22"/>
              </w:rPr>
              <w:t>получателя</w:t>
            </w:r>
            <w:r w:rsidRPr="008114CF">
              <w:rPr>
                <w:sz w:val="22"/>
                <w:szCs w:val="22"/>
              </w:rPr>
              <w:t>, мешок должен не протекать и не пропускать запах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29E2" w:rsidRPr="0010062E" w:rsidRDefault="007E7E59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Сливной обратный клапан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Д</w:t>
            </w:r>
            <w:r w:rsidRPr="0010062E">
              <w:rPr>
                <w:sz w:val="22"/>
                <w:szCs w:val="22"/>
              </w:rPr>
              <w:t>ля предотвращения заброса м</w:t>
            </w:r>
            <w:r>
              <w:rPr>
                <w:sz w:val="22"/>
                <w:szCs w:val="22"/>
              </w:rPr>
              <w:t xml:space="preserve">очи из </w:t>
            </w:r>
            <w:proofErr w:type="spellStart"/>
            <w:r>
              <w:rPr>
                <w:sz w:val="22"/>
                <w:szCs w:val="22"/>
              </w:rPr>
              <w:t>уроприемника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уростому</w:t>
            </w:r>
            <w:proofErr w:type="spellEnd"/>
            <w:r>
              <w:rPr>
                <w:sz w:val="22"/>
                <w:szCs w:val="22"/>
              </w:rPr>
              <w:t xml:space="preserve"> (снижает </w:t>
            </w:r>
            <w:r w:rsidRPr="0010062E">
              <w:rPr>
                <w:sz w:val="22"/>
                <w:szCs w:val="22"/>
              </w:rPr>
              <w:t>риск инфицирова</w:t>
            </w:r>
            <w:r>
              <w:rPr>
                <w:sz w:val="22"/>
                <w:szCs w:val="22"/>
              </w:rPr>
              <w:t>ния мочевыводящих путей и почек)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Фланцевое соединение, комплементарное пластине с фланцевым соединением диаметром не менее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10062E">
                <w:rPr>
                  <w:sz w:val="22"/>
                  <w:szCs w:val="22"/>
                </w:rPr>
                <w:t>40 мм</w:t>
              </w:r>
            </w:smartTag>
            <w:r w:rsidRPr="0010062E">
              <w:rPr>
                <w:sz w:val="22"/>
                <w:szCs w:val="22"/>
              </w:rPr>
              <w:t xml:space="preserve">, указанной в п. </w:t>
            </w:r>
            <w:r>
              <w:rPr>
                <w:sz w:val="22"/>
                <w:szCs w:val="22"/>
              </w:rPr>
              <w:t>2</w:t>
            </w:r>
            <w:r w:rsidRPr="0010062E">
              <w:rPr>
                <w:sz w:val="22"/>
                <w:szCs w:val="22"/>
              </w:rPr>
              <w:t>.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</w:t>
            </w:r>
            <w:proofErr w:type="spellStart"/>
            <w:r w:rsidRPr="0010062E">
              <w:rPr>
                <w:sz w:val="22"/>
                <w:szCs w:val="22"/>
              </w:rPr>
              <w:t>уростомного</w:t>
            </w:r>
            <w:proofErr w:type="spellEnd"/>
            <w:r w:rsidRPr="0010062E">
              <w:rPr>
                <w:sz w:val="22"/>
                <w:szCs w:val="22"/>
              </w:rPr>
              <w:t xml:space="preserve"> мешка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rPr>
                <w:bCs/>
                <w:sz w:val="21"/>
                <w:szCs w:val="20"/>
              </w:rPr>
            </w:pPr>
            <w:r w:rsidRPr="00FF1DD3">
              <w:rPr>
                <w:bCs/>
                <w:sz w:val="21"/>
                <w:szCs w:val="20"/>
              </w:rPr>
              <w:t xml:space="preserve"> Адгезивная</w:t>
            </w:r>
          </w:p>
          <w:p w:rsidR="006F29E2" w:rsidRPr="00FF1DD3" w:rsidRDefault="006F29E2" w:rsidP="00931AB8">
            <w:pPr>
              <w:suppressAutoHyphens/>
              <w:spacing w:line="240" w:lineRule="atLeast"/>
              <w:rPr>
                <w:bCs/>
                <w:sz w:val="21"/>
                <w:szCs w:val="20"/>
              </w:rPr>
            </w:pPr>
            <w:r w:rsidRPr="00FF1DD3">
              <w:rPr>
                <w:bCs/>
                <w:sz w:val="21"/>
                <w:szCs w:val="20"/>
              </w:rPr>
              <w:t>пластина</w:t>
            </w:r>
          </w:p>
          <w:p w:rsidR="006F29E2" w:rsidRPr="00FF1DD3" w:rsidRDefault="006F29E2" w:rsidP="00931AB8">
            <w:pPr>
              <w:suppressAutoHyphens/>
              <w:spacing w:line="240" w:lineRule="atLeast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Клеевой слой на гидроколлоидной основе,</w:t>
            </w:r>
            <w:r>
              <w:rPr>
                <w:sz w:val="22"/>
                <w:szCs w:val="22"/>
              </w:rPr>
              <w:t xml:space="preserve"> </w:t>
            </w:r>
            <w:r w:rsidRPr="0010062E">
              <w:rPr>
                <w:sz w:val="22"/>
                <w:szCs w:val="22"/>
              </w:rPr>
              <w:t>не оказывающей раздражающего действия на кожу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ГОСТ ISO 10993-10-2011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29E2" w:rsidRPr="0010062E" w:rsidRDefault="007E7E59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pStyle w:val="Standard"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Защитное покрытие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pStyle w:val="Standard"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rPr>
                <w:bCs/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Фланцевое соединение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</w:t>
            </w:r>
            <w:proofErr w:type="spellStart"/>
            <w:r w:rsidRPr="0010062E">
              <w:rPr>
                <w:sz w:val="22"/>
                <w:szCs w:val="22"/>
              </w:rPr>
              <w:t>уростомного</w:t>
            </w:r>
            <w:proofErr w:type="spellEnd"/>
            <w:r w:rsidRPr="0010062E">
              <w:rPr>
                <w:sz w:val="22"/>
                <w:szCs w:val="22"/>
              </w:rPr>
              <w:t xml:space="preserve"> мешка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Диаметр фланцевого соединения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0062E">
                <w:rPr>
                  <w:sz w:val="22"/>
                  <w:szCs w:val="22"/>
                </w:rPr>
                <w:t>50 мм</w:t>
              </w:r>
            </w:smartTag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(размер </w:t>
            </w:r>
            <w:proofErr w:type="spellStart"/>
            <w:r w:rsidRPr="0010062E">
              <w:rPr>
                <w:sz w:val="22"/>
                <w:szCs w:val="22"/>
              </w:rPr>
              <w:t>стомы</w:t>
            </w:r>
            <w:proofErr w:type="spellEnd"/>
            <w:r w:rsidRPr="0010062E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3.1.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rPr>
                <w:sz w:val="21"/>
                <w:szCs w:val="20"/>
              </w:rPr>
            </w:pPr>
            <w:proofErr w:type="spellStart"/>
            <w:r w:rsidRPr="00FF1DD3">
              <w:rPr>
                <w:sz w:val="21"/>
                <w:szCs w:val="20"/>
              </w:rPr>
              <w:t>Уростомный</w:t>
            </w:r>
            <w:proofErr w:type="spellEnd"/>
            <w:r w:rsidRPr="00FF1DD3">
              <w:rPr>
                <w:sz w:val="21"/>
                <w:szCs w:val="20"/>
              </w:rPr>
              <w:t xml:space="preserve"> мешок</w:t>
            </w:r>
          </w:p>
        </w:tc>
        <w:tc>
          <w:tcPr>
            <w:tcW w:w="2555" w:type="dxa"/>
            <w:shd w:val="clear" w:color="auto" w:fill="auto"/>
          </w:tcPr>
          <w:p w:rsidR="006F29E2" w:rsidRDefault="006F29E2" w:rsidP="00931AB8">
            <w:pPr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>Материал мешка мног</w:t>
            </w:r>
            <w:r>
              <w:rPr>
                <w:sz w:val="22"/>
                <w:szCs w:val="22"/>
              </w:rPr>
              <w:t xml:space="preserve">ослойный, не пропускающий запах, </w:t>
            </w:r>
          </w:p>
          <w:p w:rsidR="006F29E2" w:rsidRPr="008114CF" w:rsidRDefault="006F29E2" w:rsidP="00931AB8">
            <w:pPr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нетканой</w:t>
            </w:r>
            <w:r w:rsidRPr="008114CF">
              <w:rPr>
                <w:sz w:val="22"/>
                <w:szCs w:val="22"/>
              </w:rPr>
              <w:t xml:space="preserve"> подложкой</w:t>
            </w:r>
          </w:p>
        </w:tc>
        <w:tc>
          <w:tcPr>
            <w:tcW w:w="1739" w:type="dxa"/>
            <w:shd w:val="clear" w:color="auto" w:fill="auto"/>
          </w:tcPr>
          <w:p w:rsidR="006F29E2" w:rsidRPr="008114CF" w:rsidRDefault="006F29E2" w:rsidP="00931AB8">
            <w:pPr>
              <w:jc w:val="center"/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8114CF" w:rsidRDefault="006F29E2" w:rsidP="0093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114CF">
              <w:rPr>
                <w:sz w:val="22"/>
                <w:szCs w:val="22"/>
              </w:rPr>
              <w:t xml:space="preserve">ля </w:t>
            </w:r>
            <w:r>
              <w:rPr>
                <w:sz w:val="22"/>
                <w:szCs w:val="22"/>
              </w:rPr>
              <w:t xml:space="preserve">улучшения </w:t>
            </w:r>
            <w:r w:rsidRPr="008114CF">
              <w:rPr>
                <w:sz w:val="22"/>
                <w:szCs w:val="22"/>
              </w:rPr>
              <w:t xml:space="preserve">качества жизни </w:t>
            </w:r>
            <w:r>
              <w:rPr>
                <w:sz w:val="22"/>
                <w:szCs w:val="22"/>
              </w:rPr>
              <w:t>получателя</w:t>
            </w:r>
            <w:r w:rsidRPr="008114CF">
              <w:rPr>
                <w:sz w:val="22"/>
                <w:szCs w:val="22"/>
              </w:rPr>
              <w:t>, мешок должен не протекать и не пропускать запах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29E2" w:rsidRPr="0010062E" w:rsidRDefault="007E7E59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Сливной обратный клапан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Д</w:t>
            </w:r>
            <w:r w:rsidRPr="0010062E">
              <w:rPr>
                <w:sz w:val="22"/>
                <w:szCs w:val="22"/>
              </w:rPr>
              <w:t>ля предотвращения заброса м</w:t>
            </w:r>
            <w:r>
              <w:rPr>
                <w:sz w:val="22"/>
                <w:szCs w:val="22"/>
              </w:rPr>
              <w:t xml:space="preserve">очи из </w:t>
            </w:r>
            <w:proofErr w:type="spellStart"/>
            <w:r>
              <w:rPr>
                <w:sz w:val="22"/>
                <w:szCs w:val="22"/>
              </w:rPr>
              <w:t>уроприемника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уростому</w:t>
            </w:r>
            <w:proofErr w:type="spellEnd"/>
            <w:r>
              <w:rPr>
                <w:sz w:val="22"/>
                <w:szCs w:val="22"/>
              </w:rPr>
              <w:t xml:space="preserve"> (снижает </w:t>
            </w:r>
            <w:r w:rsidRPr="0010062E">
              <w:rPr>
                <w:sz w:val="22"/>
                <w:szCs w:val="22"/>
              </w:rPr>
              <w:t>риск инфицирова</w:t>
            </w:r>
            <w:r>
              <w:rPr>
                <w:sz w:val="22"/>
                <w:szCs w:val="22"/>
              </w:rPr>
              <w:t>ния мочевыводящих путей и почек)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Фланцевое соединение, комплементарное пластине с фланцевым соединением диаметром не менее 50 мм, указанной в п.</w:t>
            </w:r>
            <w:r>
              <w:rPr>
                <w:sz w:val="22"/>
                <w:szCs w:val="22"/>
              </w:rPr>
              <w:t>3</w:t>
            </w:r>
            <w:r w:rsidRPr="0010062E">
              <w:rPr>
                <w:sz w:val="22"/>
                <w:szCs w:val="22"/>
              </w:rPr>
              <w:t>.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</w:t>
            </w:r>
            <w:proofErr w:type="spellStart"/>
            <w:r w:rsidRPr="0010062E">
              <w:rPr>
                <w:sz w:val="22"/>
                <w:szCs w:val="22"/>
              </w:rPr>
              <w:t>уростомного</w:t>
            </w:r>
            <w:proofErr w:type="spellEnd"/>
            <w:r w:rsidRPr="0010062E">
              <w:rPr>
                <w:sz w:val="22"/>
                <w:szCs w:val="22"/>
              </w:rPr>
              <w:t xml:space="preserve"> мешка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10062E">
              <w:rPr>
                <w:bCs/>
                <w:sz w:val="22"/>
                <w:szCs w:val="22"/>
              </w:rPr>
              <w:t>Мочеприемник ножной (мешок для сбора мочи), дневной</w:t>
            </w:r>
          </w:p>
        </w:tc>
        <w:tc>
          <w:tcPr>
            <w:tcW w:w="2555" w:type="dxa"/>
            <w:shd w:val="clear" w:color="auto" w:fill="auto"/>
          </w:tcPr>
          <w:p w:rsidR="006F29E2" w:rsidRPr="008114CF" w:rsidRDefault="006F29E2" w:rsidP="00931AB8">
            <w:pPr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 xml:space="preserve">Материал мешка многослойный, не пропускающий запах </w:t>
            </w:r>
          </w:p>
        </w:tc>
        <w:tc>
          <w:tcPr>
            <w:tcW w:w="1739" w:type="dxa"/>
            <w:shd w:val="clear" w:color="auto" w:fill="auto"/>
          </w:tcPr>
          <w:p w:rsidR="006F29E2" w:rsidRPr="008114CF" w:rsidRDefault="006F29E2" w:rsidP="00931AB8">
            <w:pPr>
              <w:jc w:val="center"/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8114CF" w:rsidRDefault="006F29E2" w:rsidP="0093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114CF">
              <w:rPr>
                <w:sz w:val="22"/>
                <w:szCs w:val="22"/>
              </w:rPr>
              <w:t xml:space="preserve">ля </w:t>
            </w:r>
            <w:r>
              <w:rPr>
                <w:sz w:val="22"/>
                <w:szCs w:val="22"/>
              </w:rPr>
              <w:t xml:space="preserve">улучшения </w:t>
            </w:r>
            <w:r w:rsidRPr="008114CF">
              <w:rPr>
                <w:sz w:val="22"/>
                <w:szCs w:val="22"/>
              </w:rPr>
              <w:t xml:space="preserve">качества жизни </w:t>
            </w:r>
            <w:r>
              <w:rPr>
                <w:sz w:val="22"/>
                <w:szCs w:val="22"/>
              </w:rPr>
              <w:t>получателя</w:t>
            </w:r>
            <w:r w:rsidRPr="008114CF">
              <w:rPr>
                <w:sz w:val="22"/>
                <w:szCs w:val="22"/>
              </w:rPr>
              <w:t>, мешок должен не протекать и не пропускать запах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29E2" w:rsidRPr="0010062E" w:rsidRDefault="007E7E59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Двойная запайка мешка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Необходима для обеспечения надежной </w:t>
            </w:r>
            <w:r>
              <w:rPr>
                <w:sz w:val="22"/>
                <w:szCs w:val="22"/>
              </w:rPr>
              <w:t xml:space="preserve">защиты мешка от разрыва 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Форма мешка -  анатомическая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Повторяет контуры тела, незаметна под одеждой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Внутренние полости для равномерного распределения мочи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Равномерно распределяют мочу внутри и сохраняют плоскую форму мочеприемника, незаметную под одеждой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Мягкая подложка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ГОСТ ISO 10993-10-2011</w:t>
            </w:r>
          </w:p>
          <w:p w:rsidR="006F29E2" w:rsidRPr="0010062E" w:rsidRDefault="006F29E2" w:rsidP="00931AB8">
            <w:pPr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Защищает кожу передней брюшной стенки от раздражения и опрелости при контакте с мешком.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Сливной и </w:t>
            </w:r>
            <w:proofErr w:type="spellStart"/>
            <w:r w:rsidRPr="0010062E">
              <w:rPr>
                <w:sz w:val="22"/>
                <w:szCs w:val="22"/>
              </w:rPr>
              <w:t>антирефлюксный</w:t>
            </w:r>
            <w:proofErr w:type="spellEnd"/>
            <w:r w:rsidRPr="0010062E">
              <w:rPr>
                <w:sz w:val="22"/>
                <w:szCs w:val="22"/>
              </w:rPr>
              <w:t xml:space="preserve"> клапаны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Сливной клапан </w:t>
            </w:r>
            <w:r>
              <w:rPr>
                <w:sz w:val="22"/>
                <w:szCs w:val="22"/>
              </w:rPr>
              <w:t xml:space="preserve">- </w:t>
            </w:r>
            <w:r w:rsidRPr="0010062E">
              <w:rPr>
                <w:sz w:val="22"/>
                <w:szCs w:val="22"/>
              </w:rPr>
              <w:t xml:space="preserve">для дренирования (опорожнения) мешка. </w:t>
            </w:r>
            <w:proofErr w:type="spellStart"/>
            <w:r w:rsidRPr="0010062E">
              <w:rPr>
                <w:sz w:val="22"/>
                <w:szCs w:val="22"/>
              </w:rPr>
              <w:t>Антирефлюксный</w:t>
            </w:r>
            <w:proofErr w:type="spellEnd"/>
            <w:r w:rsidRPr="0010062E">
              <w:rPr>
                <w:sz w:val="22"/>
                <w:szCs w:val="22"/>
              </w:rPr>
              <w:t xml:space="preserve"> клапан (обратный сливной клапан) </w:t>
            </w:r>
            <w:r>
              <w:rPr>
                <w:sz w:val="22"/>
                <w:szCs w:val="22"/>
              </w:rPr>
              <w:t xml:space="preserve">- </w:t>
            </w:r>
            <w:r w:rsidRPr="0010062E">
              <w:rPr>
                <w:sz w:val="22"/>
                <w:szCs w:val="22"/>
              </w:rPr>
              <w:t>для предотвращения заброса м</w:t>
            </w:r>
            <w:r>
              <w:rPr>
                <w:sz w:val="22"/>
                <w:szCs w:val="22"/>
              </w:rPr>
              <w:t xml:space="preserve">очи из </w:t>
            </w:r>
            <w:proofErr w:type="spellStart"/>
            <w:r>
              <w:rPr>
                <w:sz w:val="22"/>
                <w:szCs w:val="22"/>
              </w:rPr>
              <w:lastRenderedPageBreak/>
              <w:t>уроприемника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уростому</w:t>
            </w:r>
            <w:proofErr w:type="spellEnd"/>
            <w:r>
              <w:rPr>
                <w:sz w:val="22"/>
                <w:szCs w:val="22"/>
              </w:rPr>
              <w:t xml:space="preserve"> (снижает </w:t>
            </w:r>
            <w:r w:rsidRPr="0010062E">
              <w:rPr>
                <w:sz w:val="22"/>
                <w:szCs w:val="22"/>
              </w:rPr>
              <w:t>риск инфицирова</w:t>
            </w:r>
            <w:r>
              <w:rPr>
                <w:sz w:val="22"/>
                <w:szCs w:val="22"/>
              </w:rPr>
              <w:t>ния мочевыводящих путей и почек)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Универсальный переходник для соединения с </w:t>
            </w:r>
            <w:proofErr w:type="spellStart"/>
            <w:r w:rsidRPr="0010062E">
              <w:rPr>
                <w:sz w:val="22"/>
                <w:szCs w:val="22"/>
              </w:rPr>
              <w:t>уропрезервативом</w:t>
            </w:r>
            <w:proofErr w:type="spellEnd"/>
            <w:r w:rsidRPr="0010062E">
              <w:rPr>
                <w:sz w:val="22"/>
                <w:szCs w:val="22"/>
              </w:rPr>
              <w:t xml:space="preserve"> или катетером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Специфика заболевания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Отверстия для крепления ремней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Ремни для крепления ножного мешка имеют пуговицы, которые вставляются в отверстие мешка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Регулируемая, не закручиваемая, не перегибаемая дренажная трубка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постоянного</w:t>
            </w:r>
            <w:r w:rsidRPr="0010062E">
              <w:rPr>
                <w:sz w:val="22"/>
                <w:szCs w:val="22"/>
              </w:rPr>
              <w:t xml:space="preserve"> отток</w:t>
            </w:r>
            <w:r>
              <w:rPr>
                <w:sz w:val="22"/>
                <w:szCs w:val="22"/>
              </w:rPr>
              <w:t>а</w:t>
            </w:r>
            <w:r w:rsidRPr="0010062E">
              <w:rPr>
                <w:sz w:val="22"/>
                <w:szCs w:val="22"/>
              </w:rPr>
              <w:t xml:space="preserve"> мочи в мочеприемник и </w:t>
            </w:r>
            <w:r>
              <w:rPr>
                <w:sz w:val="22"/>
                <w:szCs w:val="22"/>
              </w:rPr>
              <w:t>регулирования</w:t>
            </w:r>
            <w:r w:rsidRPr="0010062E">
              <w:rPr>
                <w:sz w:val="22"/>
                <w:szCs w:val="22"/>
              </w:rPr>
              <w:t xml:space="preserve"> по длине в соответствии с ростом человека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Возможность регулировки дренажной трубки от 25см (включительно) до 50см (включительно)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Антропометрические данные получателя (</w:t>
            </w:r>
            <w:r w:rsidRPr="0010062E">
              <w:rPr>
                <w:sz w:val="22"/>
                <w:szCs w:val="22"/>
              </w:rPr>
              <w:t>регулируется по длине в соответствии с ростом человека)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5C6652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5C6652">
              <w:rPr>
                <w:sz w:val="22"/>
                <w:szCs w:val="22"/>
              </w:rPr>
              <w:t xml:space="preserve">Возможность использования </w:t>
            </w:r>
            <w:r>
              <w:rPr>
                <w:sz w:val="22"/>
                <w:szCs w:val="22"/>
              </w:rPr>
              <w:t xml:space="preserve">в течение </w:t>
            </w:r>
            <w:r w:rsidRPr="005C6652">
              <w:rPr>
                <w:sz w:val="22"/>
                <w:szCs w:val="22"/>
              </w:rPr>
              <w:t>не менее 3 суток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Приказ Министерства труда и социальной защиты РФ</w:t>
            </w:r>
            <w:r>
              <w:rPr>
                <w:sz w:val="22"/>
                <w:szCs w:val="22"/>
                <w:lang w:eastAsia="ar-SA"/>
              </w:rPr>
              <w:t xml:space="preserve"> от 13.02.2018 № 85н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5C6652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Нестерильный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  <w:vMerge w:val="restart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Объем мешков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350мл и не более 800</w:t>
            </w:r>
            <w:r w:rsidRPr="0010062E">
              <w:rPr>
                <w:sz w:val="22"/>
                <w:szCs w:val="22"/>
              </w:rPr>
              <w:t>мл</w:t>
            </w:r>
          </w:p>
        </w:tc>
        <w:tc>
          <w:tcPr>
            <w:tcW w:w="2126" w:type="dxa"/>
            <w:vMerge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2555" w:type="dxa"/>
            <w:shd w:val="clear" w:color="auto" w:fill="auto"/>
          </w:tcPr>
          <w:p w:rsidR="006F29E2" w:rsidRPr="005C6652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5C6652">
              <w:rPr>
                <w:sz w:val="22"/>
                <w:szCs w:val="22"/>
              </w:rPr>
              <w:t xml:space="preserve">Возможность использования </w:t>
            </w:r>
            <w:r>
              <w:rPr>
                <w:sz w:val="22"/>
                <w:szCs w:val="22"/>
              </w:rPr>
              <w:t xml:space="preserve">в течение </w:t>
            </w:r>
            <w:r w:rsidRPr="005C6652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15</w:t>
            </w:r>
            <w:r w:rsidRPr="005C6652">
              <w:rPr>
                <w:sz w:val="22"/>
                <w:szCs w:val="22"/>
              </w:rPr>
              <w:t xml:space="preserve"> суток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Приказ Министерства труда и социальной защиты РФ</w:t>
            </w:r>
            <w:r>
              <w:rPr>
                <w:sz w:val="22"/>
                <w:szCs w:val="22"/>
                <w:lang w:eastAsia="ar-SA"/>
              </w:rPr>
              <w:t xml:space="preserve"> от 13.02.2018 № 85н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29E2" w:rsidRPr="0010062E" w:rsidRDefault="007E7E59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Возможность регулировать ремешок по длине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 (</w:t>
            </w:r>
            <w:r w:rsidRPr="0010062E">
              <w:rPr>
                <w:sz w:val="22"/>
                <w:szCs w:val="22"/>
              </w:rPr>
              <w:t>длина ремешка зависит от толщины ноги)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10062E">
              <w:rPr>
                <w:bCs/>
                <w:sz w:val="22"/>
                <w:szCs w:val="22"/>
              </w:rPr>
              <w:t>Мочеприемник прикроватный (мешок для сбора мочи), ночной</w:t>
            </w:r>
          </w:p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8114CF" w:rsidRDefault="006F29E2" w:rsidP="00931AB8">
            <w:pPr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 xml:space="preserve">Материал мешка многослойный, не пропускающий запах </w:t>
            </w:r>
          </w:p>
        </w:tc>
        <w:tc>
          <w:tcPr>
            <w:tcW w:w="1739" w:type="dxa"/>
            <w:shd w:val="clear" w:color="auto" w:fill="auto"/>
          </w:tcPr>
          <w:p w:rsidR="006F29E2" w:rsidRPr="008114CF" w:rsidRDefault="006F29E2" w:rsidP="00931AB8">
            <w:pPr>
              <w:jc w:val="center"/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8114CF" w:rsidRDefault="006F29E2" w:rsidP="0093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114CF">
              <w:rPr>
                <w:sz w:val="22"/>
                <w:szCs w:val="22"/>
              </w:rPr>
              <w:t xml:space="preserve">ля </w:t>
            </w:r>
            <w:r>
              <w:rPr>
                <w:sz w:val="22"/>
                <w:szCs w:val="22"/>
              </w:rPr>
              <w:t xml:space="preserve">улучшения </w:t>
            </w:r>
            <w:r w:rsidRPr="008114CF">
              <w:rPr>
                <w:sz w:val="22"/>
                <w:szCs w:val="22"/>
              </w:rPr>
              <w:t xml:space="preserve">качества жизни </w:t>
            </w:r>
            <w:r>
              <w:rPr>
                <w:sz w:val="22"/>
                <w:szCs w:val="22"/>
              </w:rPr>
              <w:t>получателя</w:t>
            </w:r>
            <w:r w:rsidRPr="008114CF">
              <w:rPr>
                <w:sz w:val="22"/>
                <w:szCs w:val="22"/>
              </w:rPr>
              <w:t>, мешок должен не протекать и не пропускать запах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29E2" w:rsidRPr="0010062E" w:rsidRDefault="007E7E59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Мягкая подложка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ГОСТ ISO 10993-10-2011</w:t>
            </w:r>
          </w:p>
          <w:p w:rsidR="006F29E2" w:rsidRPr="0010062E" w:rsidRDefault="006F29E2" w:rsidP="00931AB8">
            <w:pPr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lastRenderedPageBreak/>
              <w:t>Защищает кожу передней брюшной стенки от раздражения и опрелости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Сливной и </w:t>
            </w:r>
            <w:proofErr w:type="spellStart"/>
            <w:r w:rsidRPr="0010062E">
              <w:rPr>
                <w:sz w:val="22"/>
                <w:szCs w:val="22"/>
              </w:rPr>
              <w:t>антирефлюксный</w:t>
            </w:r>
            <w:proofErr w:type="spellEnd"/>
            <w:r w:rsidRPr="0010062E">
              <w:rPr>
                <w:sz w:val="22"/>
                <w:szCs w:val="22"/>
              </w:rPr>
              <w:t xml:space="preserve"> клапаны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Сливной клапан </w:t>
            </w:r>
            <w:r>
              <w:rPr>
                <w:sz w:val="22"/>
                <w:szCs w:val="22"/>
              </w:rPr>
              <w:t xml:space="preserve">- </w:t>
            </w:r>
            <w:r w:rsidRPr="0010062E">
              <w:rPr>
                <w:sz w:val="22"/>
                <w:szCs w:val="22"/>
              </w:rPr>
              <w:t xml:space="preserve">для дренирования (опорожнения) мешка. </w:t>
            </w:r>
            <w:proofErr w:type="spellStart"/>
            <w:r w:rsidRPr="0010062E">
              <w:rPr>
                <w:sz w:val="22"/>
                <w:szCs w:val="22"/>
              </w:rPr>
              <w:t>Антирефлюксный</w:t>
            </w:r>
            <w:proofErr w:type="spellEnd"/>
            <w:r w:rsidRPr="0010062E">
              <w:rPr>
                <w:sz w:val="22"/>
                <w:szCs w:val="22"/>
              </w:rPr>
              <w:t xml:space="preserve"> клапан (обратный сливной клапан) </w:t>
            </w:r>
            <w:r>
              <w:rPr>
                <w:sz w:val="22"/>
                <w:szCs w:val="22"/>
              </w:rPr>
              <w:t xml:space="preserve">- </w:t>
            </w:r>
            <w:r w:rsidRPr="0010062E">
              <w:rPr>
                <w:sz w:val="22"/>
                <w:szCs w:val="22"/>
              </w:rPr>
              <w:t>для предотвращения заброса м</w:t>
            </w:r>
            <w:r>
              <w:rPr>
                <w:sz w:val="22"/>
                <w:szCs w:val="22"/>
              </w:rPr>
              <w:t xml:space="preserve">очи из </w:t>
            </w:r>
            <w:proofErr w:type="spellStart"/>
            <w:r>
              <w:rPr>
                <w:sz w:val="22"/>
                <w:szCs w:val="22"/>
              </w:rPr>
              <w:t>уроприемника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уростому</w:t>
            </w:r>
            <w:proofErr w:type="spellEnd"/>
            <w:r>
              <w:rPr>
                <w:sz w:val="22"/>
                <w:szCs w:val="22"/>
              </w:rPr>
              <w:t xml:space="preserve"> (снижает </w:t>
            </w:r>
            <w:r w:rsidRPr="0010062E">
              <w:rPr>
                <w:sz w:val="22"/>
                <w:szCs w:val="22"/>
              </w:rPr>
              <w:t>риск инфицирова</w:t>
            </w:r>
            <w:r>
              <w:rPr>
                <w:sz w:val="22"/>
                <w:szCs w:val="22"/>
              </w:rPr>
              <w:t>ния мочевыводящих путей и почек)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Универсальный переходник для соединения с </w:t>
            </w:r>
            <w:proofErr w:type="spellStart"/>
            <w:r w:rsidRPr="0010062E">
              <w:rPr>
                <w:sz w:val="22"/>
                <w:szCs w:val="22"/>
              </w:rPr>
              <w:t>уропрезервативом</w:t>
            </w:r>
            <w:proofErr w:type="spellEnd"/>
            <w:r w:rsidRPr="0010062E">
              <w:rPr>
                <w:sz w:val="22"/>
                <w:szCs w:val="22"/>
              </w:rPr>
              <w:t xml:space="preserve"> или катетером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Специфика заболевания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Регулируемая, не закручиваемая, не перегибаемая дренажная трубка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постоянного</w:t>
            </w:r>
            <w:r w:rsidRPr="0010062E">
              <w:rPr>
                <w:sz w:val="22"/>
                <w:szCs w:val="22"/>
              </w:rPr>
              <w:t xml:space="preserve"> отток</w:t>
            </w:r>
            <w:r>
              <w:rPr>
                <w:sz w:val="22"/>
                <w:szCs w:val="22"/>
              </w:rPr>
              <w:t>а</w:t>
            </w:r>
            <w:r w:rsidRPr="0010062E">
              <w:rPr>
                <w:sz w:val="22"/>
                <w:szCs w:val="22"/>
              </w:rPr>
              <w:t xml:space="preserve"> мочи в мочеприемник и </w:t>
            </w:r>
            <w:r>
              <w:rPr>
                <w:sz w:val="22"/>
                <w:szCs w:val="22"/>
              </w:rPr>
              <w:t>регулирования</w:t>
            </w:r>
            <w:r w:rsidRPr="0010062E">
              <w:rPr>
                <w:sz w:val="22"/>
                <w:szCs w:val="22"/>
              </w:rPr>
              <w:t xml:space="preserve"> по длине в соответствии с ростом человека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Возможность регулировки дренажной трубки до 90см (включительно)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Антропометрические данные получателя (</w:t>
            </w:r>
            <w:r w:rsidRPr="0010062E">
              <w:rPr>
                <w:sz w:val="22"/>
                <w:szCs w:val="22"/>
              </w:rPr>
              <w:t>регулируется по длине в соответствии с ростом человека)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5C6652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5C6652">
              <w:rPr>
                <w:sz w:val="22"/>
                <w:szCs w:val="22"/>
              </w:rPr>
              <w:t xml:space="preserve">Возможность использования </w:t>
            </w:r>
            <w:r>
              <w:rPr>
                <w:sz w:val="22"/>
                <w:szCs w:val="22"/>
              </w:rPr>
              <w:t xml:space="preserve">в течение </w:t>
            </w:r>
            <w:r w:rsidRPr="005C6652">
              <w:rPr>
                <w:sz w:val="22"/>
                <w:szCs w:val="22"/>
              </w:rPr>
              <w:t>не менее 3 суток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Приказ Министерства труда и социальной защиты РФ</w:t>
            </w:r>
            <w:r>
              <w:rPr>
                <w:sz w:val="22"/>
                <w:szCs w:val="22"/>
                <w:lang w:eastAsia="ar-SA"/>
              </w:rPr>
              <w:t xml:space="preserve"> от 13.02.2018 № 85н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Мерные отметки на передней стенке мешка, по которым определяется объем мочи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Для определения объема мочеотделения </w:t>
            </w:r>
            <w:r>
              <w:rPr>
                <w:sz w:val="22"/>
                <w:szCs w:val="22"/>
              </w:rPr>
              <w:t>(</w:t>
            </w:r>
            <w:r w:rsidRPr="0010062E">
              <w:rPr>
                <w:sz w:val="22"/>
                <w:szCs w:val="22"/>
              </w:rPr>
              <w:t>по медицинским показаниям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Нестерильный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  <w:vMerge w:val="restart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Объем мешков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не менее 1500 мл</w:t>
            </w:r>
          </w:p>
        </w:tc>
        <w:tc>
          <w:tcPr>
            <w:tcW w:w="2126" w:type="dxa"/>
            <w:vMerge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proofErr w:type="spellStart"/>
            <w:r w:rsidRPr="0010062E">
              <w:rPr>
                <w:bCs/>
                <w:sz w:val="22"/>
                <w:szCs w:val="22"/>
              </w:rPr>
              <w:t>Уропрезерватив</w:t>
            </w:r>
            <w:proofErr w:type="spellEnd"/>
            <w:r w:rsidRPr="0010062E">
              <w:rPr>
                <w:bCs/>
                <w:sz w:val="22"/>
                <w:szCs w:val="22"/>
              </w:rPr>
              <w:t xml:space="preserve"> с пластырем</w:t>
            </w: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Кратность применения: однократного применения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ГОСТ Р 52770-2007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29E2" w:rsidRPr="0010062E" w:rsidRDefault="007E7E59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Двухсторонний гидроколлоидный </w:t>
            </w:r>
            <w:r w:rsidRPr="0010062E">
              <w:rPr>
                <w:sz w:val="22"/>
                <w:szCs w:val="22"/>
              </w:rPr>
              <w:lastRenderedPageBreak/>
              <w:t xml:space="preserve">пластырь, обладающий «памятью материала», предохраняющий половой орган от </w:t>
            </w:r>
            <w:proofErr w:type="spellStart"/>
            <w:r w:rsidRPr="0010062E">
              <w:rPr>
                <w:sz w:val="22"/>
                <w:szCs w:val="22"/>
              </w:rPr>
              <w:t>констрикции</w:t>
            </w:r>
            <w:proofErr w:type="spellEnd"/>
            <w:r w:rsidRPr="0010062E">
              <w:rPr>
                <w:sz w:val="22"/>
                <w:szCs w:val="22"/>
              </w:rPr>
              <w:t>, с усиленным сливным портом и ригидным концом, обеспечивающим постоянный и беспрепятственный отток, мочи при перегибании на 90 градусов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Защита сосудов полового члена от </w:t>
            </w:r>
            <w:r w:rsidRPr="0010062E">
              <w:rPr>
                <w:sz w:val="22"/>
                <w:szCs w:val="22"/>
              </w:rPr>
              <w:lastRenderedPageBreak/>
              <w:t>ишемии. Усиленный сливной порт и ригидный конец обеспечивают защиту от обратного заброса мочи в почки (риск инфицирования)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Защита от протекания - не менее 24 часов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Приказ Министерства труда и социальной защиты РФ</w:t>
            </w:r>
            <w:r>
              <w:rPr>
                <w:sz w:val="22"/>
                <w:szCs w:val="22"/>
                <w:lang w:eastAsia="ar-SA"/>
              </w:rPr>
              <w:t xml:space="preserve"> от 13.02.2018 № 85н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B62524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B62524">
              <w:rPr>
                <w:sz w:val="22"/>
                <w:szCs w:val="22"/>
              </w:rPr>
              <w:t xml:space="preserve">Количество размеров </w:t>
            </w:r>
            <w:proofErr w:type="spellStart"/>
            <w:r w:rsidRPr="00B62524">
              <w:rPr>
                <w:sz w:val="22"/>
                <w:szCs w:val="22"/>
              </w:rPr>
              <w:t>уропрезервативов</w:t>
            </w:r>
            <w:proofErr w:type="spellEnd"/>
            <w:r w:rsidRPr="00B62524">
              <w:rPr>
                <w:sz w:val="22"/>
                <w:szCs w:val="22"/>
              </w:rPr>
              <w:t xml:space="preserve"> (с «шагом» не более 5мм)</w:t>
            </w:r>
          </w:p>
        </w:tc>
        <w:tc>
          <w:tcPr>
            <w:tcW w:w="1739" w:type="dxa"/>
            <w:shd w:val="clear" w:color="auto" w:fill="auto"/>
          </w:tcPr>
          <w:p w:rsidR="006F29E2" w:rsidRPr="00FB0CE8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FB0CE8">
              <w:rPr>
                <w:sz w:val="22"/>
                <w:szCs w:val="22"/>
              </w:rPr>
              <w:t>не менее 3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Антропометрические данные получателей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B62524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B62524">
              <w:rPr>
                <w:sz w:val="22"/>
                <w:szCs w:val="22"/>
              </w:rPr>
              <w:t xml:space="preserve">Диаметр </w:t>
            </w:r>
            <w:proofErr w:type="spellStart"/>
            <w:r w:rsidRPr="00B62524">
              <w:rPr>
                <w:sz w:val="22"/>
                <w:szCs w:val="22"/>
              </w:rPr>
              <w:t>уропрезервативов</w:t>
            </w:r>
            <w:proofErr w:type="spellEnd"/>
            <w:r w:rsidRPr="00B62524">
              <w:rPr>
                <w:sz w:val="22"/>
                <w:szCs w:val="22"/>
              </w:rPr>
              <w:t xml:space="preserve"> наибольшего размера не менее 35мм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proofErr w:type="spellStart"/>
            <w:r w:rsidRPr="0010062E">
              <w:rPr>
                <w:bCs/>
                <w:sz w:val="22"/>
                <w:szCs w:val="22"/>
              </w:rPr>
              <w:t>Уропрезерватив</w:t>
            </w:r>
            <w:proofErr w:type="spellEnd"/>
          </w:p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10062E">
              <w:rPr>
                <w:bCs/>
                <w:sz w:val="22"/>
                <w:szCs w:val="22"/>
              </w:rPr>
              <w:t>самоклеящийся</w:t>
            </w: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Кратность применения: однократного применения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ГОСТ Р 52770-2007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29E2" w:rsidRPr="0010062E" w:rsidRDefault="007E7E59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B62524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B62524">
              <w:rPr>
                <w:sz w:val="22"/>
                <w:szCs w:val="22"/>
              </w:rPr>
              <w:t>Адгезивная (клеящаяся) полоска на внутренней поверхности, усиленный сливной порт и ригидный конец, обеспечивающий постоянный и беспрепятственный отток мочи при перегибании на 90 градусов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Для фиксации </w:t>
            </w:r>
            <w:proofErr w:type="spellStart"/>
            <w:r w:rsidRPr="0010062E">
              <w:rPr>
                <w:sz w:val="22"/>
                <w:szCs w:val="22"/>
              </w:rPr>
              <w:t>уропрезерватива</w:t>
            </w:r>
            <w:proofErr w:type="spellEnd"/>
            <w:r w:rsidRPr="0010062E">
              <w:rPr>
                <w:sz w:val="22"/>
                <w:szCs w:val="22"/>
              </w:rPr>
              <w:t xml:space="preserve"> на органе. Усиленный сливной порт и ригидный конец обеспечивают защиту от обратного заброса мочи в почки (риск инфицирования). </w:t>
            </w:r>
            <w:proofErr w:type="spellStart"/>
            <w:r w:rsidRPr="0010062E">
              <w:rPr>
                <w:sz w:val="22"/>
                <w:szCs w:val="22"/>
              </w:rPr>
              <w:t>Апликатор</w:t>
            </w:r>
            <w:proofErr w:type="spellEnd"/>
            <w:r w:rsidRPr="0010062E">
              <w:rPr>
                <w:sz w:val="22"/>
                <w:szCs w:val="22"/>
              </w:rPr>
              <w:t xml:space="preserve"> необходим для удобства фиксации </w:t>
            </w:r>
            <w:proofErr w:type="spellStart"/>
            <w:r w:rsidRPr="0010062E">
              <w:rPr>
                <w:sz w:val="22"/>
                <w:szCs w:val="22"/>
              </w:rPr>
              <w:t>уропрезерватива</w:t>
            </w:r>
            <w:proofErr w:type="spellEnd"/>
            <w:r w:rsidRPr="0010062E">
              <w:rPr>
                <w:sz w:val="22"/>
                <w:szCs w:val="22"/>
              </w:rPr>
              <w:t xml:space="preserve"> на органе.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Защита от протекания - не менее 24 часов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Приказ Министерства труда и социальной защиты РФ</w:t>
            </w:r>
            <w:r>
              <w:rPr>
                <w:sz w:val="22"/>
                <w:szCs w:val="22"/>
                <w:lang w:eastAsia="ar-SA"/>
              </w:rPr>
              <w:t xml:space="preserve"> от 13.02.2018 № 85н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B62524" w:rsidRDefault="006F29E2" w:rsidP="00931AB8">
            <w:pPr>
              <w:widowControl w:val="0"/>
              <w:suppressAutoHyphens/>
              <w:snapToGrid w:val="0"/>
              <w:spacing w:line="240" w:lineRule="atLeast"/>
              <w:rPr>
                <w:bCs/>
                <w:sz w:val="22"/>
                <w:szCs w:val="22"/>
              </w:rPr>
            </w:pPr>
            <w:r w:rsidRPr="00B62524">
              <w:rPr>
                <w:sz w:val="22"/>
                <w:szCs w:val="22"/>
              </w:rPr>
              <w:t xml:space="preserve">Количество размеров </w:t>
            </w:r>
            <w:proofErr w:type="spellStart"/>
            <w:r w:rsidRPr="00B62524">
              <w:rPr>
                <w:sz w:val="22"/>
                <w:szCs w:val="22"/>
              </w:rPr>
              <w:t>уропрезервативов</w:t>
            </w:r>
            <w:proofErr w:type="spellEnd"/>
            <w:r w:rsidRPr="00B62524">
              <w:rPr>
                <w:sz w:val="22"/>
                <w:szCs w:val="22"/>
              </w:rPr>
              <w:t xml:space="preserve"> (с «шагом» не более 5мм)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FB0CE8">
              <w:rPr>
                <w:sz w:val="22"/>
                <w:szCs w:val="22"/>
              </w:rPr>
              <w:t>не менее 4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Антропометрические данные получателей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Диаметр </w:t>
            </w:r>
            <w:proofErr w:type="spellStart"/>
            <w:r w:rsidRPr="0010062E">
              <w:rPr>
                <w:sz w:val="22"/>
                <w:szCs w:val="22"/>
              </w:rPr>
              <w:t>уропрезервативов</w:t>
            </w:r>
            <w:proofErr w:type="spellEnd"/>
            <w:r w:rsidRPr="0010062E">
              <w:rPr>
                <w:sz w:val="22"/>
                <w:szCs w:val="22"/>
              </w:rPr>
              <w:t xml:space="preserve"> в диапаз</w:t>
            </w:r>
            <w:r>
              <w:rPr>
                <w:sz w:val="22"/>
                <w:szCs w:val="22"/>
              </w:rPr>
              <w:t xml:space="preserve">оне от 20мм (включительно) </w:t>
            </w:r>
            <w:r w:rsidRPr="00FB0CE8">
              <w:rPr>
                <w:sz w:val="22"/>
                <w:szCs w:val="22"/>
              </w:rPr>
              <w:t>до 41мм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9.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014A1F">
              <w:rPr>
                <w:bCs/>
                <w:sz w:val="22"/>
                <w:szCs w:val="22"/>
              </w:rPr>
              <w:t>Уретральные</w:t>
            </w:r>
          </w:p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014A1F">
              <w:rPr>
                <w:bCs/>
                <w:sz w:val="22"/>
                <w:szCs w:val="22"/>
              </w:rPr>
              <w:t>катетеры для</w:t>
            </w:r>
          </w:p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proofErr w:type="spellStart"/>
            <w:r w:rsidRPr="00014A1F">
              <w:rPr>
                <w:bCs/>
                <w:sz w:val="22"/>
                <w:szCs w:val="22"/>
              </w:rPr>
              <w:t>самокатетеризаци</w:t>
            </w:r>
            <w:r w:rsidRPr="00014A1F">
              <w:rPr>
                <w:bCs/>
                <w:sz w:val="22"/>
                <w:szCs w:val="22"/>
              </w:rPr>
              <w:lastRenderedPageBreak/>
              <w:t>и</w:t>
            </w:r>
            <w:proofErr w:type="spellEnd"/>
            <w:r w:rsidRPr="00014A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4A1F">
              <w:rPr>
                <w:sz w:val="22"/>
                <w:szCs w:val="22"/>
              </w:rPr>
              <w:t>лубрицированные</w:t>
            </w:r>
            <w:proofErr w:type="spellEnd"/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lastRenderedPageBreak/>
              <w:t>Кратность применения: однократного применения</w:t>
            </w:r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ГОСТ Р 52770-2007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29E2" w:rsidRPr="00014A1F" w:rsidRDefault="007E7E59" w:rsidP="00931AB8">
            <w:pPr>
              <w:widowControl w:val="0"/>
              <w:suppressAutoHyphens/>
              <w:jc w:val="center"/>
            </w:pPr>
            <w:r>
              <w:t>90000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 xml:space="preserve">Покрытие катетера </w:t>
            </w:r>
            <w:proofErr w:type="spellStart"/>
            <w:r w:rsidRPr="00014A1F">
              <w:rPr>
                <w:sz w:val="22"/>
                <w:szCs w:val="22"/>
              </w:rPr>
              <w:t>лубрикант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 xml:space="preserve">Приказ Министерства труда и социальной защиты </w:t>
            </w:r>
            <w:proofErr w:type="gramStart"/>
            <w:r w:rsidRPr="0010062E">
              <w:rPr>
                <w:sz w:val="22"/>
                <w:szCs w:val="22"/>
                <w:lang w:eastAsia="ar-SA"/>
              </w:rPr>
              <w:t>РФ</w:t>
            </w:r>
            <w:r>
              <w:rPr>
                <w:sz w:val="22"/>
                <w:szCs w:val="22"/>
                <w:lang w:eastAsia="ar-SA"/>
              </w:rPr>
              <w:t xml:space="preserve">  от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13.02.2018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center"/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Обеспечение стерильности</w:t>
            </w:r>
          </w:p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катетеров</w:t>
            </w:r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ГОСТ Р 52770-2007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center"/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Длина катетеров мужских</w:t>
            </w:r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не менее 38 см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 (</w:t>
            </w:r>
            <w:r w:rsidRPr="0010062E">
              <w:rPr>
                <w:sz w:val="22"/>
                <w:szCs w:val="22"/>
              </w:rPr>
              <w:t>длина мужской уретры)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center"/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Длина катетеров женских</w:t>
            </w:r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 xml:space="preserve">не менее 13 см </w:t>
            </w:r>
          </w:p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не более 21 см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 (</w:t>
            </w:r>
            <w:r w:rsidRPr="0010062E">
              <w:rPr>
                <w:sz w:val="22"/>
                <w:szCs w:val="22"/>
              </w:rPr>
              <w:t>длина женской уретры)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center"/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Длина катетеров детских</w:t>
            </w:r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 xml:space="preserve">не менее 13 см </w:t>
            </w:r>
          </w:p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не более 21 см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 (</w:t>
            </w:r>
            <w:r w:rsidRPr="0010062E">
              <w:rPr>
                <w:sz w:val="22"/>
                <w:szCs w:val="22"/>
              </w:rPr>
              <w:t>длина детской уретры)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center"/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Длина катетеров для мальчиков</w:t>
            </w:r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 xml:space="preserve">не менее 24 см </w:t>
            </w:r>
          </w:p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не более 32 см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 (</w:t>
            </w:r>
            <w:r w:rsidRPr="0010062E">
              <w:rPr>
                <w:sz w:val="22"/>
                <w:szCs w:val="22"/>
              </w:rPr>
              <w:t>длина уретры у мальчиков)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center"/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 xml:space="preserve">Наконечник катетера прямой цилиндрический (тип </w:t>
            </w:r>
            <w:proofErr w:type="spellStart"/>
            <w:r w:rsidRPr="00014A1F">
              <w:rPr>
                <w:sz w:val="22"/>
                <w:szCs w:val="22"/>
              </w:rPr>
              <w:t>Нелатон</w:t>
            </w:r>
            <w:proofErr w:type="spellEnd"/>
            <w:r w:rsidRPr="00014A1F">
              <w:rPr>
                <w:sz w:val="22"/>
                <w:szCs w:val="22"/>
              </w:rPr>
              <w:t>) с не менее чем двумя боковыми отверстиями, с отполированными краями (по медицинским показаниям)</w:t>
            </w:r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Безопасное введение катетера, </w:t>
            </w:r>
            <w:proofErr w:type="spellStart"/>
            <w:r w:rsidRPr="0010062E">
              <w:rPr>
                <w:sz w:val="22"/>
                <w:szCs w:val="22"/>
              </w:rPr>
              <w:t>минимализация</w:t>
            </w:r>
            <w:proofErr w:type="spellEnd"/>
            <w:r w:rsidRPr="0010062E">
              <w:rPr>
                <w:sz w:val="22"/>
                <w:szCs w:val="22"/>
              </w:rPr>
              <w:t xml:space="preserve"> риска </w:t>
            </w:r>
            <w:proofErr w:type="spellStart"/>
            <w:r w:rsidRPr="0010062E">
              <w:rPr>
                <w:sz w:val="22"/>
                <w:szCs w:val="22"/>
              </w:rPr>
              <w:t>травмирования</w:t>
            </w:r>
            <w:proofErr w:type="spellEnd"/>
            <w:r w:rsidRPr="0010062E">
              <w:rPr>
                <w:sz w:val="22"/>
                <w:szCs w:val="22"/>
              </w:rPr>
              <w:t xml:space="preserve"> уретры, обеспечение оттока мочи через катетер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center"/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 xml:space="preserve">Наконечник катетера изогнутый (тип </w:t>
            </w:r>
            <w:proofErr w:type="spellStart"/>
            <w:r w:rsidRPr="00014A1F">
              <w:rPr>
                <w:sz w:val="22"/>
                <w:szCs w:val="22"/>
              </w:rPr>
              <w:t>Тиманн</w:t>
            </w:r>
            <w:proofErr w:type="spellEnd"/>
            <w:r w:rsidRPr="00014A1F">
              <w:rPr>
                <w:sz w:val="22"/>
                <w:szCs w:val="22"/>
              </w:rPr>
              <w:t>) с не менее чем двумя боковыми отверстиями, с отполированными краями (по медицинским показаниям)</w:t>
            </w:r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Безопасное введение катетера, </w:t>
            </w:r>
            <w:proofErr w:type="spellStart"/>
            <w:r w:rsidRPr="0010062E">
              <w:rPr>
                <w:sz w:val="22"/>
                <w:szCs w:val="22"/>
              </w:rPr>
              <w:t>минимализация</w:t>
            </w:r>
            <w:proofErr w:type="spellEnd"/>
            <w:r w:rsidRPr="0010062E">
              <w:rPr>
                <w:sz w:val="22"/>
                <w:szCs w:val="22"/>
              </w:rPr>
              <w:t xml:space="preserve"> риска </w:t>
            </w:r>
            <w:proofErr w:type="spellStart"/>
            <w:r w:rsidRPr="0010062E">
              <w:rPr>
                <w:sz w:val="22"/>
                <w:szCs w:val="22"/>
              </w:rPr>
              <w:t>травмирования</w:t>
            </w:r>
            <w:proofErr w:type="spellEnd"/>
            <w:r w:rsidRPr="0010062E">
              <w:rPr>
                <w:sz w:val="22"/>
                <w:szCs w:val="22"/>
              </w:rPr>
              <w:t xml:space="preserve"> поврежденной уретры, обеспечение оттока мочи через катетер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center"/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Катетер должен иметь воронкообразный коннектор для соединения со стандартным мешком-мочеприемником (по медицинским показаниям)</w:t>
            </w:r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Для соединения с мешком мочеприемника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center"/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 xml:space="preserve">Катетер должен иметь коннектор </w:t>
            </w:r>
            <w:proofErr w:type="spellStart"/>
            <w:r w:rsidRPr="00014A1F">
              <w:rPr>
                <w:sz w:val="22"/>
                <w:szCs w:val="22"/>
              </w:rPr>
              <w:t>Луэр</w:t>
            </w:r>
            <w:proofErr w:type="spellEnd"/>
            <w:r w:rsidRPr="00014A1F">
              <w:rPr>
                <w:sz w:val="22"/>
                <w:szCs w:val="22"/>
              </w:rPr>
              <w:t xml:space="preserve"> с защитным колпачком (по медицинским показаниям)</w:t>
            </w:r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По медицинским показаниям для введения медикаментов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center"/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Типоразмеры катетеров женских</w:t>
            </w:r>
          </w:p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 xml:space="preserve">должны быть всех </w:t>
            </w:r>
            <w:r w:rsidRPr="00014A1F">
              <w:rPr>
                <w:sz w:val="22"/>
                <w:szCs w:val="22"/>
              </w:rPr>
              <w:lastRenderedPageBreak/>
              <w:t>типоразмеров в диапазоне от 8 С</w:t>
            </w:r>
            <w:r w:rsidRPr="00014A1F">
              <w:rPr>
                <w:sz w:val="22"/>
                <w:szCs w:val="22"/>
                <w:lang w:val="en-US"/>
              </w:rPr>
              <w:t>h</w:t>
            </w:r>
            <w:r w:rsidRPr="00014A1F">
              <w:rPr>
                <w:sz w:val="22"/>
                <w:szCs w:val="22"/>
              </w:rPr>
              <w:t>(</w:t>
            </w:r>
            <w:r w:rsidRPr="00014A1F">
              <w:rPr>
                <w:sz w:val="22"/>
                <w:szCs w:val="22"/>
                <w:lang w:val="en-US"/>
              </w:rPr>
              <w:t>Fr</w:t>
            </w:r>
            <w:r w:rsidRPr="00014A1F">
              <w:rPr>
                <w:sz w:val="22"/>
                <w:szCs w:val="22"/>
              </w:rPr>
              <w:t>) (включительно) до 16 С</w:t>
            </w:r>
            <w:r w:rsidRPr="00014A1F">
              <w:rPr>
                <w:sz w:val="22"/>
                <w:szCs w:val="22"/>
                <w:lang w:val="en-US"/>
              </w:rPr>
              <w:t>h</w:t>
            </w:r>
            <w:r w:rsidRPr="00014A1F">
              <w:rPr>
                <w:sz w:val="22"/>
                <w:szCs w:val="22"/>
              </w:rPr>
              <w:t>(</w:t>
            </w:r>
            <w:r w:rsidRPr="00014A1F">
              <w:rPr>
                <w:sz w:val="22"/>
                <w:szCs w:val="22"/>
                <w:lang w:val="en-US"/>
              </w:rPr>
              <w:t>Fr</w:t>
            </w:r>
            <w:r w:rsidRPr="00014A1F">
              <w:rPr>
                <w:sz w:val="22"/>
                <w:szCs w:val="22"/>
              </w:rPr>
              <w:t>) (включительно) (по французской шкале) для пользователей с любыми антропометрическими данными</w:t>
            </w:r>
          </w:p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(допускается расширение диапазона)</w:t>
            </w:r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Антропометрические данные получателей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center"/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Типоразмеры катетеров мужских</w:t>
            </w:r>
          </w:p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должны быть всех типоразмеров в диапазоне от 8 С</w:t>
            </w:r>
            <w:r w:rsidRPr="00014A1F">
              <w:rPr>
                <w:sz w:val="22"/>
                <w:szCs w:val="22"/>
                <w:lang w:val="en-US"/>
              </w:rPr>
              <w:t>h</w:t>
            </w:r>
            <w:r w:rsidRPr="00014A1F">
              <w:rPr>
                <w:sz w:val="22"/>
                <w:szCs w:val="22"/>
              </w:rPr>
              <w:t>(</w:t>
            </w:r>
            <w:r w:rsidRPr="00014A1F">
              <w:rPr>
                <w:sz w:val="22"/>
                <w:szCs w:val="22"/>
                <w:lang w:val="en-US"/>
              </w:rPr>
              <w:t>Fr</w:t>
            </w:r>
            <w:r w:rsidRPr="00014A1F">
              <w:rPr>
                <w:sz w:val="22"/>
                <w:szCs w:val="22"/>
              </w:rPr>
              <w:t>) (включительно) до 18 С</w:t>
            </w:r>
            <w:r w:rsidRPr="00014A1F">
              <w:rPr>
                <w:sz w:val="22"/>
                <w:szCs w:val="22"/>
                <w:lang w:val="en-US"/>
              </w:rPr>
              <w:t>h</w:t>
            </w:r>
            <w:r w:rsidRPr="00014A1F">
              <w:rPr>
                <w:sz w:val="22"/>
                <w:szCs w:val="22"/>
              </w:rPr>
              <w:t>(</w:t>
            </w:r>
            <w:r w:rsidRPr="00014A1F">
              <w:rPr>
                <w:sz w:val="22"/>
                <w:szCs w:val="22"/>
                <w:lang w:val="en-US"/>
              </w:rPr>
              <w:t>Fr</w:t>
            </w:r>
            <w:r w:rsidRPr="00014A1F">
              <w:rPr>
                <w:sz w:val="22"/>
                <w:szCs w:val="22"/>
              </w:rPr>
              <w:t>) (включительно) (по французской шкале) для пользователей с любыми антропометрическими данными</w:t>
            </w:r>
          </w:p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(допускается расширение диапазона)</w:t>
            </w:r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Антропометрические данные получателей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center"/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Типоразмеры катетеров детских должны быть всех типоразмеров в диапазоне от 8 С</w:t>
            </w:r>
            <w:r w:rsidRPr="00014A1F">
              <w:rPr>
                <w:sz w:val="22"/>
                <w:szCs w:val="22"/>
                <w:lang w:val="en-US"/>
              </w:rPr>
              <w:t>h</w:t>
            </w:r>
            <w:r w:rsidRPr="00014A1F">
              <w:rPr>
                <w:sz w:val="22"/>
                <w:szCs w:val="22"/>
              </w:rPr>
              <w:t>(</w:t>
            </w:r>
            <w:r w:rsidRPr="00014A1F">
              <w:rPr>
                <w:sz w:val="22"/>
                <w:szCs w:val="22"/>
                <w:lang w:val="en-US"/>
              </w:rPr>
              <w:t>Fr</w:t>
            </w:r>
            <w:r w:rsidRPr="00014A1F">
              <w:rPr>
                <w:sz w:val="22"/>
                <w:szCs w:val="22"/>
              </w:rPr>
              <w:t>) (включительно) до 10 С</w:t>
            </w:r>
            <w:r w:rsidRPr="00014A1F">
              <w:rPr>
                <w:sz w:val="22"/>
                <w:szCs w:val="22"/>
                <w:lang w:val="en-US"/>
              </w:rPr>
              <w:t>h</w:t>
            </w:r>
            <w:r w:rsidRPr="00014A1F">
              <w:rPr>
                <w:sz w:val="22"/>
                <w:szCs w:val="22"/>
              </w:rPr>
              <w:t>(</w:t>
            </w:r>
            <w:r w:rsidRPr="00014A1F">
              <w:rPr>
                <w:sz w:val="22"/>
                <w:szCs w:val="22"/>
                <w:lang w:val="en-US"/>
              </w:rPr>
              <w:t>Fr</w:t>
            </w:r>
            <w:r w:rsidRPr="00014A1F">
              <w:rPr>
                <w:sz w:val="22"/>
                <w:szCs w:val="22"/>
              </w:rPr>
              <w:t>) (включительно) (по французской шкале) для пользователей с любыми антропометрическими данными</w:t>
            </w:r>
          </w:p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(допускается расширение диапазона)</w:t>
            </w:r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Антропометрические данные получателей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center"/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Типоразмеры катетеров для мальчиков должны быть всех типоразмеров в диапазоне от 10 С</w:t>
            </w:r>
            <w:r w:rsidRPr="00014A1F">
              <w:rPr>
                <w:sz w:val="22"/>
                <w:szCs w:val="22"/>
                <w:lang w:val="en-US"/>
              </w:rPr>
              <w:t>h</w:t>
            </w:r>
            <w:r w:rsidRPr="00014A1F">
              <w:rPr>
                <w:sz w:val="22"/>
                <w:szCs w:val="22"/>
              </w:rPr>
              <w:t>(</w:t>
            </w:r>
            <w:r w:rsidRPr="00014A1F">
              <w:rPr>
                <w:sz w:val="22"/>
                <w:szCs w:val="22"/>
                <w:lang w:val="en-US"/>
              </w:rPr>
              <w:t>Fr</w:t>
            </w:r>
            <w:r w:rsidRPr="00014A1F">
              <w:rPr>
                <w:sz w:val="22"/>
                <w:szCs w:val="22"/>
              </w:rPr>
              <w:t>) (включительно) до 12 С</w:t>
            </w:r>
            <w:r w:rsidRPr="00014A1F">
              <w:rPr>
                <w:sz w:val="22"/>
                <w:szCs w:val="22"/>
                <w:lang w:val="en-US"/>
              </w:rPr>
              <w:t>h</w:t>
            </w:r>
            <w:r w:rsidRPr="00014A1F">
              <w:rPr>
                <w:sz w:val="22"/>
                <w:szCs w:val="22"/>
              </w:rPr>
              <w:t>(</w:t>
            </w:r>
            <w:r w:rsidRPr="00014A1F">
              <w:rPr>
                <w:sz w:val="22"/>
                <w:szCs w:val="22"/>
                <w:lang w:val="en-US"/>
              </w:rPr>
              <w:t>Fr</w:t>
            </w:r>
            <w:r w:rsidRPr="00014A1F">
              <w:rPr>
                <w:sz w:val="22"/>
                <w:szCs w:val="22"/>
              </w:rPr>
              <w:t>) (включительно) (по французской шкале) для пользователей с любыми антропометрическими данными</w:t>
            </w:r>
          </w:p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(допускается расширение диапазона)</w:t>
            </w:r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Антропометрические данные получателей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center"/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F29E2" w:rsidRPr="00265FB4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265FB4">
              <w:rPr>
                <w:bCs/>
                <w:sz w:val="22"/>
                <w:szCs w:val="22"/>
              </w:rPr>
              <w:t xml:space="preserve">Катетер для </w:t>
            </w:r>
            <w:proofErr w:type="spellStart"/>
            <w:r w:rsidRPr="00265FB4">
              <w:rPr>
                <w:bCs/>
                <w:sz w:val="22"/>
                <w:szCs w:val="22"/>
              </w:rPr>
              <w:t>эпицистостомы</w:t>
            </w:r>
            <w:proofErr w:type="spellEnd"/>
            <w:r w:rsidRPr="00265FB4">
              <w:rPr>
                <w:bCs/>
                <w:sz w:val="22"/>
                <w:szCs w:val="22"/>
              </w:rPr>
              <w:t xml:space="preserve"> </w:t>
            </w:r>
          </w:p>
          <w:p w:rsidR="006F29E2" w:rsidRPr="00265FB4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265FB4">
              <w:rPr>
                <w:bCs/>
                <w:sz w:val="22"/>
                <w:szCs w:val="22"/>
              </w:rPr>
              <w:t xml:space="preserve">(катетер </w:t>
            </w:r>
            <w:proofErr w:type="spellStart"/>
            <w:r w:rsidRPr="00265FB4">
              <w:rPr>
                <w:bCs/>
                <w:sz w:val="22"/>
                <w:szCs w:val="22"/>
              </w:rPr>
              <w:t>Фолея</w:t>
            </w:r>
            <w:proofErr w:type="spellEnd"/>
            <w:r w:rsidRPr="00265FB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</w:pPr>
            <w:r w:rsidRPr="00014A1F">
              <w:t>Катетер двухходовой</w:t>
            </w:r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</w:pPr>
            <w:r w:rsidRPr="00014A1F"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Два входа: один-для оттока мочи, второй- для надувания </w:t>
            </w:r>
            <w:proofErr w:type="spellStart"/>
            <w:r w:rsidRPr="0010062E">
              <w:rPr>
                <w:sz w:val="22"/>
                <w:szCs w:val="22"/>
              </w:rPr>
              <w:t>балона</w:t>
            </w:r>
            <w:proofErr w:type="spellEnd"/>
            <w:r w:rsidRPr="0010062E">
              <w:rPr>
                <w:sz w:val="22"/>
                <w:szCs w:val="22"/>
              </w:rPr>
              <w:t>, удерживающего катетер внутри мочевого пузыря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29E2" w:rsidRPr="00014A1F" w:rsidRDefault="007E7E59" w:rsidP="00931AB8">
            <w:pPr>
              <w:widowControl w:val="0"/>
              <w:suppressAutoHyphens/>
              <w:jc w:val="center"/>
            </w:pPr>
            <w:r>
              <w:t>3600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265FB4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 xml:space="preserve">Диапазон типоразмеров </w:t>
            </w:r>
            <w:r w:rsidRPr="00983B19">
              <w:rPr>
                <w:sz w:val="22"/>
                <w:szCs w:val="22"/>
              </w:rPr>
              <w:lastRenderedPageBreak/>
              <w:t xml:space="preserve">катетеров: от 10 </w:t>
            </w:r>
            <w:proofErr w:type="spellStart"/>
            <w:r w:rsidRPr="00983B19">
              <w:rPr>
                <w:sz w:val="22"/>
                <w:szCs w:val="22"/>
              </w:rPr>
              <w:t>Fr</w:t>
            </w:r>
            <w:proofErr w:type="spellEnd"/>
            <w:r w:rsidRPr="00983B19">
              <w:rPr>
                <w:sz w:val="22"/>
                <w:szCs w:val="22"/>
              </w:rPr>
              <w:t>(</w:t>
            </w:r>
            <w:proofErr w:type="spellStart"/>
            <w:r w:rsidRPr="00983B19">
              <w:rPr>
                <w:sz w:val="22"/>
                <w:szCs w:val="22"/>
                <w:lang w:val="en-US"/>
              </w:rPr>
              <w:t>Ch</w:t>
            </w:r>
            <w:proofErr w:type="spellEnd"/>
            <w:r w:rsidRPr="00983B19">
              <w:rPr>
                <w:sz w:val="22"/>
                <w:szCs w:val="22"/>
              </w:rPr>
              <w:t xml:space="preserve">) (включительно) до 30 </w:t>
            </w:r>
            <w:proofErr w:type="spellStart"/>
            <w:r w:rsidRPr="00983B19">
              <w:rPr>
                <w:sz w:val="22"/>
                <w:szCs w:val="22"/>
              </w:rPr>
              <w:t>Fr</w:t>
            </w:r>
            <w:proofErr w:type="spellEnd"/>
            <w:r w:rsidRPr="00983B19">
              <w:rPr>
                <w:sz w:val="22"/>
                <w:szCs w:val="22"/>
              </w:rPr>
              <w:t>(</w:t>
            </w:r>
            <w:proofErr w:type="spellStart"/>
            <w:r w:rsidRPr="00983B19">
              <w:rPr>
                <w:sz w:val="22"/>
                <w:szCs w:val="22"/>
                <w:lang w:val="en-US"/>
              </w:rPr>
              <w:t>Ch</w:t>
            </w:r>
            <w:proofErr w:type="spellEnd"/>
            <w:r w:rsidRPr="00983B19">
              <w:rPr>
                <w:sz w:val="22"/>
                <w:szCs w:val="22"/>
              </w:rPr>
              <w:t>) (включительно) (по французской шкале)</w:t>
            </w:r>
          </w:p>
          <w:p w:rsidR="006F29E2" w:rsidRPr="00983B19" w:rsidRDefault="006F29E2" w:rsidP="00931AB8">
            <w:pPr>
              <w:widowControl w:val="0"/>
              <w:suppressAutoHyphens/>
              <w:snapToGrid w:val="0"/>
              <w:spacing w:line="240" w:lineRule="atLeast"/>
              <w:rPr>
                <w:sz w:val="22"/>
                <w:szCs w:val="22"/>
                <w:lang w:eastAsia="ar-SA"/>
              </w:rPr>
            </w:pPr>
            <w:r w:rsidRPr="00983B19">
              <w:rPr>
                <w:sz w:val="22"/>
                <w:szCs w:val="22"/>
              </w:rPr>
              <w:t>(допускается расширение диапазона)</w:t>
            </w:r>
          </w:p>
        </w:tc>
        <w:tc>
          <w:tcPr>
            <w:tcW w:w="1739" w:type="dxa"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Антропометрическ</w:t>
            </w:r>
            <w:r w:rsidRPr="0010062E">
              <w:rPr>
                <w:sz w:val="22"/>
                <w:szCs w:val="22"/>
              </w:rPr>
              <w:lastRenderedPageBreak/>
              <w:t>ие данные получателей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F29E2" w:rsidRPr="00265FB4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265FB4">
              <w:rPr>
                <w:bCs/>
                <w:sz w:val="22"/>
                <w:szCs w:val="22"/>
              </w:rPr>
              <w:t xml:space="preserve"> Катетер уретральный длительного пользования </w:t>
            </w:r>
          </w:p>
          <w:p w:rsidR="006F29E2" w:rsidRPr="00265FB4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265FB4">
              <w:rPr>
                <w:bCs/>
                <w:sz w:val="22"/>
                <w:szCs w:val="22"/>
              </w:rPr>
              <w:t xml:space="preserve">(катетер </w:t>
            </w:r>
            <w:proofErr w:type="spellStart"/>
            <w:r w:rsidRPr="00265FB4">
              <w:rPr>
                <w:bCs/>
                <w:sz w:val="22"/>
                <w:szCs w:val="22"/>
              </w:rPr>
              <w:t>Фолея</w:t>
            </w:r>
            <w:proofErr w:type="spellEnd"/>
            <w:r w:rsidRPr="00265FB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5" w:type="dxa"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Катетер двухходовой</w:t>
            </w:r>
          </w:p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Два входа: один-для оттока мочи, второй- для надувания </w:t>
            </w:r>
            <w:proofErr w:type="spellStart"/>
            <w:r w:rsidRPr="0010062E">
              <w:rPr>
                <w:sz w:val="22"/>
                <w:szCs w:val="22"/>
              </w:rPr>
              <w:t>балона</w:t>
            </w:r>
            <w:proofErr w:type="spellEnd"/>
            <w:r w:rsidRPr="0010062E">
              <w:rPr>
                <w:sz w:val="22"/>
                <w:szCs w:val="22"/>
              </w:rPr>
              <w:t>, удерживающего катетер внутри мочевого пузыря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29E2" w:rsidRPr="0010062E" w:rsidRDefault="007E7E59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 xml:space="preserve">Диапазон типоразмеров катетеров: от 10 </w:t>
            </w:r>
            <w:proofErr w:type="spellStart"/>
            <w:r w:rsidRPr="00983B19">
              <w:rPr>
                <w:sz w:val="22"/>
                <w:szCs w:val="22"/>
              </w:rPr>
              <w:t>Fr</w:t>
            </w:r>
            <w:proofErr w:type="spellEnd"/>
            <w:r w:rsidRPr="00983B19">
              <w:rPr>
                <w:sz w:val="22"/>
                <w:szCs w:val="22"/>
              </w:rPr>
              <w:t>(</w:t>
            </w:r>
            <w:proofErr w:type="spellStart"/>
            <w:r w:rsidRPr="00983B19">
              <w:rPr>
                <w:sz w:val="22"/>
                <w:szCs w:val="22"/>
                <w:lang w:val="en-US"/>
              </w:rPr>
              <w:t>Ch</w:t>
            </w:r>
            <w:proofErr w:type="spellEnd"/>
            <w:r w:rsidRPr="00983B19">
              <w:rPr>
                <w:sz w:val="22"/>
                <w:szCs w:val="22"/>
              </w:rPr>
              <w:t xml:space="preserve">) (включительно) до 30 </w:t>
            </w:r>
            <w:proofErr w:type="spellStart"/>
            <w:r w:rsidRPr="00983B19">
              <w:rPr>
                <w:sz w:val="22"/>
                <w:szCs w:val="22"/>
              </w:rPr>
              <w:t>Fr</w:t>
            </w:r>
            <w:proofErr w:type="spellEnd"/>
            <w:r w:rsidRPr="00983B19">
              <w:rPr>
                <w:sz w:val="22"/>
                <w:szCs w:val="22"/>
              </w:rPr>
              <w:t>(</w:t>
            </w:r>
            <w:proofErr w:type="spellStart"/>
            <w:r w:rsidRPr="00983B19">
              <w:rPr>
                <w:sz w:val="22"/>
                <w:szCs w:val="22"/>
                <w:lang w:val="en-US"/>
              </w:rPr>
              <w:t>Ch</w:t>
            </w:r>
            <w:proofErr w:type="spellEnd"/>
            <w:r w:rsidRPr="00983B19">
              <w:rPr>
                <w:sz w:val="22"/>
                <w:szCs w:val="22"/>
              </w:rPr>
              <w:t>) (включительно) (по французской шкале)</w:t>
            </w:r>
          </w:p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(допускается расширение диапазона)</w:t>
            </w:r>
          </w:p>
        </w:tc>
        <w:tc>
          <w:tcPr>
            <w:tcW w:w="1739" w:type="dxa"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Антропометрические данные получателей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983B19">
              <w:rPr>
                <w:bCs/>
                <w:sz w:val="22"/>
                <w:szCs w:val="22"/>
              </w:rPr>
              <w:t xml:space="preserve">Катетер уретральный постоянного пользования </w:t>
            </w:r>
          </w:p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983B19">
              <w:rPr>
                <w:bCs/>
                <w:sz w:val="22"/>
                <w:szCs w:val="22"/>
              </w:rPr>
              <w:t xml:space="preserve">(катетер </w:t>
            </w:r>
            <w:proofErr w:type="spellStart"/>
            <w:r w:rsidRPr="00983B19">
              <w:rPr>
                <w:bCs/>
                <w:sz w:val="22"/>
                <w:szCs w:val="22"/>
              </w:rPr>
              <w:t>Фолея</w:t>
            </w:r>
            <w:proofErr w:type="spellEnd"/>
            <w:r w:rsidRPr="00983B1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5" w:type="dxa"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Катетер двухходовой</w:t>
            </w:r>
          </w:p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Два входа: один-для оттока мочи, второй- для надувания </w:t>
            </w:r>
            <w:proofErr w:type="spellStart"/>
            <w:r w:rsidRPr="0010062E">
              <w:rPr>
                <w:sz w:val="22"/>
                <w:szCs w:val="22"/>
              </w:rPr>
              <w:t>балона</w:t>
            </w:r>
            <w:proofErr w:type="spellEnd"/>
            <w:r w:rsidRPr="0010062E">
              <w:rPr>
                <w:sz w:val="22"/>
                <w:szCs w:val="22"/>
              </w:rPr>
              <w:t>, удерживающего катетер внутри мочевого пузыря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29E2" w:rsidRPr="0010062E" w:rsidRDefault="007E7E59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 xml:space="preserve">Диапазон типоразмеров катетеров: от 10 </w:t>
            </w:r>
            <w:proofErr w:type="spellStart"/>
            <w:r w:rsidRPr="00983B19">
              <w:rPr>
                <w:sz w:val="22"/>
                <w:szCs w:val="22"/>
              </w:rPr>
              <w:t>Fr</w:t>
            </w:r>
            <w:proofErr w:type="spellEnd"/>
            <w:r w:rsidRPr="00983B19">
              <w:rPr>
                <w:sz w:val="22"/>
                <w:szCs w:val="22"/>
              </w:rPr>
              <w:t>(</w:t>
            </w:r>
            <w:proofErr w:type="spellStart"/>
            <w:r w:rsidRPr="00983B19">
              <w:rPr>
                <w:sz w:val="22"/>
                <w:szCs w:val="22"/>
                <w:lang w:val="en-US"/>
              </w:rPr>
              <w:t>Ch</w:t>
            </w:r>
            <w:proofErr w:type="spellEnd"/>
            <w:r w:rsidRPr="00983B19">
              <w:rPr>
                <w:sz w:val="22"/>
                <w:szCs w:val="22"/>
              </w:rPr>
              <w:t xml:space="preserve">) (включительно) до 30 </w:t>
            </w:r>
            <w:proofErr w:type="spellStart"/>
            <w:r w:rsidRPr="00983B19">
              <w:rPr>
                <w:sz w:val="22"/>
                <w:szCs w:val="22"/>
              </w:rPr>
              <w:t>Fr</w:t>
            </w:r>
            <w:proofErr w:type="spellEnd"/>
            <w:r w:rsidRPr="00983B19">
              <w:rPr>
                <w:sz w:val="22"/>
                <w:szCs w:val="22"/>
              </w:rPr>
              <w:t>(</w:t>
            </w:r>
            <w:proofErr w:type="spellStart"/>
            <w:r w:rsidRPr="00983B19">
              <w:rPr>
                <w:sz w:val="22"/>
                <w:szCs w:val="22"/>
                <w:lang w:val="en-US"/>
              </w:rPr>
              <w:t>Ch</w:t>
            </w:r>
            <w:proofErr w:type="spellEnd"/>
            <w:r w:rsidRPr="00983B19">
              <w:rPr>
                <w:sz w:val="22"/>
                <w:szCs w:val="22"/>
              </w:rPr>
              <w:t>) (включительно) (по французской шкале)</w:t>
            </w:r>
          </w:p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(допускается расширение диапазона)</w:t>
            </w:r>
          </w:p>
        </w:tc>
        <w:tc>
          <w:tcPr>
            <w:tcW w:w="1739" w:type="dxa"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Антропометрические данные получателей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5C6652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5C6652">
              <w:rPr>
                <w:sz w:val="22"/>
                <w:szCs w:val="22"/>
              </w:rPr>
              <w:t xml:space="preserve">Возможность использования </w:t>
            </w:r>
            <w:r>
              <w:rPr>
                <w:sz w:val="22"/>
                <w:szCs w:val="22"/>
              </w:rPr>
              <w:t xml:space="preserve">в течение </w:t>
            </w:r>
            <w:r w:rsidRPr="005C6652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1 месяца</w:t>
            </w:r>
          </w:p>
        </w:tc>
        <w:tc>
          <w:tcPr>
            <w:tcW w:w="1739" w:type="dxa"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Приказ Министерства труда и социальной защиты РФ</w:t>
            </w:r>
            <w:r>
              <w:rPr>
                <w:sz w:val="22"/>
                <w:szCs w:val="22"/>
                <w:lang w:eastAsia="ar-SA"/>
              </w:rPr>
              <w:t xml:space="preserve"> от 13.02.2018 № 85н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1981" w:type="dxa"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983B19">
              <w:rPr>
                <w:bCs/>
                <w:sz w:val="22"/>
                <w:szCs w:val="22"/>
              </w:rPr>
              <w:t xml:space="preserve">Катетер для </w:t>
            </w:r>
            <w:proofErr w:type="spellStart"/>
            <w:r w:rsidRPr="00983B19">
              <w:rPr>
                <w:bCs/>
                <w:sz w:val="22"/>
                <w:szCs w:val="22"/>
              </w:rPr>
              <w:t>эпицистостомы</w:t>
            </w:r>
            <w:proofErr w:type="spellEnd"/>
            <w:r w:rsidRPr="00983B19">
              <w:rPr>
                <w:bCs/>
                <w:sz w:val="22"/>
                <w:szCs w:val="22"/>
              </w:rPr>
              <w:t xml:space="preserve"> </w:t>
            </w:r>
          </w:p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983B19">
              <w:rPr>
                <w:bCs/>
                <w:sz w:val="22"/>
                <w:szCs w:val="22"/>
              </w:rPr>
              <w:t xml:space="preserve">(катетер </w:t>
            </w:r>
            <w:proofErr w:type="spellStart"/>
            <w:r w:rsidRPr="00983B19">
              <w:rPr>
                <w:bCs/>
                <w:sz w:val="22"/>
                <w:szCs w:val="22"/>
              </w:rPr>
              <w:t>Пеццера</w:t>
            </w:r>
            <w:proofErr w:type="spellEnd"/>
            <w:r w:rsidRPr="00983B1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5" w:type="dxa"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Диапазон типоразмеров катетеров:</w:t>
            </w:r>
          </w:p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 xml:space="preserve">от 18 </w:t>
            </w:r>
            <w:proofErr w:type="spellStart"/>
            <w:r w:rsidRPr="00983B19">
              <w:rPr>
                <w:sz w:val="22"/>
                <w:szCs w:val="22"/>
              </w:rPr>
              <w:t>Fr</w:t>
            </w:r>
            <w:proofErr w:type="spellEnd"/>
            <w:r w:rsidRPr="00983B19">
              <w:rPr>
                <w:sz w:val="22"/>
                <w:szCs w:val="22"/>
              </w:rPr>
              <w:t>(</w:t>
            </w:r>
            <w:proofErr w:type="spellStart"/>
            <w:r w:rsidRPr="00983B19">
              <w:rPr>
                <w:sz w:val="22"/>
                <w:szCs w:val="22"/>
                <w:lang w:val="en-US"/>
              </w:rPr>
              <w:t>Ch</w:t>
            </w:r>
            <w:proofErr w:type="spellEnd"/>
            <w:r w:rsidRPr="00983B19">
              <w:rPr>
                <w:sz w:val="22"/>
                <w:szCs w:val="22"/>
              </w:rPr>
              <w:t xml:space="preserve">) (включительно) до 36 </w:t>
            </w:r>
            <w:proofErr w:type="spellStart"/>
            <w:r w:rsidRPr="00983B19">
              <w:rPr>
                <w:sz w:val="22"/>
                <w:szCs w:val="22"/>
              </w:rPr>
              <w:t>Fr</w:t>
            </w:r>
            <w:proofErr w:type="spellEnd"/>
            <w:r w:rsidRPr="00983B19">
              <w:rPr>
                <w:sz w:val="22"/>
                <w:szCs w:val="22"/>
              </w:rPr>
              <w:t>(</w:t>
            </w:r>
            <w:proofErr w:type="spellStart"/>
            <w:r w:rsidRPr="00983B19">
              <w:rPr>
                <w:sz w:val="22"/>
                <w:szCs w:val="22"/>
                <w:lang w:val="en-US"/>
              </w:rPr>
              <w:t>Ch</w:t>
            </w:r>
            <w:proofErr w:type="spellEnd"/>
            <w:r w:rsidRPr="00983B19">
              <w:rPr>
                <w:sz w:val="22"/>
                <w:szCs w:val="22"/>
              </w:rPr>
              <w:t>) (включительно) (по французской шкале)</w:t>
            </w:r>
          </w:p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(допускается расширение диапазона)</w:t>
            </w:r>
          </w:p>
        </w:tc>
        <w:tc>
          <w:tcPr>
            <w:tcW w:w="1739" w:type="dxa"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Антропометрические данные получателей</w:t>
            </w:r>
          </w:p>
        </w:tc>
        <w:tc>
          <w:tcPr>
            <w:tcW w:w="992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9029" w:type="dxa"/>
            <w:gridSpan w:val="5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6F29E2" w:rsidRPr="0010062E" w:rsidRDefault="007E7E59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173920</w:t>
            </w:r>
            <w:bookmarkStart w:id="0" w:name="_GoBack"/>
            <w:bookmarkEnd w:id="0"/>
          </w:p>
        </w:tc>
      </w:tr>
    </w:tbl>
    <w:p w:rsidR="006F29E2" w:rsidRDefault="006F29E2" w:rsidP="006F29E2">
      <w:pPr>
        <w:jc w:val="both"/>
      </w:pPr>
    </w:p>
    <w:p w:rsidR="006F29E2" w:rsidRDefault="006F29E2" w:rsidP="006F29E2">
      <w:pPr>
        <w:jc w:val="both"/>
      </w:pPr>
      <w:r>
        <w:t>1.4</w:t>
      </w:r>
      <w:r w:rsidRPr="00EF0323">
        <w:t xml:space="preserve">. </w:t>
      </w:r>
      <w:r w:rsidRPr="001E6D40">
        <w:t xml:space="preserve">Упаковка </w:t>
      </w:r>
      <w:r>
        <w:t>Изделия</w:t>
      </w:r>
      <w:r w:rsidRPr="001E6D40">
        <w:t xml:space="preserve"> должна обеспечивать защиту </w:t>
      </w:r>
      <w:r>
        <w:t>Изделия</w:t>
      </w:r>
      <w:r w:rsidRPr="001E6D40">
        <w:t xml:space="preserve"> от повреждений, порчи (изнашивания) или загрязнения во время хранения и транспортирования к месту использования по назначению</w:t>
      </w:r>
      <w:r>
        <w:t>. (п 4.11.5</w:t>
      </w:r>
      <w:r w:rsidRPr="001E6D40">
        <w:t xml:space="preserve">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t>.</w:t>
      </w:r>
    </w:p>
    <w:p w:rsidR="006F29E2" w:rsidRDefault="006F29E2" w:rsidP="006F29E2">
      <w:pPr>
        <w:jc w:val="both"/>
      </w:pPr>
    </w:p>
    <w:p w:rsidR="006F29E2" w:rsidRPr="00612097" w:rsidRDefault="006F29E2" w:rsidP="006F29E2">
      <w:pPr>
        <w:jc w:val="both"/>
        <w:rPr>
          <w:b/>
          <w:lang w:eastAsia="ar-SA"/>
        </w:rPr>
      </w:pPr>
      <w:r>
        <w:rPr>
          <w:b/>
          <w:lang w:eastAsia="ar-SA"/>
        </w:rPr>
        <w:t>2</w:t>
      </w:r>
      <w:r w:rsidRPr="00612097">
        <w:rPr>
          <w:b/>
          <w:lang w:eastAsia="ar-SA"/>
        </w:rPr>
        <w:t>. Поставщик обязан:</w:t>
      </w:r>
    </w:p>
    <w:p w:rsidR="006F29E2" w:rsidRDefault="006F29E2" w:rsidP="006F29E2">
      <w:pPr>
        <w:jc w:val="both"/>
        <w:rPr>
          <w:rFonts w:ascii="Times New Roman CYR" w:hAnsi="Times New Roman CYR" w:cs="Times New Roman CYR"/>
        </w:rPr>
      </w:pPr>
      <w:r w:rsidRPr="00732037">
        <w:rPr>
          <w:lang w:eastAsia="ar-SA"/>
        </w:rPr>
        <w:t xml:space="preserve">2.1. </w:t>
      </w:r>
      <w:r w:rsidRPr="001B08B9">
        <w:t>Поставлять Изделия</w:t>
      </w:r>
      <w:r>
        <w:t xml:space="preserve"> </w:t>
      </w:r>
      <w:r w:rsidRPr="001B08B9">
        <w:t xml:space="preserve">для </w:t>
      </w:r>
      <w:r>
        <w:t xml:space="preserve">Получателей, </w:t>
      </w:r>
      <w:r w:rsidRPr="006A16E1">
        <w:rPr>
          <w:spacing w:val="-4"/>
        </w:rPr>
        <w:t xml:space="preserve">имеющие </w:t>
      </w:r>
      <w:r>
        <w:rPr>
          <w:rFonts w:ascii="Times New Roman CYR" w:hAnsi="Times New Roman CYR" w:cs="Times New Roman CYR"/>
        </w:rPr>
        <w:t xml:space="preserve">действующие регистрационные удостоверения, выданные Федеральной службой по надзору в сфере здравоохранения. </w:t>
      </w:r>
    </w:p>
    <w:p w:rsidR="006F29E2" w:rsidRDefault="006F29E2" w:rsidP="006F29E2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6F29E2" w:rsidRDefault="006F29E2" w:rsidP="006F29E2">
      <w:pPr>
        <w:autoSpaceDE w:val="0"/>
        <w:autoSpaceDN w:val="0"/>
        <w:adjustRightInd w:val="0"/>
        <w:outlineLvl w:val="0"/>
      </w:pPr>
      <w:r>
        <w:rPr>
          <w:lang w:eastAsia="ar-SA"/>
        </w:rPr>
        <w:t>2.2</w:t>
      </w:r>
      <w:r w:rsidRPr="00E15E79">
        <w:rPr>
          <w:lang w:eastAsia="ar-SA"/>
        </w:rPr>
        <w:t>.</w:t>
      </w:r>
      <w:r>
        <w:rPr>
          <w:lang w:eastAsia="ar-SA"/>
        </w:rPr>
        <w:t xml:space="preserve">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>
        <w:t xml:space="preserve"> выдаваемого Заказчиком, подписанного уполномоченным на дату выдачи направления лицом Заказчика.</w:t>
      </w:r>
    </w:p>
    <w:p w:rsidR="006F29E2" w:rsidRDefault="006F29E2" w:rsidP="006F29E2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6F29E2" w:rsidRDefault="006F29E2" w:rsidP="006F29E2">
      <w:pPr>
        <w:spacing w:line="240" w:lineRule="atLeast"/>
        <w:jc w:val="both"/>
        <w:rPr>
          <w:lang w:eastAsia="ar-SA"/>
        </w:rPr>
      </w:pPr>
      <w:r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6F29E2" w:rsidRDefault="006F29E2" w:rsidP="006F29E2">
      <w:pPr>
        <w:suppressAutoHyphens/>
        <w:jc w:val="both"/>
        <w:rPr>
          <w:lang w:eastAsia="ar-SA"/>
        </w:rPr>
      </w:pPr>
      <w:r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6F29E2" w:rsidRDefault="006F29E2" w:rsidP="006F29E2">
      <w:pPr>
        <w:jc w:val="both"/>
      </w:pPr>
      <w: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6F29E2" w:rsidRDefault="006F29E2" w:rsidP="006F29E2">
      <w:pPr>
        <w:tabs>
          <w:tab w:val="left" w:pos="9724"/>
        </w:tabs>
        <w:ind w:right="10"/>
        <w:jc w:val="both"/>
      </w:pPr>
      <w:r w:rsidRPr="007E21C7">
        <w:t xml:space="preserve">2.3. Обеспечить возможность выдачи Изделий со дня, следующего за днем заключения государственного контракта. </w:t>
      </w:r>
    </w:p>
    <w:p w:rsidR="006F29E2" w:rsidRDefault="006F29E2" w:rsidP="006F29E2">
      <w:pPr>
        <w:jc w:val="both"/>
        <w:rPr>
          <w:sz w:val="22"/>
          <w:szCs w:val="22"/>
        </w:rPr>
      </w:pPr>
      <w:r w:rsidRPr="007E21C7">
        <w:t>2.4. Давать справки Получателям</w:t>
      </w:r>
      <w:r>
        <w:t xml:space="preserve"> по вопросам, связанным с поставкой Изделий. </w:t>
      </w:r>
      <w:r>
        <w:rPr>
          <w:szCs w:val="22"/>
        </w:rPr>
        <w:t xml:space="preserve">Для звонков Получателей должен быть выделен телефонный номер, указанный в приложении к государственному контракту. </w:t>
      </w:r>
    </w:p>
    <w:p w:rsidR="006F29E2" w:rsidRDefault="006F29E2" w:rsidP="006F29E2">
      <w:pPr>
        <w:jc w:val="both"/>
      </w:pPr>
      <w:r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6F29E2" w:rsidRDefault="006F29E2" w:rsidP="006F29E2">
      <w:pPr>
        <w:jc w:val="both"/>
        <w:rPr>
          <w:szCs w:val="28"/>
        </w:rPr>
      </w:pPr>
      <w:r>
        <w:rPr>
          <w:szCs w:val="28"/>
        </w:rPr>
        <w:t xml:space="preserve">2.5. Вести аудиозаписи телефонных разговоров с Получателями по вопросам получения </w:t>
      </w:r>
      <w:r w:rsidRPr="0014478F">
        <w:rPr>
          <w:szCs w:val="28"/>
        </w:rPr>
        <w:t>Изделий. По требованию Заказчика Исполнитель обязан предоставлять такие аудиозаписи.</w:t>
      </w:r>
    </w:p>
    <w:p w:rsidR="006F29E2" w:rsidRPr="0014478F" w:rsidRDefault="006F29E2" w:rsidP="006F29E2">
      <w:pPr>
        <w:jc w:val="both"/>
      </w:pPr>
      <w:r w:rsidRPr="0014478F">
        <w:t>Вести журнал телефонных звонков из реестра Получателей Изделий</w:t>
      </w:r>
      <w:r>
        <w:t xml:space="preserve"> (передается Заказчиком по мере формирования)</w:t>
      </w:r>
      <w:r w:rsidRPr="0014478F">
        <w:t xml:space="preserve"> с пометкой о времени звонка, результате звонка и выборе инвалидами способа, места и времени доставки Изделия.</w:t>
      </w:r>
    </w:p>
    <w:p w:rsidR="006F29E2" w:rsidRDefault="006F29E2" w:rsidP="006F29E2">
      <w:pPr>
        <w:jc w:val="both"/>
        <w:rPr>
          <w:szCs w:val="28"/>
        </w:rPr>
      </w:pPr>
      <w:r w:rsidRPr="0014478F">
        <w:rPr>
          <w:szCs w:val="28"/>
        </w:rPr>
        <w:t>Предоставлять Заказчику</w:t>
      </w:r>
      <w:r>
        <w:rPr>
          <w:szCs w:val="28"/>
        </w:rPr>
        <w:t xml:space="preserve"> в рамках подтверждения исполнения государственного контракта журнал телефонных звонков.</w:t>
      </w:r>
    </w:p>
    <w:p w:rsidR="006F29E2" w:rsidRDefault="006F29E2" w:rsidP="006F29E2">
      <w:pPr>
        <w:jc w:val="both"/>
        <w:rPr>
          <w:rFonts w:ascii="Times New Roman CYR" w:hAnsi="Times New Roman CYR" w:cs="Times New Roman CYR"/>
        </w:rPr>
      </w:pPr>
      <w:r>
        <w:t xml:space="preserve">2.6. </w:t>
      </w:r>
      <w:r>
        <w:rPr>
          <w:rFonts w:ascii="Times New Roman CYR" w:hAnsi="Times New Roman CYR" w:cs="Times New Roman CYR"/>
        </w:rPr>
        <w:t xml:space="preserve">Осуществлять передачу Изделий (в комплектации в соответствии с настоящим техническим заданием), подобранных </w:t>
      </w:r>
      <w:r w:rsidRPr="005F2B85">
        <w:t xml:space="preserve">врачом-урологом </w:t>
      </w:r>
      <w:r>
        <w:rPr>
          <w:rFonts w:ascii="Times New Roman CYR" w:hAnsi="Times New Roman CYR" w:cs="Times New Roman CYR"/>
        </w:rPr>
        <w:t xml:space="preserve">или врачом-онкологом в зависимости от вида имеющейся патологии, функциональных нарушений, особенностей течения заболевания, вида, формы и размера </w:t>
      </w:r>
      <w:proofErr w:type="spellStart"/>
      <w:r>
        <w:rPr>
          <w:rFonts w:ascii="Times New Roman CYR" w:hAnsi="Times New Roman CYR" w:cs="Times New Roman CYR"/>
        </w:rPr>
        <w:t>стомы</w:t>
      </w:r>
      <w:proofErr w:type="spellEnd"/>
      <w:r>
        <w:rPr>
          <w:rFonts w:ascii="Times New Roman CYR" w:hAnsi="Times New Roman CYR" w:cs="Times New Roman CYR"/>
        </w:rPr>
        <w:t xml:space="preserve">, состояния кожи вокруг неё, </w:t>
      </w:r>
      <w:r>
        <w:t>вида нарушения (задержка мочи) и</w:t>
      </w:r>
      <w:r w:rsidRPr="005F2B85">
        <w:t xml:space="preserve"> уровня физической активности </w:t>
      </w:r>
      <w:r w:rsidRPr="00301C41">
        <w:rPr>
          <w:rFonts w:ascii="Times New Roman CYR" w:hAnsi="Times New Roman CYR" w:cs="Times New Roman CYR"/>
        </w:rPr>
        <w:t xml:space="preserve">по месту нахождения пунктов - в день обращения Получателей, либо с доставкой на дом - </w:t>
      </w:r>
      <w:r w:rsidRPr="009A1ABC">
        <w:rPr>
          <w:lang w:eastAsia="ar-SA"/>
        </w:rPr>
        <w:t>в срок не более 5 (пяти)</w:t>
      </w:r>
      <w:r w:rsidRPr="00986684">
        <w:rPr>
          <w:lang w:eastAsia="ar-SA"/>
        </w:rPr>
        <w:t xml:space="preserve"> рабочих дней</w:t>
      </w:r>
      <w:r w:rsidRPr="00301C41">
        <w:rPr>
          <w:lang w:eastAsia="ar-SA"/>
        </w:rPr>
        <w:t xml:space="preserve"> со дня получения от Получателя направления</w:t>
      </w:r>
      <w:r>
        <w:rPr>
          <w:lang w:eastAsia="ar-SA"/>
        </w:rPr>
        <w:t xml:space="preserve"> и </w:t>
      </w:r>
      <w:r w:rsidRPr="00AF2AAC">
        <w:rPr>
          <w:lang w:eastAsia="ar-SA"/>
        </w:rPr>
        <w:t>письменного заявления в адрес поставщика с указанием адреса доставки и телефона</w:t>
      </w:r>
      <w:r w:rsidRPr="00301C41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</w:p>
    <w:p w:rsidR="006F29E2" w:rsidRDefault="006F29E2" w:rsidP="006F29E2">
      <w:pPr>
        <w:jc w:val="both"/>
      </w:pPr>
      <w:r>
        <w:t xml:space="preserve">2.7. </w:t>
      </w:r>
      <w:r w:rsidRPr="0014478F">
        <w:t>Давать справки Получателям по вопросам, связанным с поставкой Изделий, в часы работы пунктов</w:t>
      </w:r>
      <w:r>
        <w:t xml:space="preserve"> приема</w:t>
      </w:r>
      <w:r w:rsidRPr="0014478F">
        <w:t xml:space="preserve">. </w:t>
      </w:r>
    </w:p>
    <w:p w:rsidR="006F29E2" w:rsidRDefault="006F29E2" w:rsidP="006F29E2"/>
    <w:p w:rsidR="006F29E2" w:rsidRPr="00612097" w:rsidRDefault="006F29E2" w:rsidP="006F29E2">
      <w:pPr>
        <w:suppressAutoHyphens/>
        <w:spacing w:line="240" w:lineRule="atLeast"/>
        <w:jc w:val="both"/>
        <w:rPr>
          <w:b/>
        </w:rPr>
      </w:pPr>
      <w:r w:rsidRPr="00136917">
        <w:rPr>
          <w:b/>
        </w:rPr>
        <w:t>3. Способ поставки:</w:t>
      </w:r>
    </w:p>
    <w:p w:rsidR="006F29E2" w:rsidRDefault="006F29E2" w:rsidP="006F29E2">
      <w:pPr>
        <w:suppressAutoHyphens/>
        <w:spacing w:line="240" w:lineRule="atLeast"/>
        <w:jc w:val="both"/>
      </w:pPr>
      <w:r>
        <w:t xml:space="preserve">3.1. Поставщик передает Изделия Получателям следующими способами: </w:t>
      </w:r>
    </w:p>
    <w:p w:rsidR="006F29E2" w:rsidRDefault="006F29E2" w:rsidP="006F29E2">
      <w:pPr>
        <w:suppressAutoHyphens/>
        <w:spacing w:line="240" w:lineRule="atLeast"/>
        <w:jc w:val="both"/>
      </w:pPr>
      <w:r>
        <w:t>- по месту нахождения пунктов приема, организованных Поставщиком, в день обращения Получателя,</w:t>
      </w:r>
    </w:p>
    <w:p w:rsidR="006F29E2" w:rsidRDefault="006F29E2" w:rsidP="006F29E2">
      <w:pPr>
        <w:suppressAutoHyphens/>
        <w:spacing w:line="240" w:lineRule="atLeast"/>
        <w:jc w:val="both"/>
      </w:pPr>
      <w:r>
        <w:lastRenderedPageBreak/>
        <w:t xml:space="preserve">- по месту нахождения Получателя. </w:t>
      </w:r>
    </w:p>
    <w:p w:rsidR="006F29E2" w:rsidRPr="0014478F" w:rsidRDefault="006F29E2" w:rsidP="006F29E2">
      <w:pPr>
        <w:jc w:val="both"/>
      </w:pPr>
      <w:r>
        <w:t>Поставщик обязан п</w:t>
      </w:r>
      <w:r w:rsidRPr="0014478F">
        <w:t>редост</w:t>
      </w:r>
      <w:r>
        <w:t>авлять Получателям право</w:t>
      </w:r>
      <w:r w:rsidRPr="0014478F">
        <w:t xml:space="preserve"> выбора способа получения Изделия (по месту жительства Получателя или по месту нахождения пункта (пунктов) </w:t>
      </w:r>
      <w:r>
        <w:t>приема</w:t>
      </w:r>
      <w:r w:rsidRPr="0014478F">
        <w:t>).</w:t>
      </w:r>
    </w:p>
    <w:p w:rsidR="006F29E2" w:rsidRDefault="006F29E2" w:rsidP="006F29E2">
      <w:pPr>
        <w:suppressAutoHyphens/>
        <w:spacing w:line="240" w:lineRule="atLeast"/>
        <w:jc w:val="both"/>
      </w:pPr>
      <w:r>
        <w:rPr>
          <w:szCs w:val="20"/>
        </w:rPr>
        <w:t xml:space="preserve">3.2.1. </w:t>
      </w:r>
      <w:r>
        <w:t xml:space="preserve">Пункты приема должны быть организованы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Поставщика использовать помещения пунктов выдачи. Адреса и график работы пунктов должны быть указаны в приложении к государственному контракту. </w:t>
      </w:r>
    </w:p>
    <w:p w:rsidR="006F29E2" w:rsidRDefault="006F29E2" w:rsidP="006F29E2">
      <w:pPr>
        <w:jc w:val="both"/>
      </w:pPr>
      <w:r w:rsidRPr="00C54675">
        <w:t xml:space="preserve">Количество пунктов – не менее 7 (семи) расположенных на территории разных районов Санкт-Петербурга. </w:t>
      </w:r>
      <w:r w:rsidRPr="0014478F">
        <w:t xml:space="preserve">Максимальное время ожидания Получателей </w:t>
      </w:r>
      <w:r>
        <w:t>в очереди не должно превышать 15</w:t>
      </w:r>
      <w:r w:rsidRPr="0014478F">
        <w:t xml:space="preserve"> минут.</w:t>
      </w:r>
    </w:p>
    <w:p w:rsidR="006F29E2" w:rsidRPr="0014478F" w:rsidRDefault="006F29E2" w:rsidP="006F29E2">
      <w:pPr>
        <w:suppressAutoHyphens/>
        <w:spacing w:line="240" w:lineRule="atLeast"/>
        <w:jc w:val="both"/>
      </w:pPr>
      <w:r>
        <w:t xml:space="preserve">3.2.2. </w:t>
      </w:r>
      <w:r w:rsidRPr="0014478F">
        <w:t>Вход в каждый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6F29E2" w:rsidRPr="0014478F" w:rsidRDefault="006F29E2" w:rsidP="006F29E2">
      <w:pPr>
        <w:jc w:val="both"/>
      </w:pPr>
      <w:r w:rsidRPr="0014478F">
        <w:t>Проход в пункты приема и передвижение по ним должны быть бе</w:t>
      </w:r>
      <w:r>
        <w:t>спрепятственны для инвалидов (</w:t>
      </w:r>
      <w:r w:rsidRPr="0014478F">
        <w:t xml:space="preserve">в случае необходимости, пункты приема должны быть оборудованы пандусами </w:t>
      </w:r>
      <w:r>
        <w:t xml:space="preserve">или иными приспособлениями </w:t>
      </w:r>
      <w:r w:rsidRPr="0014478F">
        <w:t>для облегчения передвижения инвалидов</w:t>
      </w:r>
      <w:r>
        <w:t>)</w:t>
      </w:r>
      <w:r w:rsidRPr="0014478F">
        <w:t>. Пункты приема должны иметь туалетные комнаты, оборудованные для посещения инвалидами, со свободным</w:t>
      </w:r>
      <w:r>
        <w:t xml:space="preserve"> </w:t>
      </w:r>
      <w:r w:rsidRPr="00136917">
        <w:t>и бесплатным</w:t>
      </w:r>
      <w:r w:rsidRPr="0014478F">
        <w:t xml:space="preserve"> доступом Получателей.</w:t>
      </w:r>
    </w:p>
    <w:p w:rsidR="006F29E2" w:rsidRPr="0014478F" w:rsidRDefault="006F29E2" w:rsidP="006F29E2">
      <w:pPr>
        <w:jc w:val="both"/>
      </w:pPr>
      <w:r>
        <w:t>3.2.3. В случае выбора Получателем способа получения Изделия по месту нахождения пунктов приема, организованных Поставщиком, п</w:t>
      </w:r>
      <w:r w:rsidRPr="0014478F">
        <w:t>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6F29E2" w:rsidRDefault="006F29E2" w:rsidP="006F29E2">
      <w:pPr>
        <w:jc w:val="both"/>
      </w:pPr>
      <w:r>
        <w:t xml:space="preserve">3.2.4. </w:t>
      </w:r>
      <w:r w:rsidRPr="0014478F">
        <w:t xml:space="preserve">Передача Изделий Получателям должна производиться в каждом из пунктов </w:t>
      </w:r>
      <w:r>
        <w:t xml:space="preserve">приема </w:t>
      </w:r>
      <w:r w:rsidRPr="0014478F">
        <w:t>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6F29E2" w:rsidRPr="0014478F" w:rsidRDefault="006F29E2" w:rsidP="006F29E2">
      <w:pPr>
        <w:suppressAutoHyphens/>
        <w:spacing w:line="240" w:lineRule="atLeast"/>
        <w:jc w:val="both"/>
      </w:pPr>
      <w:r>
        <w:t>3.3</w:t>
      </w:r>
      <w:r w:rsidRPr="0014478F">
        <w:t xml:space="preserve">. В случае выбора Получателем способа </w:t>
      </w:r>
      <w:r>
        <w:t>получения Изделия</w:t>
      </w:r>
      <w:r w:rsidRPr="0014478F">
        <w:t xml:space="preserve">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</w:t>
      </w:r>
      <w:r>
        <w:t xml:space="preserve">ок, согласованный с Получателем, </w:t>
      </w:r>
      <w:r w:rsidRPr="00136917">
        <w:t xml:space="preserve">но </w:t>
      </w:r>
      <w:r w:rsidRPr="009A1ABC">
        <w:t>не более 5</w:t>
      </w:r>
      <w:r w:rsidRPr="00136917">
        <w:t xml:space="preserve"> </w:t>
      </w:r>
      <w:r>
        <w:t xml:space="preserve">рабочих </w:t>
      </w:r>
      <w:r w:rsidRPr="00136917">
        <w:t>дней с даты обращения Получателя</w:t>
      </w:r>
      <w:r>
        <w:t>.</w:t>
      </w:r>
    </w:p>
    <w:p w:rsidR="006F29E2" w:rsidRDefault="006F29E2" w:rsidP="006F29E2">
      <w:pPr>
        <w:jc w:val="both"/>
        <w:rPr>
          <w:szCs w:val="28"/>
        </w:rPr>
      </w:pPr>
      <w:r>
        <w:rPr>
          <w:szCs w:val="28"/>
        </w:rPr>
        <w:t>Поставщик обязан и</w:t>
      </w:r>
      <w:r w:rsidRPr="00475C8C">
        <w:rPr>
          <w:szCs w:val="28"/>
        </w:rPr>
        <w:t xml:space="preserve">нформировать </w:t>
      </w:r>
      <w:r w:rsidRPr="00475C8C">
        <w:t>Заказчика</w:t>
      </w:r>
      <w:r w:rsidRPr="00475C8C">
        <w:rPr>
          <w:szCs w:val="28"/>
        </w:rPr>
        <w:t xml:space="preserve"> </w:t>
      </w:r>
      <w:r w:rsidRPr="00475C8C">
        <w:t xml:space="preserve">о невозможности </w:t>
      </w:r>
      <w:r>
        <w:t>доставки</w:t>
      </w:r>
      <w:r w:rsidRPr="00475C8C">
        <w:t xml:space="preserve"> Изделия Получателю </w:t>
      </w:r>
      <w:r w:rsidRPr="00475C8C">
        <w:rPr>
          <w:szCs w:val="28"/>
        </w:rPr>
        <w:t>не позднее дня, следующего за днем доставки, согласованным с Получателем</w:t>
      </w:r>
      <w:r>
        <w:rPr>
          <w:szCs w:val="28"/>
        </w:rPr>
        <w:t>.</w:t>
      </w:r>
    </w:p>
    <w:p w:rsidR="006F29E2" w:rsidRDefault="006F29E2" w:rsidP="006F29E2">
      <w:pPr>
        <w:jc w:val="both"/>
      </w:pPr>
    </w:p>
    <w:p w:rsidR="006F29E2" w:rsidRDefault="006F29E2" w:rsidP="006F29E2">
      <w:pPr>
        <w:jc w:val="both"/>
      </w:pPr>
      <w:r>
        <w:t xml:space="preserve">4. Заказчик вправе произвести выборочную проверку Изделий </w:t>
      </w:r>
      <w:r w:rsidRPr="00136917">
        <w:t>и соответствия пунктов приема требованиям государственного контракта</w:t>
      </w:r>
      <w:r>
        <w:t xml:space="preserve"> начиная со дня, следующего за днем заключения контракта.</w:t>
      </w:r>
    </w:p>
    <w:p w:rsidR="006F29E2" w:rsidRDefault="006F29E2" w:rsidP="006F29E2">
      <w:pPr>
        <w:jc w:val="both"/>
      </w:pPr>
      <w:r>
        <w:t>При проведении выборочной проверки Заказчик вправе осуществлять видеозапись.</w:t>
      </w:r>
    </w:p>
    <w:p w:rsidR="006F29E2" w:rsidRDefault="006F29E2" w:rsidP="006F29E2">
      <w:pPr>
        <w:tabs>
          <w:tab w:val="left" w:pos="9724"/>
        </w:tabs>
        <w:ind w:right="10"/>
        <w:jc w:val="both"/>
        <w:rPr>
          <w:spacing w:val="-4"/>
        </w:rPr>
      </w:pPr>
      <w:r>
        <w:rPr>
          <w:spacing w:val="-4"/>
        </w:rPr>
        <w:t xml:space="preserve">Обеспечить наличие Изделий в пунктах приема для выбора Получателей следующим образом: на день, следующий за днем заключения государственного контракта, в </w:t>
      </w:r>
      <w:r>
        <w:t xml:space="preserve">пунктах </w:t>
      </w:r>
      <w:r>
        <w:rPr>
          <w:spacing w:val="-4"/>
        </w:rPr>
        <w:t>приема в совокупности должно находиться не менее чем 1/2 часть от общего количества Изделий, предусмотренных в государственном контракте, по наименованиям и типам Изделий в процентном соотношении. При этом типы Изделий должны быть в равном процентном соотношении друг к другу в пределах каждого наименования.</w:t>
      </w:r>
    </w:p>
    <w:p w:rsidR="006F29E2" w:rsidRDefault="006F29E2" w:rsidP="006F29E2">
      <w:pPr>
        <w:jc w:val="both"/>
        <w:rPr>
          <w:spacing w:val="-4"/>
        </w:rPr>
      </w:pPr>
      <w:r>
        <w:rPr>
          <w:spacing w:val="-4"/>
        </w:rPr>
        <w:t>Если в ходе исполнения государственного контракта, оставшиеся к поставке Изделия, составляют, менее 1/2 части от общего количества Изделий, предусмотренных в государственном контракте, по наименованиям и типам Изделий в процентном отношении, то в пунктах приема должны находиться все оставшиеся к поставке Изделия.</w:t>
      </w:r>
    </w:p>
    <w:p w:rsidR="006F29E2" w:rsidRDefault="006F29E2" w:rsidP="006F29E2">
      <w:pPr>
        <w:tabs>
          <w:tab w:val="left" w:pos="9724"/>
        </w:tabs>
        <w:ind w:right="10"/>
        <w:jc w:val="both"/>
      </w:pPr>
      <w:r>
        <w:t xml:space="preserve">При этом в рамках исполнения государственного контракта в </w:t>
      </w:r>
      <w:r>
        <w:rPr>
          <w:spacing w:val="-4"/>
        </w:rPr>
        <w:t xml:space="preserve">пунктах </w:t>
      </w:r>
      <w:r>
        <w:t>приема ежедневно должны находиться Изделия всех наименований и типов до полной выдачи Изделий каждого наименования.</w:t>
      </w:r>
    </w:p>
    <w:p w:rsidR="00EE3126" w:rsidRDefault="00EE3126"/>
    <w:sectPr w:rsidR="00EE3126" w:rsidSect="006F29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C3F" w:rsidRDefault="00CB0C3F" w:rsidP="006F29E2">
      <w:r>
        <w:separator/>
      </w:r>
    </w:p>
  </w:endnote>
  <w:endnote w:type="continuationSeparator" w:id="0">
    <w:p w:rsidR="00CB0C3F" w:rsidRDefault="00CB0C3F" w:rsidP="006F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C3F" w:rsidRDefault="00CB0C3F" w:rsidP="006F29E2">
      <w:r>
        <w:separator/>
      </w:r>
    </w:p>
  </w:footnote>
  <w:footnote w:type="continuationSeparator" w:id="0">
    <w:p w:rsidR="00CB0C3F" w:rsidRDefault="00CB0C3F" w:rsidP="006F29E2">
      <w:r>
        <w:continuationSeparator/>
      </w:r>
    </w:p>
  </w:footnote>
  <w:footnote w:id="1">
    <w:p w:rsidR="006F29E2" w:rsidRPr="004D2FEC" w:rsidRDefault="006F29E2" w:rsidP="006F29E2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6F29E2" w:rsidRDefault="006F29E2" w:rsidP="006F29E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04"/>
    <w:rsid w:val="00544304"/>
    <w:rsid w:val="006F29E2"/>
    <w:rsid w:val="007E7E59"/>
    <w:rsid w:val="009A1C0E"/>
    <w:rsid w:val="00CB0C3F"/>
    <w:rsid w:val="00E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22081-24C8-4804-B3A9-1AA9B0E0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9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F29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footnote text"/>
    <w:basedOn w:val="a"/>
    <w:link w:val="a4"/>
    <w:semiHidden/>
    <w:rsid w:val="006F29E2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F29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F2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Татьяна Чебанова</cp:lastModifiedBy>
  <cp:revision>5</cp:revision>
  <dcterms:created xsi:type="dcterms:W3CDTF">2018-06-09T13:32:00Z</dcterms:created>
  <dcterms:modified xsi:type="dcterms:W3CDTF">2018-07-26T15:24:00Z</dcterms:modified>
</cp:coreProperties>
</file>