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3B" w:rsidRPr="00A05563" w:rsidRDefault="0083513B" w:rsidP="0083513B">
      <w:pPr>
        <w:jc w:val="center"/>
        <w:rPr>
          <w:b/>
          <w:bCs/>
        </w:rPr>
      </w:pPr>
      <w:r w:rsidRPr="00A05563">
        <w:rPr>
          <w:b/>
          <w:bCs/>
        </w:rPr>
        <w:t>Техническое задание</w:t>
      </w:r>
    </w:p>
    <w:p w:rsidR="0083513B" w:rsidRPr="00A05563" w:rsidRDefault="0083513B" w:rsidP="0083513B">
      <w:pPr>
        <w:jc w:val="center"/>
        <w:rPr>
          <w:bCs/>
        </w:rPr>
      </w:pPr>
      <w:r w:rsidRPr="00A05563">
        <w:rPr>
          <w:bCs/>
        </w:rPr>
        <w:t>на выполнение работ по изготовлению и обеспечению протез</w:t>
      </w:r>
      <w:r w:rsidR="00323DD5">
        <w:rPr>
          <w:bCs/>
        </w:rPr>
        <w:t>ами бедра</w:t>
      </w:r>
      <w:r w:rsidR="00D715BC">
        <w:rPr>
          <w:bCs/>
        </w:rPr>
        <w:t xml:space="preserve"> </w:t>
      </w:r>
      <w:r w:rsidR="00D715BC">
        <w:rPr>
          <w:bCs/>
        </w:rPr>
        <w:t>для купания</w:t>
      </w:r>
      <w:r w:rsidR="00D715BC">
        <w:rPr>
          <w:bCs/>
        </w:rPr>
        <w:t xml:space="preserve"> и модульным п</w:t>
      </w:r>
      <w:r w:rsidRPr="00A05563">
        <w:rPr>
          <w:bCs/>
        </w:rPr>
        <w:t>острадавш</w:t>
      </w:r>
      <w:r w:rsidR="00323DD5">
        <w:rPr>
          <w:bCs/>
        </w:rPr>
        <w:t>их</w:t>
      </w:r>
      <w:r w:rsidRPr="00A05563">
        <w:rPr>
          <w:bCs/>
        </w:rPr>
        <w:t xml:space="preserve"> в результате несчастного случая на производстве</w:t>
      </w:r>
    </w:p>
    <w:p w:rsidR="0083513B" w:rsidRPr="00A05563" w:rsidRDefault="0083513B" w:rsidP="0083513B">
      <w:pPr>
        <w:ind w:firstLine="708"/>
        <w:jc w:val="both"/>
        <w:rPr>
          <w:bCs/>
        </w:rPr>
      </w:pPr>
    </w:p>
    <w:p w:rsidR="0083513B" w:rsidRPr="00A05563" w:rsidRDefault="0083513B" w:rsidP="0083513B">
      <w:pPr>
        <w:ind w:firstLine="708"/>
        <w:jc w:val="both"/>
        <w:rPr>
          <w:bCs/>
        </w:rPr>
      </w:pPr>
    </w:p>
    <w:p w:rsidR="00D715BC" w:rsidRDefault="0083513B" w:rsidP="00D715BC">
      <w:pPr>
        <w:jc w:val="both"/>
        <w:rPr>
          <w:bCs/>
        </w:rPr>
      </w:pPr>
      <w:r w:rsidRPr="00A05563">
        <w:rPr>
          <w:b/>
          <w:bCs/>
        </w:rPr>
        <w:t>1. Требования к качеству работ:</w:t>
      </w:r>
      <w:r>
        <w:rPr>
          <w:b/>
          <w:bCs/>
        </w:rPr>
        <w:t xml:space="preserve"> </w:t>
      </w:r>
      <w:r w:rsidR="00D715BC" w:rsidRPr="00A05563">
        <w:rPr>
          <w:bCs/>
        </w:rPr>
        <w:t>Выполняемые работы и их результат (протез</w:t>
      </w:r>
      <w:r w:rsidR="00D715BC">
        <w:rPr>
          <w:bCs/>
        </w:rPr>
        <w:t>ы</w:t>
      </w:r>
      <w:r w:rsidR="00D715BC" w:rsidRPr="00A05563">
        <w:rPr>
          <w:bCs/>
        </w:rPr>
        <w:t xml:space="preserve"> </w:t>
      </w:r>
      <w:r w:rsidR="00D715BC">
        <w:rPr>
          <w:bCs/>
        </w:rPr>
        <w:t>бедра</w:t>
      </w:r>
      <w:r w:rsidR="00D715BC" w:rsidRPr="00A05563">
        <w:rPr>
          <w:bCs/>
        </w:rPr>
        <w:t xml:space="preserve"> </w:t>
      </w:r>
      <w:r w:rsidR="00D715BC">
        <w:rPr>
          <w:bCs/>
        </w:rPr>
        <w:t>для купания</w:t>
      </w:r>
      <w:r w:rsidR="00D715BC" w:rsidRPr="00A05563">
        <w:rPr>
          <w:bCs/>
        </w:rPr>
        <w:t xml:space="preserve"> </w:t>
      </w:r>
      <w:r w:rsidR="00D715BC">
        <w:rPr>
          <w:bCs/>
        </w:rPr>
        <w:t xml:space="preserve">и </w:t>
      </w:r>
      <w:r w:rsidR="00D715BC" w:rsidRPr="00A05563">
        <w:rPr>
          <w:bCs/>
        </w:rPr>
        <w:t>модульный</w:t>
      </w:r>
      <w:r w:rsidR="00D715BC">
        <w:rPr>
          <w:bCs/>
        </w:rPr>
        <w:t xml:space="preserve">) </w:t>
      </w:r>
      <w:r w:rsidR="00D715BC" w:rsidRPr="00A05563">
        <w:rPr>
          <w:bCs/>
        </w:rPr>
        <w:t xml:space="preserve">должны соответствовать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D715BC" w:rsidRPr="00A05563">
        <w:rPr>
          <w:bCs/>
        </w:rPr>
        <w:t>цитотоксичность</w:t>
      </w:r>
      <w:proofErr w:type="spellEnd"/>
      <w:r w:rsidR="00D715BC" w:rsidRPr="00A05563">
        <w:rPr>
          <w:bCs/>
        </w:rPr>
        <w:t xml:space="preserve">: методы </w:t>
      </w:r>
      <w:proofErr w:type="spellStart"/>
      <w:r w:rsidR="00D715BC" w:rsidRPr="00A05563">
        <w:rPr>
          <w:bCs/>
        </w:rPr>
        <w:t>in</w:t>
      </w:r>
      <w:proofErr w:type="spellEnd"/>
      <w:r w:rsidR="00D715BC" w:rsidRPr="00A05563">
        <w:rPr>
          <w:bCs/>
        </w:rPr>
        <w:t xml:space="preserve"> </w:t>
      </w:r>
      <w:proofErr w:type="spellStart"/>
      <w:r w:rsidR="00D715BC" w:rsidRPr="00A05563">
        <w:rPr>
          <w:bCs/>
        </w:rPr>
        <w:t>vitro</w:t>
      </w:r>
      <w:proofErr w:type="spellEnd"/>
      <w:r w:rsidR="00D715BC" w:rsidRPr="00A05563">
        <w:rPr>
          <w:bCs/>
        </w:rPr>
        <w:t xml:space="preserve">», ГОСТ ИСО 10993-10-2011 «Изделия медицинские. Оценка биологического действия медицинских изделий»; Национальных стандартов РФ ГОСТ Р ИСО 9999-2014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51819-2001 «Протезирование и </w:t>
      </w:r>
      <w:proofErr w:type="spellStart"/>
      <w:r w:rsidR="00D715BC" w:rsidRPr="00A05563">
        <w:rPr>
          <w:bCs/>
        </w:rPr>
        <w:t>ортезирование</w:t>
      </w:r>
      <w:proofErr w:type="spellEnd"/>
      <w:r w:rsidR="00D715BC" w:rsidRPr="00A05563">
        <w:rPr>
          <w:bCs/>
        </w:rPr>
        <w:t xml:space="preserve"> верхних и нижних конечностей. Термины и определения</w:t>
      </w:r>
      <w:proofErr w:type="gramStart"/>
      <w:r w:rsidR="00D715BC" w:rsidRPr="00A05563">
        <w:rPr>
          <w:bCs/>
        </w:rPr>
        <w:t>»,  ГОСТ</w:t>
      </w:r>
      <w:proofErr w:type="gramEnd"/>
      <w:r w:rsidR="00D715BC" w:rsidRPr="00A05563">
        <w:rPr>
          <w:bCs/>
        </w:rPr>
        <w:t xml:space="preserve"> Р ИСО 22523-2007 «Протезы конечностей и </w:t>
      </w:r>
      <w:proofErr w:type="spellStart"/>
      <w:r w:rsidR="00D715BC" w:rsidRPr="00A05563">
        <w:rPr>
          <w:bCs/>
        </w:rPr>
        <w:t>ортезы</w:t>
      </w:r>
      <w:proofErr w:type="spellEnd"/>
      <w:r w:rsidR="00D715BC" w:rsidRPr="00A05563">
        <w:rPr>
          <w:bCs/>
        </w:rPr>
        <w:t xml:space="preserve"> наружные. Требования и методы испытаний», ГОСТ Р 53869-2010 «Протезы нижних конечностей. Технические требования», ГОСТ Р 52770-2016 «Изделия медицинские. Требования безопасности. Методы санитарно-химических и токсикологических испытаний», Республиканского стандарта РСФСР 644 - 80 "Изделия </w:t>
      </w:r>
      <w:proofErr w:type="spellStart"/>
      <w:r w:rsidR="00D715BC" w:rsidRPr="00A05563">
        <w:rPr>
          <w:bCs/>
        </w:rPr>
        <w:t>протезно</w:t>
      </w:r>
      <w:proofErr w:type="spellEnd"/>
      <w:r w:rsidR="00D715BC" w:rsidRPr="00A05563">
        <w:rPr>
          <w:bCs/>
        </w:rPr>
        <w:t xml:space="preserve"> - ортопедические. Общие технические требования".</w:t>
      </w:r>
    </w:p>
    <w:p w:rsidR="0083513B" w:rsidRDefault="0083513B" w:rsidP="0083513B">
      <w:pPr>
        <w:jc w:val="both"/>
        <w:rPr>
          <w:bCs/>
        </w:rPr>
      </w:pPr>
    </w:p>
    <w:p w:rsidR="00D715BC" w:rsidRDefault="0083513B" w:rsidP="00D715BC">
      <w:pPr>
        <w:jc w:val="both"/>
      </w:pPr>
      <w:r w:rsidRPr="00F90AEF">
        <w:rPr>
          <w:b/>
          <w:bCs/>
        </w:rPr>
        <w:t>2. Требования к техническим, функциональным характеристикам (потребительским свойствам):</w:t>
      </w:r>
      <w:r w:rsidRPr="00F90AEF">
        <w:rPr>
          <w:bCs/>
        </w:rPr>
        <w:t xml:space="preserve"> </w:t>
      </w:r>
      <w:r w:rsidR="00D715BC" w:rsidRPr="00F90AEF">
        <w:rPr>
          <w:color w:val="000000"/>
        </w:rPr>
        <w:t xml:space="preserve">Выполняемые работы по </w:t>
      </w:r>
      <w:r w:rsidR="00D715BC">
        <w:rPr>
          <w:color w:val="000000"/>
        </w:rPr>
        <w:t xml:space="preserve">изготовлению и </w:t>
      </w:r>
      <w:r w:rsidR="00D715BC" w:rsidRPr="00F90AEF">
        <w:rPr>
          <w:color w:val="000000"/>
        </w:rPr>
        <w:t>обеспечению застрахованн</w:t>
      </w:r>
      <w:r w:rsidR="00B0074B">
        <w:rPr>
          <w:color w:val="000000"/>
        </w:rPr>
        <w:t>ых</w:t>
      </w:r>
      <w:r w:rsidR="00D715BC" w:rsidRPr="00F90AEF">
        <w:rPr>
          <w:color w:val="000000"/>
        </w:rPr>
        <w:t xml:space="preserve"> лиц, получивш</w:t>
      </w:r>
      <w:r w:rsidR="00B0074B">
        <w:rPr>
          <w:color w:val="000000"/>
        </w:rPr>
        <w:t>их</w:t>
      </w:r>
      <w:r w:rsidR="00D715BC">
        <w:rPr>
          <w:color w:val="000000"/>
        </w:rPr>
        <w:t xml:space="preserve"> </w:t>
      </w:r>
      <w:r w:rsidR="00D715BC" w:rsidRPr="00F90AEF">
        <w:rPr>
          <w:color w:val="000000"/>
        </w:rPr>
        <w:t>повреждение здоровья вследствие несчастного случая на</w:t>
      </w:r>
      <w:r w:rsidR="00674E39">
        <w:rPr>
          <w:color w:val="000000"/>
        </w:rPr>
        <w:t xml:space="preserve"> </w:t>
      </w:r>
      <w:proofErr w:type="gramStart"/>
      <w:r w:rsidR="00D715BC" w:rsidRPr="00F90AEF">
        <w:rPr>
          <w:color w:val="000000"/>
        </w:rPr>
        <w:t>производстве,</w:t>
      </w:r>
      <w:r w:rsidR="00674E39">
        <w:rPr>
          <w:color w:val="000000"/>
        </w:rPr>
        <w:t xml:space="preserve">  </w:t>
      </w:r>
      <w:r w:rsidR="00D715BC" w:rsidRPr="00F90AEF">
        <w:rPr>
          <w:color w:val="000000"/>
        </w:rPr>
        <w:t xml:space="preserve"> </w:t>
      </w:r>
      <w:proofErr w:type="gramEnd"/>
      <w:r w:rsidR="00D715BC" w:rsidRPr="00F90AEF">
        <w:rPr>
          <w:color w:val="000000"/>
        </w:rPr>
        <w:t xml:space="preserve"> протез</w:t>
      </w:r>
      <w:r w:rsidR="00B0074B">
        <w:rPr>
          <w:color w:val="000000"/>
        </w:rPr>
        <w:t>а</w:t>
      </w:r>
      <w:r w:rsidR="00D715BC">
        <w:rPr>
          <w:color w:val="000000"/>
        </w:rPr>
        <w:t>м</w:t>
      </w:r>
      <w:r w:rsidR="00B0074B">
        <w:rPr>
          <w:color w:val="000000"/>
        </w:rPr>
        <w:t>и</w:t>
      </w:r>
      <w:r w:rsidR="00D715BC" w:rsidRPr="00F90AEF">
        <w:rPr>
          <w:color w:val="000000"/>
        </w:rPr>
        <w:t xml:space="preserve"> </w:t>
      </w:r>
      <w:r w:rsidR="00D715BC">
        <w:rPr>
          <w:color w:val="000000"/>
        </w:rPr>
        <w:t>бедра</w:t>
      </w:r>
      <w:r w:rsidR="00D715BC" w:rsidRPr="00F90AEF">
        <w:rPr>
          <w:color w:val="000000"/>
        </w:rPr>
        <w:t xml:space="preserve"> </w:t>
      </w:r>
      <w:r w:rsidR="00B0074B">
        <w:rPr>
          <w:color w:val="000000"/>
        </w:rPr>
        <w:t xml:space="preserve">для купания и </w:t>
      </w:r>
      <w:r w:rsidR="00D715BC" w:rsidRPr="00F90AEF">
        <w:rPr>
          <w:color w:val="000000"/>
        </w:rPr>
        <w:t>модульным должны быть направлены на частичное восстановление опорно-двигательных функций и (или) устранение косметических дефектов нижн</w:t>
      </w:r>
      <w:r w:rsidR="00D715BC">
        <w:rPr>
          <w:color w:val="000000"/>
        </w:rPr>
        <w:t>ей</w:t>
      </w:r>
      <w:r w:rsidR="00D715BC" w:rsidRPr="00F90AEF">
        <w:rPr>
          <w:color w:val="000000"/>
        </w:rPr>
        <w:t xml:space="preserve"> конечност</w:t>
      </w:r>
      <w:r w:rsidR="00D715BC">
        <w:rPr>
          <w:color w:val="000000"/>
        </w:rPr>
        <w:t>и</w:t>
      </w:r>
      <w:r w:rsidR="00D715BC" w:rsidRPr="00F90AEF">
        <w:rPr>
          <w:color w:val="000000"/>
        </w:rPr>
        <w:t xml:space="preserve"> пациент</w:t>
      </w:r>
      <w:r w:rsidR="00D715BC">
        <w:rPr>
          <w:color w:val="000000"/>
        </w:rPr>
        <w:t>а</w:t>
      </w:r>
      <w:r w:rsidR="00D715BC" w:rsidRPr="00F90AEF">
        <w:rPr>
          <w:color w:val="000000"/>
        </w:rPr>
        <w:t xml:space="preserve"> с помощью протез</w:t>
      </w:r>
      <w:r w:rsidR="00D715BC">
        <w:rPr>
          <w:color w:val="000000"/>
        </w:rPr>
        <w:t>а</w:t>
      </w:r>
      <w:r w:rsidR="00D715BC" w:rsidRPr="00F90AEF">
        <w:rPr>
          <w:color w:val="000000"/>
        </w:rPr>
        <w:t xml:space="preserve"> конечности. Приемная гильза протеза конечности изготавливается по индивидуальн</w:t>
      </w:r>
      <w:r w:rsidR="00D715BC">
        <w:rPr>
          <w:color w:val="000000"/>
        </w:rPr>
        <w:t xml:space="preserve">ым </w:t>
      </w:r>
      <w:r w:rsidR="00D715BC" w:rsidRPr="00F90AEF">
        <w:rPr>
          <w:color w:val="000000"/>
        </w:rPr>
        <w:t>параметр</w:t>
      </w:r>
      <w:r w:rsidR="00D715BC">
        <w:rPr>
          <w:color w:val="000000"/>
        </w:rPr>
        <w:t>ам</w:t>
      </w:r>
      <w:r w:rsidR="00D715BC" w:rsidRPr="00F90AEF">
        <w:rPr>
          <w:color w:val="000000"/>
        </w:rPr>
        <w:t xml:space="preserve"> пациента и предназначается для размещения в не</w:t>
      </w:r>
      <w:r w:rsidR="00D715BC">
        <w:rPr>
          <w:color w:val="000000"/>
        </w:rPr>
        <w:t>й</w:t>
      </w:r>
      <w:r w:rsidR="00D715BC" w:rsidRPr="00F90AEF">
        <w:rPr>
          <w:color w:val="000000"/>
        </w:rPr>
        <w:t xml:space="preserve"> культи,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</w:r>
      <w:r w:rsidR="00D715BC" w:rsidRPr="000E0D84">
        <w:t xml:space="preserve"> </w:t>
      </w:r>
      <w:r w:rsidR="00D715BC" w:rsidRPr="005B52F5">
        <w:t>Конструкцией протез</w:t>
      </w:r>
      <w:r w:rsidR="00D715BC">
        <w:t>а</w:t>
      </w:r>
      <w:r w:rsidR="00D715BC" w:rsidRPr="005B52F5">
        <w:t xml:space="preserve"> при применении пользователем должны быть обеспечены </w:t>
      </w:r>
      <w:r w:rsidR="00D715BC">
        <w:t>с</w:t>
      </w:r>
      <w:r w:rsidR="00D715BC" w:rsidRPr="005B52F5">
        <w:t>ледующие статико-динамические</w:t>
      </w:r>
      <w:r w:rsidR="00D715BC">
        <w:t xml:space="preserve"> </w:t>
      </w:r>
      <w:r w:rsidR="00D715BC" w:rsidRPr="005B52F5">
        <w:t>показатели:</w:t>
      </w:r>
      <w:r w:rsidR="00D715BC">
        <w:t xml:space="preserve"> </w:t>
      </w:r>
    </w:p>
    <w:p w:rsidR="00674E39" w:rsidRDefault="00D715BC" w:rsidP="00D715BC">
      <w:r w:rsidRPr="005B52F5">
        <w:t>а) возможность находиться пользователю в следующих основных</w:t>
      </w:r>
      <w:r w:rsidR="00674E39">
        <w:t xml:space="preserve"> </w:t>
      </w:r>
      <w:r>
        <w:t>п</w:t>
      </w:r>
      <w:r w:rsidRPr="005B52F5">
        <w:t>оложениях:</w:t>
      </w:r>
    </w:p>
    <w:p w:rsidR="00D715BC" w:rsidRDefault="00D715BC" w:rsidP="00D715BC">
      <w:r w:rsidRPr="005B52F5">
        <w:t>- стояния,</w:t>
      </w:r>
      <w:r w:rsidRPr="005B52F5">
        <w:br/>
        <w:t>- сидения,</w:t>
      </w:r>
      <w:r w:rsidRPr="005B52F5">
        <w:br/>
        <w:t xml:space="preserve">- </w:t>
      </w:r>
      <w:proofErr w:type="gramStart"/>
      <w:r w:rsidRPr="005B52F5">
        <w:t>приседания;</w:t>
      </w:r>
      <w:r w:rsidRPr="005B52F5">
        <w:br/>
        <w:t>б</w:t>
      </w:r>
      <w:proofErr w:type="gramEnd"/>
      <w:r w:rsidRPr="005B52F5">
        <w:t>) возможность ходьбы:</w:t>
      </w:r>
      <w:r w:rsidRPr="005B52F5">
        <w:br/>
        <w:t>- по ровной поверхности в произвольном темпе,</w:t>
      </w:r>
      <w:r w:rsidRPr="005B52F5">
        <w:br/>
        <w:t>- ровной поверхности в ускоренном темпе,</w:t>
      </w:r>
      <w:r w:rsidRPr="005B52F5">
        <w:br/>
        <w:t>- наклонной поверхности в сагиттальном направлении вверх и вниз,</w:t>
      </w:r>
      <w:r w:rsidRPr="005B52F5">
        <w:br/>
        <w:t>- лестнице вверх и вниз,</w:t>
      </w:r>
      <w:r w:rsidRPr="005B52F5">
        <w:br/>
        <w:t>- пересеченной местности;</w:t>
      </w:r>
      <w:r w:rsidRPr="005B52F5">
        <w:br/>
        <w:t>в) возможность перемещения в стороны приставным шагом</w:t>
      </w:r>
      <w:r>
        <w:t>.</w:t>
      </w:r>
    </w:p>
    <w:p w:rsidR="00D715BC" w:rsidRDefault="00D715BC" w:rsidP="00D715BC">
      <w:pPr>
        <w:jc w:val="both"/>
        <w:rPr>
          <w:bCs/>
        </w:rPr>
      </w:pPr>
      <w:r w:rsidRPr="005B52F5">
        <w:t>Индивидуальная схема построения протеза должна обеспечивать устойчивость пользователя в сагиттальной (</w:t>
      </w:r>
      <w:proofErr w:type="spellStart"/>
      <w:r w:rsidRPr="005B52F5">
        <w:t>подкосоустойчивость</w:t>
      </w:r>
      <w:proofErr w:type="spellEnd"/>
      <w:r w:rsidRPr="005B52F5">
        <w:t>) и фронтальной плоскостях в состояниях статики и динамики</w:t>
      </w:r>
      <w:r>
        <w:t>.</w:t>
      </w:r>
      <w:r w:rsidRPr="004C3407">
        <w:t xml:space="preserve"> </w:t>
      </w:r>
      <w:r w:rsidRPr="005B52F5">
        <w:t xml:space="preserve">На внутренней поверхности гильз не должно быть неровностей, морщин, складок, </w:t>
      </w:r>
      <w:proofErr w:type="spellStart"/>
      <w:r w:rsidRPr="005B52F5">
        <w:t>заминов</w:t>
      </w:r>
      <w:proofErr w:type="spellEnd"/>
      <w:r w:rsidRPr="005B52F5">
        <w:t>, отслоений смягчающей подкладки.</w:t>
      </w:r>
      <w:r w:rsidRPr="004C3407">
        <w:t xml:space="preserve"> </w:t>
      </w:r>
      <w:r w:rsidRPr="005B52F5"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  <w:r w:rsidRPr="004C3407">
        <w:t xml:space="preserve"> </w:t>
      </w:r>
      <w:r w:rsidRPr="005B52F5"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  <w:r w:rsidRPr="004C3407">
        <w:t xml:space="preserve"> </w:t>
      </w:r>
      <w:r w:rsidRPr="005B52F5">
        <w:t>Протез должен быть прочным и выдерживать нагрузки при его применении пользовател</w:t>
      </w:r>
      <w:r>
        <w:t>е</w:t>
      </w:r>
      <w:r w:rsidRPr="005B52F5">
        <w:t>м</w:t>
      </w:r>
      <w:r>
        <w:t>.</w:t>
      </w:r>
      <w:r w:rsidRPr="000E0D84">
        <w:t xml:space="preserve"> </w:t>
      </w:r>
      <w:r w:rsidRPr="005B52F5">
        <w:t>Материалы, применяемые при изготовлении протеза, должны соответствовать требованиям</w:t>
      </w:r>
      <w:r>
        <w:t xml:space="preserve"> </w:t>
      </w:r>
      <w:hyperlink r:id="rId4" w:history="1">
        <w:r w:rsidRPr="004C3407">
          <w:rPr>
            <w:color w:val="000000" w:themeColor="text1"/>
            <w:u w:val="single"/>
          </w:rPr>
          <w:t>ГОСТ Р ИСО 22523</w:t>
        </w:r>
      </w:hyperlink>
      <w:r w:rsidRPr="004C3407">
        <w:rPr>
          <w:color w:val="000000" w:themeColor="text1"/>
          <w:u w:val="single"/>
        </w:rPr>
        <w:t>,</w:t>
      </w:r>
      <w:r>
        <w:rPr>
          <w:color w:val="000000" w:themeColor="text1"/>
          <w:u w:val="single"/>
        </w:rPr>
        <w:t xml:space="preserve"> </w:t>
      </w:r>
      <w:r w:rsidRPr="005B52F5">
        <w:t>подраздел 5.1.</w:t>
      </w:r>
      <w:r>
        <w:t xml:space="preserve"> </w:t>
      </w:r>
      <w:r w:rsidRPr="005B52F5"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5" w:history="1">
        <w:r w:rsidRPr="004C3407">
          <w:rPr>
            <w:color w:val="000000" w:themeColor="text1"/>
            <w:u w:val="single"/>
          </w:rPr>
          <w:t>ГОСТ Р ИСО 10993-1</w:t>
        </w:r>
      </w:hyperlink>
      <w:r w:rsidRPr="004C3407">
        <w:rPr>
          <w:color w:val="000000" w:themeColor="text1"/>
          <w:u w:val="single"/>
        </w:rPr>
        <w:t xml:space="preserve">, </w:t>
      </w:r>
      <w:hyperlink r:id="rId6" w:history="1">
        <w:r w:rsidRPr="004C3407">
          <w:rPr>
            <w:color w:val="000000" w:themeColor="text1"/>
            <w:u w:val="single"/>
          </w:rPr>
          <w:t>ГОСТ Р ИСО 10993-5</w:t>
        </w:r>
      </w:hyperlink>
      <w:r w:rsidRPr="004C3407">
        <w:rPr>
          <w:color w:val="000000" w:themeColor="text1"/>
          <w:u w:val="single"/>
        </w:rPr>
        <w:t xml:space="preserve"> и </w:t>
      </w:r>
      <w:hyperlink r:id="rId7" w:history="1">
        <w:r w:rsidRPr="004C3407">
          <w:rPr>
            <w:color w:val="000000" w:themeColor="text1"/>
            <w:u w:val="single"/>
          </w:rPr>
          <w:t>ГОСТ Р ИСО 10993-10</w:t>
        </w:r>
      </w:hyperlink>
      <w:r w:rsidRPr="004C3407">
        <w:rPr>
          <w:color w:val="000000" w:themeColor="text1"/>
          <w:u w:val="single"/>
        </w:rPr>
        <w:t>.</w:t>
      </w:r>
      <w:r>
        <w:rPr>
          <w:color w:val="000000" w:themeColor="text1"/>
          <w:u w:val="single"/>
        </w:rPr>
        <w:t xml:space="preserve"> </w:t>
      </w:r>
      <w:r w:rsidRPr="005B52F5">
        <w:t>Материалы приемных гильз не должны деформироваться в процессе эксплуатации протеза.</w:t>
      </w:r>
      <w:r>
        <w:t xml:space="preserve"> </w:t>
      </w:r>
      <w:r w:rsidRPr="005B52F5">
        <w:t>Протез долж</w:t>
      </w:r>
      <w:r>
        <w:t>ен</w:t>
      </w:r>
      <w:r w:rsidRPr="005B52F5">
        <w:t xml:space="preserve"> быть устойчив</w:t>
      </w:r>
      <w:r>
        <w:t xml:space="preserve"> </w:t>
      </w:r>
      <w:r w:rsidRPr="005B52F5">
        <w:t>к воздействию агрессивных биологических жидкостей (пота, мочи)</w:t>
      </w:r>
      <w:r>
        <w:t>, а также</w:t>
      </w:r>
      <w:r w:rsidRPr="005B52F5">
        <w:t xml:space="preserve"> к воздействию средств дезинфекции и санитарно-гигиенической обработки, указанных в </w:t>
      </w:r>
      <w:r>
        <w:t>технических условиях</w:t>
      </w:r>
      <w:r w:rsidRPr="005B52F5">
        <w:t xml:space="preserve"> на протез</w:t>
      </w:r>
      <w:r>
        <w:t>.</w:t>
      </w:r>
    </w:p>
    <w:p w:rsidR="00D715BC" w:rsidRDefault="00D715BC" w:rsidP="00D715BC">
      <w:pPr>
        <w:pStyle w:val="a5"/>
        <w:spacing w:before="0" w:beforeAutospacing="0" w:after="0" w:afterAutospacing="0"/>
        <w:ind w:firstLine="360"/>
        <w:jc w:val="both"/>
        <w:rPr>
          <w:u w:val="single"/>
        </w:rPr>
      </w:pPr>
      <w:r w:rsidRPr="00ED14B0">
        <w:rPr>
          <w:u w:val="single"/>
        </w:rPr>
        <w:t>Значения всех показателей не могут изменяться, максимальные и (или) минимальные значения показателей не установлены.</w:t>
      </w:r>
    </w:p>
    <w:p w:rsidR="0083513B" w:rsidRDefault="0083513B" w:rsidP="00D715BC">
      <w:pPr>
        <w:keepNext/>
        <w:widowControl w:val="0"/>
        <w:jc w:val="both"/>
        <w:rPr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7229"/>
        <w:gridCol w:w="851"/>
        <w:gridCol w:w="113"/>
      </w:tblGrid>
      <w:tr w:rsidR="00D715BC" w:rsidRPr="004476FF" w:rsidTr="00C47B9D">
        <w:trPr>
          <w:gridAfter w:val="1"/>
          <w:wAfter w:w="113" w:type="dxa"/>
        </w:trPr>
        <w:tc>
          <w:tcPr>
            <w:tcW w:w="1305" w:type="dxa"/>
            <w:shd w:val="clear" w:color="auto" w:fill="auto"/>
          </w:tcPr>
          <w:p w:rsidR="00D715BC" w:rsidRPr="00460BC0" w:rsidRDefault="00D715BC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Наименование изделия</w:t>
            </w:r>
          </w:p>
        </w:tc>
        <w:tc>
          <w:tcPr>
            <w:tcW w:w="7229" w:type="dxa"/>
            <w:shd w:val="clear" w:color="auto" w:fill="auto"/>
          </w:tcPr>
          <w:p w:rsidR="00D715BC" w:rsidRPr="00460BC0" w:rsidRDefault="00D715BC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851" w:type="dxa"/>
            <w:shd w:val="clear" w:color="auto" w:fill="auto"/>
          </w:tcPr>
          <w:p w:rsidR="00D715BC" w:rsidRPr="00460BC0" w:rsidRDefault="00D715BC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Количество (шт.)</w:t>
            </w:r>
          </w:p>
        </w:tc>
      </w:tr>
      <w:tr w:rsidR="00D715BC" w:rsidRPr="004476FF" w:rsidTr="00C47B9D">
        <w:trPr>
          <w:gridAfter w:val="1"/>
          <w:wAfter w:w="113" w:type="dxa"/>
          <w:trHeight w:val="4557"/>
        </w:trPr>
        <w:tc>
          <w:tcPr>
            <w:tcW w:w="1305" w:type="dxa"/>
            <w:shd w:val="clear" w:color="auto" w:fill="auto"/>
          </w:tcPr>
          <w:p w:rsidR="00D715BC" w:rsidRPr="00460BC0" w:rsidRDefault="00D715BC" w:rsidP="00323DD5">
            <w:pPr>
              <w:jc w:val="both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Протез бедра для купания</w:t>
            </w:r>
          </w:p>
        </w:tc>
        <w:tc>
          <w:tcPr>
            <w:tcW w:w="7229" w:type="dxa"/>
            <w:shd w:val="clear" w:color="auto" w:fill="auto"/>
          </w:tcPr>
          <w:p w:rsidR="00D715BC" w:rsidRPr="00460BC0" w:rsidRDefault="00B0074B" w:rsidP="00483EA6">
            <w:pPr>
              <w:jc w:val="both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П</w:t>
            </w:r>
            <w:r w:rsidR="00D715BC" w:rsidRPr="00460BC0">
              <w:rPr>
                <w:rFonts w:eastAsia="Calibri"/>
                <w:sz w:val="22"/>
                <w:szCs w:val="22"/>
              </w:rPr>
              <w:t>риемн</w:t>
            </w:r>
            <w:r w:rsidRPr="00460BC0">
              <w:rPr>
                <w:rFonts w:eastAsia="Calibri"/>
                <w:sz w:val="22"/>
                <w:szCs w:val="22"/>
              </w:rPr>
              <w:t>ая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гильз</w:t>
            </w:r>
            <w:r w:rsidRPr="00460BC0">
              <w:rPr>
                <w:rFonts w:eastAsia="Calibri"/>
                <w:sz w:val="22"/>
                <w:szCs w:val="22"/>
              </w:rPr>
              <w:t>а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</w:t>
            </w:r>
            <w:r w:rsidRPr="00460BC0">
              <w:rPr>
                <w:rFonts w:eastAsia="Calibri"/>
                <w:sz w:val="22"/>
                <w:szCs w:val="22"/>
              </w:rPr>
              <w:t>индивидуальная (одна пробная гильза)</w:t>
            </w:r>
            <w:r w:rsidR="00460BC0" w:rsidRPr="00460BC0">
              <w:rPr>
                <w:rFonts w:eastAsia="Calibri"/>
                <w:sz w:val="22"/>
                <w:szCs w:val="22"/>
              </w:rPr>
              <w:t>,</w:t>
            </w:r>
            <w:r w:rsidRPr="00460BC0">
              <w:rPr>
                <w:rFonts w:eastAsia="Calibri"/>
                <w:sz w:val="22"/>
                <w:szCs w:val="22"/>
              </w:rPr>
              <w:t xml:space="preserve"> </w:t>
            </w:r>
            <w:r w:rsidR="00D715BC" w:rsidRPr="00460BC0">
              <w:rPr>
                <w:rFonts w:eastAsia="Calibri"/>
                <w:sz w:val="22"/>
                <w:szCs w:val="22"/>
              </w:rPr>
              <w:t>изготавливае</w:t>
            </w:r>
            <w:r w:rsidRPr="00460BC0">
              <w:rPr>
                <w:rFonts w:eastAsia="Calibri"/>
                <w:sz w:val="22"/>
                <w:szCs w:val="22"/>
              </w:rPr>
              <w:t>тся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по индивидуальному слепку</w:t>
            </w:r>
            <w:r w:rsidR="00460BC0">
              <w:rPr>
                <w:rFonts w:eastAsia="Calibri"/>
                <w:sz w:val="22"/>
                <w:szCs w:val="22"/>
              </w:rPr>
              <w:t xml:space="preserve"> с культи получателя</w:t>
            </w:r>
            <w:r w:rsidR="00460BC0" w:rsidRPr="00460BC0">
              <w:rPr>
                <w:rFonts w:eastAsia="Calibri"/>
                <w:sz w:val="22"/>
                <w:szCs w:val="22"/>
              </w:rPr>
              <w:t>. Материал постоянной гильзы</w:t>
            </w:r>
            <w:r w:rsidR="00460BC0">
              <w:rPr>
                <w:rFonts w:eastAsia="Calibri"/>
                <w:sz w:val="22"/>
                <w:szCs w:val="22"/>
              </w:rPr>
              <w:t xml:space="preserve"> -</w:t>
            </w:r>
            <w:r w:rsidR="00460BC0" w:rsidRPr="00460BC0">
              <w:rPr>
                <w:rFonts w:eastAsia="Calibri"/>
                <w:sz w:val="22"/>
                <w:szCs w:val="22"/>
              </w:rPr>
              <w:t xml:space="preserve"> литьевой слоистый пластик на основе акриловых смол.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</w:t>
            </w:r>
            <w:r w:rsidR="00460BC0" w:rsidRPr="00460BC0">
              <w:rPr>
                <w:rFonts w:eastAsia="Calibri"/>
                <w:sz w:val="22"/>
                <w:szCs w:val="22"/>
              </w:rPr>
              <w:t xml:space="preserve">Допускается применение вкладных гильз </w:t>
            </w:r>
            <w:r w:rsidR="00460BC0" w:rsidRPr="00460BC0">
              <w:rPr>
                <w:rFonts w:eastAsia="Calibri"/>
                <w:sz w:val="22"/>
                <w:szCs w:val="22"/>
              </w:rPr>
              <w:t>в зависимости от индивидуальных особенностей получателя.</w:t>
            </w:r>
            <w:r w:rsidR="00460BC0">
              <w:rPr>
                <w:rFonts w:eastAsia="Calibri"/>
                <w:sz w:val="22"/>
                <w:szCs w:val="22"/>
              </w:rPr>
              <w:t xml:space="preserve"> </w:t>
            </w:r>
            <w:r w:rsidR="00483EA6">
              <w:rPr>
                <w:rFonts w:eastAsia="Calibri"/>
                <w:sz w:val="22"/>
                <w:szCs w:val="22"/>
              </w:rPr>
              <w:t>Р</w:t>
            </w:r>
            <w:r w:rsidR="00D715BC" w:rsidRPr="00460BC0">
              <w:rPr>
                <w:rFonts w:eastAsia="Calibri"/>
                <w:sz w:val="22"/>
                <w:szCs w:val="22"/>
              </w:rPr>
              <w:t>егулировочно – соединительны</w:t>
            </w:r>
            <w:r w:rsidR="00483EA6">
              <w:rPr>
                <w:rFonts w:eastAsia="Calibri"/>
                <w:sz w:val="22"/>
                <w:szCs w:val="22"/>
              </w:rPr>
              <w:t>е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устройств</w:t>
            </w:r>
            <w:r w:rsidR="00483EA6">
              <w:rPr>
                <w:rFonts w:eastAsia="Calibri"/>
                <w:sz w:val="22"/>
                <w:szCs w:val="22"/>
              </w:rPr>
              <w:t>а соответствуют весу получателя.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и модулей, стопы из полиуретана с присосками. Косметическая облицовка протеза обеспечивается цельным пластиковым раструбом, формообразующим нижнюю конечность, идущим от стопы и закрепляемым на приемной гильзе протеза. </w:t>
            </w:r>
            <w:r w:rsidR="00483EA6" w:rsidRPr="00460BC0">
              <w:rPr>
                <w:rFonts w:eastAsia="Calibri"/>
                <w:sz w:val="22"/>
                <w:szCs w:val="22"/>
              </w:rPr>
              <w:t xml:space="preserve">Крепление протеза </w:t>
            </w:r>
            <w:proofErr w:type="spellStart"/>
            <w:r w:rsidR="00483EA6" w:rsidRPr="00460BC0">
              <w:rPr>
                <w:rFonts w:eastAsia="Calibri"/>
                <w:sz w:val="22"/>
                <w:szCs w:val="22"/>
              </w:rPr>
              <w:t>полноконтактной</w:t>
            </w:r>
            <w:proofErr w:type="spellEnd"/>
            <w:r w:rsidR="00483EA6" w:rsidRPr="00460BC0">
              <w:rPr>
                <w:rFonts w:eastAsia="Calibri"/>
                <w:sz w:val="22"/>
                <w:szCs w:val="22"/>
              </w:rPr>
              <w:t xml:space="preserve"> приемной гильзой, амортизационным наколенником из различных материалов (</w:t>
            </w:r>
            <w:proofErr w:type="spellStart"/>
            <w:r w:rsidR="00483EA6" w:rsidRPr="00460BC0">
              <w:rPr>
                <w:rFonts w:eastAsia="Calibri"/>
                <w:sz w:val="22"/>
                <w:szCs w:val="22"/>
              </w:rPr>
              <w:t>неопрен</w:t>
            </w:r>
            <w:proofErr w:type="spellEnd"/>
            <w:r w:rsidR="00483EA6" w:rsidRPr="00460BC0">
              <w:rPr>
                <w:rFonts w:eastAsia="Calibri"/>
                <w:sz w:val="22"/>
                <w:szCs w:val="22"/>
              </w:rPr>
              <w:t>, силикон, гель)</w:t>
            </w:r>
            <w:r w:rsidR="000F2F9B">
              <w:rPr>
                <w:rFonts w:eastAsia="Calibri"/>
                <w:sz w:val="22"/>
                <w:szCs w:val="22"/>
              </w:rPr>
              <w:t>,</w:t>
            </w:r>
            <w:r w:rsidR="00483EA6">
              <w:rPr>
                <w:rFonts w:eastAsia="Calibri"/>
                <w:sz w:val="22"/>
                <w:szCs w:val="22"/>
              </w:rPr>
              <w:t xml:space="preserve"> поясное, с использованием бандажа или вакуумное </w:t>
            </w:r>
            <w:r w:rsidR="00483EA6" w:rsidRPr="00460BC0">
              <w:rPr>
                <w:rFonts w:eastAsia="Calibri"/>
                <w:sz w:val="22"/>
                <w:szCs w:val="22"/>
              </w:rPr>
              <w:t>в зависимости от индивидуальных особенностей получателя</w:t>
            </w:r>
            <w:r w:rsidR="00483EA6">
              <w:rPr>
                <w:rFonts w:eastAsia="Calibri"/>
                <w:sz w:val="22"/>
                <w:szCs w:val="22"/>
              </w:rPr>
              <w:t>.</w:t>
            </w:r>
            <w:r w:rsidR="00483EA6">
              <w:rPr>
                <w:rFonts w:eastAsia="Calibri"/>
                <w:sz w:val="22"/>
                <w:szCs w:val="22"/>
              </w:rPr>
              <w:t xml:space="preserve"> Стопа </w:t>
            </w:r>
            <w:proofErr w:type="spellStart"/>
            <w:r w:rsidR="00483EA6">
              <w:rPr>
                <w:rFonts w:eastAsia="Calibri"/>
                <w:sz w:val="22"/>
                <w:szCs w:val="22"/>
              </w:rPr>
              <w:t>бесшарнирная</w:t>
            </w:r>
            <w:proofErr w:type="spellEnd"/>
            <w:r w:rsidR="00483EA6">
              <w:rPr>
                <w:rFonts w:eastAsia="Calibri"/>
                <w:sz w:val="22"/>
                <w:szCs w:val="22"/>
              </w:rPr>
              <w:t>, монолитная полиуретановая с присосками, водостойкая.</w:t>
            </w:r>
            <w:r w:rsidR="00483EA6" w:rsidRPr="00460BC0">
              <w:rPr>
                <w:rFonts w:eastAsia="Calibri"/>
                <w:sz w:val="22"/>
                <w:szCs w:val="22"/>
              </w:rPr>
              <w:t xml:space="preserve"> </w:t>
            </w:r>
            <w:r w:rsidR="00D715BC" w:rsidRPr="00460BC0">
              <w:rPr>
                <w:rFonts w:eastAsia="Calibri"/>
                <w:sz w:val="22"/>
                <w:szCs w:val="22"/>
              </w:rPr>
              <w:t xml:space="preserve"> </w:t>
            </w:r>
            <w:r w:rsidR="00483EA6">
              <w:rPr>
                <w:rFonts w:eastAsia="Calibri"/>
                <w:sz w:val="22"/>
                <w:szCs w:val="22"/>
              </w:rPr>
              <w:t>Коленный модуль замковый или без замка</w:t>
            </w:r>
            <w:r w:rsidR="00483EA6" w:rsidRPr="00460BC0">
              <w:rPr>
                <w:rFonts w:eastAsia="Calibri"/>
                <w:sz w:val="22"/>
                <w:szCs w:val="22"/>
              </w:rPr>
              <w:t xml:space="preserve"> </w:t>
            </w:r>
            <w:r w:rsidR="00483EA6" w:rsidRPr="00460BC0">
              <w:rPr>
                <w:rFonts w:eastAsia="Calibri"/>
                <w:sz w:val="22"/>
                <w:szCs w:val="22"/>
              </w:rPr>
              <w:t>в зависимости от индивидуальных особенностей получателя</w:t>
            </w:r>
            <w:r w:rsidR="00483EA6">
              <w:rPr>
                <w:rFonts w:eastAsia="Calibri"/>
                <w:sz w:val="22"/>
                <w:szCs w:val="22"/>
              </w:rPr>
              <w:t>.</w:t>
            </w:r>
            <w:r w:rsidR="00483EA6">
              <w:rPr>
                <w:rFonts w:eastAsia="Calibri"/>
                <w:sz w:val="22"/>
                <w:szCs w:val="22"/>
              </w:rPr>
              <w:t xml:space="preserve"> </w:t>
            </w:r>
            <w:r w:rsidR="00D715BC" w:rsidRPr="00460BC0">
              <w:rPr>
                <w:rFonts w:eastAsia="Calibri"/>
                <w:sz w:val="22"/>
                <w:szCs w:val="22"/>
              </w:rPr>
              <w:t>Использование ежедневно не более 2-х часов.</w:t>
            </w:r>
          </w:p>
        </w:tc>
        <w:tc>
          <w:tcPr>
            <w:tcW w:w="851" w:type="dxa"/>
            <w:shd w:val="clear" w:color="auto" w:fill="auto"/>
          </w:tcPr>
          <w:p w:rsidR="00D715BC" w:rsidRPr="00460BC0" w:rsidRDefault="00D715BC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2 шт.</w:t>
            </w:r>
          </w:p>
        </w:tc>
      </w:tr>
      <w:tr w:rsidR="00B0074B" w:rsidRPr="004476FF" w:rsidTr="00C47B9D">
        <w:trPr>
          <w:gridAfter w:val="1"/>
          <w:wAfter w:w="113" w:type="dxa"/>
          <w:trHeight w:val="2805"/>
        </w:trPr>
        <w:tc>
          <w:tcPr>
            <w:tcW w:w="1305" w:type="dxa"/>
            <w:shd w:val="clear" w:color="auto" w:fill="auto"/>
          </w:tcPr>
          <w:p w:rsidR="00B0074B" w:rsidRPr="00460BC0" w:rsidRDefault="00B0074B" w:rsidP="00323DD5">
            <w:pPr>
              <w:jc w:val="both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Протез бедра модульный</w:t>
            </w:r>
          </w:p>
        </w:tc>
        <w:tc>
          <w:tcPr>
            <w:tcW w:w="7229" w:type="dxa"/>
            <w:shd w:val="clear" w:color="auto" w:fill="auto"/>
          </w:tcPr>
          <w:p w:rsidR="00B0074B" w:rsidRPr="00460BC0" w:rsidRDefault="00B0074B" w:rsidP="00991208">
            <w:pPr>
              <w:jc w:val="both"/>
              <w:rPr>
                <w:rFonts w:eastAsia="Calibri"/>
                <w:sz w:val="22"/>
                <w:szCs w:val="22"/>
              </w:rPr>
            </w:pPr>
            <w:r w:rsidRPr="00460BC0">
              <w:rPr>
                <w:sz w:val="22"/>
                <w:szCs w:val="22"/>
              </w:rPr>
              <w:t xml:space="preserve">Протез бедра модульный для инвалидов среднего уровня двигательной активности. Постоянный. Изготавливается по индивидуальному тех. процессу. Пробная приемная гильза по слепку из термопласта; постоянная приемная гильза по слепку из литьевого слоистого пластика на основе акриловых смол. Коленный модуль полицентрический с гидравлической регулировкой фаз сгибания и разгибания. Стопа </w:t>
            </w:r>
            <w:proofErr w:type="spellStart"/>
            <w:r w:rsidRPr="00460BC0">
              <w:rPr>
                <w:sz w:val="22"/>
                <w:szCs w:val="22"/>
              </w:rPr>
              <w:t>моноосная</w:t>
            </w:r>
            <w:proofErr w:type="spellEnd"/>
            <w:r w:rsidRPr="00460BC0">
              <w:rPr>
                <w:sz w:val="22"/>
                <w:szCs w:val="22"/>
              </w:rPr>
              <w:t xml:space="preserve"> с мягким задним буфером. Регулировочно - </w:t>
            </w:r>
            <w:proofErr w:type="gramStart"/>
            <w:r w:rsidRPr="00460BC0">
              <w:rPr>
                <w:sz w:val="22"/>
                <w:szCs w:val="22"/>
              </w:rPr>
              <w:t>соединительные  устройства</w:t>
            </w:r>
            <w:proofErr w:type="gramEnd"/>
            <w:r w:rsidRPr="00460BC0">
              <w:rPr>
                <w:sz w:val="22"/>
                <w:szCs w:val="22"/>
              </w:rPr>
              <w:t xml:space="preserve"> на нагрузку соответствующие весу пациента. Косметическая оболочка модульная - </w:t>
            </w:r>
            <w:proofErr w:type="spellStart"/>
            <w:r w:rsidRPr="00460BC0">
              <w:rPr>
                <w:sz w:val="22"/>
                <w:szCs w:val="22"/>
              </w:rPr>
              <w:t>пенополиуретан</w:t>
            </w:r>
            <w:proofErr w:type="spellEnd"/>
            <w:r w:rsidRPr="00460BC0">
              <w:rPr>
                <w:sz w:val="22"/>
                <w:szCs w:val="22"/>
              </w:rPr>
              <w:t>. Крепление за счет вакуума. Дополнительное крепление по медицинским показаниям эластичным бандажом. Чехлы в комплекте.</w:t>
            </w:r>
          </w:p>
        </w:tc>
        <w:tc>
          <w:tcPr>
            <w:tcW w:w="851" w:type="dxa"/>
            <w:shd w:val="clear" w:color="auto" w:fill="auto"/>
          </w:tcPr>
          <w:p w:rsidR="00B0074B" w:rsidRPr="00460BC0" w:rsidRDefault="00B0074B" w:rsidP="00855D32">
            <w:pPr>
              <w:jc w:val="center"/>
              <w:rPr>
                <w:rFonts w:eastAsia="Calibri"/>
                <w:sz w:val="22"/>
                <w:szCs w:val="22"/>
              </w:rPr>
            </w:pPr>
            <w:r w:rsidRPr="00460BC0">
              <w:rPr>
                <w:rFonts w:eastAsia="Calibri"/>
                <w:sz w:val="22"/>
                <w:szCs w:val="22"/>
              </w:rPr>
              <w:t>1 шт.</w:t>
            </w:r>
          </w:p>
        </w:tc>
      </w:tr>
      <w:tr w:rsidR="00C47B9D" w:rsidRPr="003B2908" w:rsidTr="00C47B9D">
        <w:trPr>
          <w:trHeight w:val="1332"/>
        </w:trPr>
        <w:tc>
          <w:tcPr>
            <w:tcW w:w="9498" w:type="dxa"/>
            <w:gridSpan w:val="4"/>
            <w:shd w:val="clear" w:color="auto" w:fill="auto"/>
          </w:tcPr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>Порядок формирования цены:</w:t>
            </w:r>
            <w:r w:rsidRPr="003B2908">
              <w:rPr>
                <w:rFonts w:eastAsia="Calibri"/>
              </w:rPr>
              <w:t xml:space="preserve"> с учетом расходов на перевозку, страхования, уплату таможенных пошлин, налогов и других обязательных платежей.</w:t>
            </w: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>Срок и объем гарантий качества</w:t>
            </w:r>
            <w:r w:rsidRPr="003B2908">
              <w:rPr>
                <w:rFonts w:eastAsia="Calibri"/>
              </w:rPr>
              <w:t xml:space="preserve">: гарантийный срок пользования изделиями устанавливается со дня выдачи протеза Получателю и подписания акта сдачи - приемки изделия Получателем и составляет 12 месяцев;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      </w:r>
          </w:p>
          <w:p w:rsidR="00C47B9D" w:rsidRPr="003B2908" w:rsidRDefault="00C47B9D" w:rsidP="0023260C">
            <w:pPr>
              <w:pStyle w:val="a5"/>
              <w:jc w:val="both"/>
              <w:rPr>
                <w:color w:val="000000"/>
              </w:rPr>
            </w:pPr>
            <w:r w:rsidRPr="003B2908">
              <w:rPr>
                <w:b/>
                <w:color w:val="000000"/>
              </w:rPr>
              <w:t>Срок службы</w:t>
            </w:r>
            <w:r w:rsidRPr="003B29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протез</w:t>
            </w:r>
            <w:r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бедра </w:t>
            </w:r>
            <w:r w:rsidRPr="003B2908">
              <w:rPr>
                <w:color w:val="000000"/>
              </w:rPr>
              <w:t>должен составлять</w:t>
            </w:r>
            <w:r>
              <w:rPr>
                <w:color w:val="000000"/>
              </w:rPr>
              <w:t>:</w:t>
            </w:r>
            <w:r w:rsidRPr="003B29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модульного</w:t>
            </w:r>
            <w:r w:rsidRPr="003B29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3B2908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3B2908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Двух</w:t>
            </w:r>
            <w:r w:rsidRPr="003B2908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лет</w:t>
            </w:r>
            <w:r>
              <w:rPr>
                <w:color w:val="000000"/>
              </w:rPr>
              <w:t>, для купания – не менее 3 (Трех)</w:t>
            </w:r>
            <w:r w:rsidR="00FB7C84">
              <w:rPr>
                <w:color w:val="000000"/>
              </w:rPr>
              <w:t xml:space="preserve"> лет</w:t>
            </w:r>
            <w:r>
              <w:rPr>
                <w:color w:val="000000"/>
              </w:rPr>
              <w:t xml:space="preserve"> </w:t>
            </w:r>
            <w:r w:rsidRPr="003B2908">
              <w:rPr>
                <w:color w:val="000000"/>
              </w:rPr>
              <w:t>(указанный срок не может быть менее срока пользования техническим средством реабилитации, установленный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 xml:space="preserve">Сроки выполнения </w:t>
            </w:r>
            <w:proofErr w:type="gramStart"/>
            <w:r w:rsidRPr="003B2908">
              <w:rPr>
                <w:rFonts w:eastAsia="Calibri"/>
                <w:b/>
              </w:rPr>
              <w:t>работ</w:t>
            </w:r>
            <w:r w:rsidRPr="003B2908">
              <w:rPr>
                <w:rFonts w:eastAsia="Calibri"/>
              </w:rPr>
              <w:t>:  в</w:t>
            </w:r>
            <w:proofErr w:type="gramEnd"/>
            <w:r w:rsidRPr="003B2908">
              <w:rPr>
                <w:rFonts w:eastAsia="Calibri"/>
              </w:rPr>
              <w:t xml:space="preserve"> течение 2018 года.</w:t>
            </w: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</w:rPr>
              <w:t xml:space="preserve">Срок обеспечения </w:t>
            </w:r>
            <w:r>
              <w:rPr>
                <w:rFonts w:eastAsia="Calibri"/>
              </w:rPr>
              <w:t>Получател</w:t>
            </w:r>
            <w:r w:rsidR="00FB7C84">
              <w:rPr>
                <w:rFonts w:eastAsia="Calibri"/>
              </w:rPr>
              <w:t>ей</w:t>
            </w:r>
            <w:r w:rsidRPr="003B2908"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протез</w:t>
            </w:r>
            <w:r w:rsidR="00FB7C84">
              <w:rPr>
                <w:rFonts w:eastAsia="Calibri"/>
              </w:rPr>
              <w:t>а</w:t>
            </w:r>
            <w:r>
              <w:rPr>
                <w:rFonts w:eastAsia="Calibri"/>
              </w:rPr>
              <w:t>м</w:t>
            </w:r>
            <w:r w:rsidR="00FB7C84">
              <w:rPr>
                <w:rFonts w:eastAsia="Calibri"/>
              </w:rPr>
              <w:t>и</w:t>
            </w:r>
            <w:bookmarkStart w:id="0" w:name="_GoBack"/>
            <w:bookmarkEnd w:id="0"/>
            <w:r w:rsidRPr="003B2908">
              <w:rPr>
                <w:rFonts w:eastAsia="Calibri"/>
              </w:rPr>
              <w:t>:  в</w:t>
            </w:r>
            <w:proofErr w:type="gramEnd"/>
            <w:r w:rsidRPr="003B2908">
              <w:rPr>
                <w:rFonts w:eastAsia="Calibri"/>
              </w:rPr>
              <w:t xml:space="preserve"> течение 60 календарных дней с даты предъявления </w:t>
            </w:r>
            <w:r>
              <w:rPr>
                <w:rFonts w:eastAsia="Calibri"/>
              </w:rPr>
              <w:t>Получателе</w:t>
            </w:r>
            <w:r w:rsidRPr="003B2908">
              <w:rPr>
                <w:rFonts w:eastAsia="Calibri"/>
              </w:rPr>
              <w:t xml:space="preserve">м направления, оформленного Заказчиком. </w:t>
            </w: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>Место выполнения работ</w:t>
            </w:r>
            <w:r w:rsidRPr="003B2908">
              <w:rPr>
                <w:rFonts w:eastAsia="Calibri"/>
              </w:rPr>
              <w:t xml:space="preserve">: изготовление </w:t>
            </w:r>
            <w:r>
              <w:rPr>
                <w:rFonts w:eastAsia="Calibri"/>
              </w:rPr>
              <w:t>изделий</w:t>
            </w:r>
            <w:r w:rsidRPr="003B29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3B29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 территории Российской Федерации.</w:t>
            </w:r>
            <w:r w:rsidRPr="003B2908">
              <w:rPr>
                <w:rFonts w:eastAsia="Calibri"/>
              </w:rPr>
              <w:t xml:space="preserve"> </w:t>
            </w: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</w:rPr>
              <w:t xml:space="preserve">Обеспечение </w:t>
            </w:r>
            <w:r>
              <w:rPr>
                <w:rFonts w:eastAsia="Calibri"/>
              </w:rPr>
              <w:t>Получателя</w:t>
            </w:r>
            <w:r w:rsidRPr="003B29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изделиями</w:t>
            </w:r>
            <w:r w:rsidRPr="003B29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специально организованных местах</w:t>
            </w:r>
            <w:r w:rsidRPr="003B290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 территории</w:t>
            </w:r>
            <w:r w:rsidRPr="003B2908">
              <w:rPr>
                <w:rFonts w:eastAsia="Calibri"/>
              </w:rPr>
              <w:t xml:space="preserve"> Удмуртской Республики.</w:t>
            </w: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</w:p>
          <w:p w:rsidR="00C47B9D" w:rsidRDefault="00C47B9D" w:rsidP="0023260C">
            <w:pPr>
              <w:jc w:val="both"/>
              <w:rPr>
                <w:rFonts w:eastAsia="Calibri"/>
              </w:rPr>
            </w:pPr>
            <w:r w:rsidRPr="003B2908">
              <w:rPr>
                <w:rFonts w:eastAsia="Calibri"/>
                <w:b/>
              </w:rPr>
              <w:t xml:space="preserve">Источник </w:t>
            </w:r>
            <w:proofErr w:type="gramStart"/>
            <w:r w:rsidRPr="003B2908">
              <w:rPr>
                <w:rFonts w:eastAsia="Calibri"/>
                <w:b/>
              </w:rPr>
              <w:t>финансирования</w:t>
            </w:r>
            <w:r w:rsidRPr="003B2908">
              <w:rPr>
                <w:rFonts w:eastAsia="Calibri"/>
              </w:rPr>
              <w:t>:  Бюджет</w:t>
            </w:r>
            <w:proofErr w:type="gramEnd"/>
            <w:r w:rsidRPr="003B2908">
              <w:rPr>
                <w:rFonts w:eastAsia="Calibri"/>
              </w:rPr>
              <w:t xml:space="preserve"> Фонда социального страхования Российской Федерации.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B2908">
              <w:rPr>
                <w:rFonts w:eastAsia="Calibri"/>
                <w:b/>
              </w:rPr>
              <w:t>Форма, сроки и порядок оплаты</w:t>
            </w:r>
            <w:r w:rsidRPr="003B2908">
              <w:rPr>
                <w:rFonts w:eastAsia="Calibri"/>
              </w:rPr>
              <w:t>: Форма оплаты - безналичный расчет. Порядок оплаты - расчет осуществляется в течение 10 (десяти) банковских дней с даты представления Исполнителем подтверждающих документов.</w:t>
            </w:r>
          </w:p>
          <w:p w:rsidR="00C47B9D" w:rsidRDefault="00C47B9D" w:rsidP="0023260C">
            <w:pPr>
              <w:jc w:val="both"/>
              <w:rPr>
                <w:rFonts w:eastAsia="Calibri"/>
              </w:rPr>
            </w:pPr>
          </w:p>
          <w:p w:rsidR="00C47B9D" w:rsidRPr="003B2908" w:rsidRDefault="00C47B9D" w:rsidP="0023260C">
            <w:pPr>
              <w:jc w:val="both"/>
              <w:rPr>
                <w:rFonts w:eastAsia="Calibri"/>
              </w:rPr>
            </w:pPr>
            <w:r w:rsidRPr="003F6E2D">
              <w:rPr>
                <w:rFonts w:eastAsia="Calibri"/>
                <w:b/>
              </w:rPr>
              <w:t>Размер обеспечения исполнения контракта</w:t>
            </w:r>
            <w:r>
              <w:rPr>
                <w:rFonts w:eastAsia="Calibri"/>
              </w:rPr>
              <w:t>: составляет 30 (тридцать) процентов от начальной (максимальной) цены контракта</w:t>
            </w:r>
          </w:p>
        </w:tc>
      </w:tr>
    </w:tbl>
    <w:p w:rsidR="00C47B9D" w:rsidRDefault="00C47B9D" w:rsidP="00C47B9D">
      <w:pPr>
        <w:jc w:val="both"/>
      </w:pPr>
    </w:p>
    <w:p w:rsidR="0083513B" w:rsidRPr="004476FF" w:rsidRDefault="0083513B" w:rsidP="0083513B">
      <w:pPr>
        <w:jc w:val="both"/>
        <w:rPr>
          <w:b/>
          <w:bCs/>
        </w:rPr>
      </w:pPr>
      <w:r w:rsidRPr="004476FF">
        <w:rPr>
          <w:b/>
          <w:bCs/>
        </w:rPr>
        <w:tab/>
      </w:r>
    </w:p>
    <w:sectPr w:rsidR="0083513B" w:rsidRPr="004476FF" w:rsidSect="006A7AA3">
      <w:pgSz w:w="11906" w:h="16838"/>
      <w:pgMar w:top="851" w:right="851" w:bottom="851" w:left="160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AF"/>
    <w:rsid w:val="000F2F9B"/>
    <w:rsid w:val="00323DD5"/>
    <w:rsid w:val="00460BC0"/>
    <w:rsid w:val="00483EA6"/>
    <w:rsid w:val="00674E39"/>
    <w:rsid w:val="0083513B"/>
    <w:rsid w:val="008C69AF"/>
    <w:rsid w:val="00991208"/>
    <w:rsid w:val="00B0074B"/>
    <w:rsid w:val="00C47B9D"/>
    <w:rsid w:val="00D63A77"/>
    <w:rsid w:val="00D715BC"/>
    <w:rsid w:val="00EB4719"/>
    <w:rsid w:val="00FB5DAA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8787-79B9-476E-BA08-80ABF630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76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79287" TargetMode="External"/><Relationship Id="rId5" Type="http://schemas.openxmlformats.org/officeDocument/2006/relationships/hyperlink" Target="http://docs.cntd.ru/document/1200073860" TargetMode="External"/><Relationship Id="rId4" Type="http://schemas.openxmlformats.org/officeDocument/2006/relationships/hyperlink" Target="http://docs.cntd.ru/document/12000656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Степанова Ирина Рудольфовна</cp:lastModifiedBy>
  <cp:revision>8</cp:revision>
  <dcterms:created xsi:type="dcterms:W3CDTF">2018-08-15T05:21:00Z</dcterms:created>
  <dcterms:modified xsi:type="dcterms:W3CDTF">2018-09-25T10:58:00Z</dcterms:modified>
</cp:coreProperties>
</file>