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CA" w:rsidRPr="00BB51CA" w:rsidRDefault="00BB51CA" w:rsidP="00BB51CA">
      <w:pPr>
        <w:spacing w:after="24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lang w:eastAsia="ru-RU"/>
        </w:rPr>
        <w:t>Техническое задание (</w:t>
      </w:r>
      <w:r w:rsidR="00124166">
        <w:rPr>
          <w:rFonts w:ascii="Times New Roman" w:eastAsia="Times New Roman" w:hAnsi="Times New Roman" w:cs="Times New Roman"/>
          <w:b/>
          <w:sz w:val="28"/>
          <w:szCs w:val="28"/>
          <w:lang w:eastAsia="ru-RU"/>
        </w:rPr>
        <w:t xml:space="preserve">поставка </w:t>
      </w:r>
      <w:bookmarkStart w:id="0" w:name="_GoBack"/>
      <w:bookmarkEnd w:id="0"/>
      <w:r>
        <w:rPr>
          <w:rFonts w:ascii="Times New Roman" w:eastAsia="Times New Roman" w:hAnsi="Times New Roman" w:cs="Times New Roman"/>
          <w:b/>
          <w:sz w:val="28"/>
          <w:szCs w:val="28"/>
          <w:lang w:eastAsia="ru-RU"/>
        </w:rPr>
        <w:t>АРМ)</w:t>
      </w:r>
    </w:p>
    <w:p w:rsidR="00BB51CA" w:rsidRPr="00BB51CA" w:rsidRDefault="00BB51CA" w:rsidP="00BB51CA">
      <w:pPr>
        <w:numPr>
          <w:ilvl w:val="0"/>
          <w:numId w:val="2"/>
        </w:numPr>
        <w:tabs>
          <w:tab w:val="left" w:pos="1134"/>
        </w:tabs>
        <w:spacing w:after="0" w:line="240" w:lineRule="auto"/>
        <w:ind w:firstLine="709"/>
        <w:contextualSpacing/>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Требования к качеству поставляемого Товара</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Весь поставляемый Товар должен быть новым, изготовленным не ранее 2018 года, серийно выпускаемым и иметь официальную гарантию производителя.</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 xml:space="preserve">Товар и все его компоненты должны поддерживать полнофункциональную работу и быть совместимы с операционной системой </w:t>
      </w:r>
      <w:r w:rsidRPr="00BB51CA">
        <w:rPr>
          <w:rFonts w:ascii="Times New Roman" w:eastAsia="Times New Roman" w:hAnsi="Times New Roman" w:cs="Times New Roman"/>
          <w:sz w:val="27"/>
          <w:szCs w:val="27"/>
          <w:lang w:val="en-US" w:eastAsia="ru-RU"/>
        </w:rPr>
        <w:t>Microsoft</w:t>
      </w:r>
      <w:r w:rsidRPr="00BB51CA">
        <w:rPr>
          <w:rFonts w:ascii="Times New Roman" w:eastAsia="Times New Roman" w:hAnsi="Times New Roman" w:cs="Times New Roman"/>
          <w:sz w:val="27"/>
          <w:szCs w:val="27"/>
          <w:lang w:eastAsia="ru-RU"/>
        </w:rPr>
        <w:t xml:space="preserve"> </w:t>
      </w:r>
      <w:r w:rsidRPr="00BB51CA">
        <w:rPr>
          <w:rFonts w:ascii="Times New Roman" w:eastAsia="Times New Roman" w:hAnsi="Times New Roman" w:cs="Times New Roman"/>
          <w:sz w:val="27"/>
          <w:szCs w:val="27"/>
          <w:lang w:val="en-US" w:eastAsia="ru-RU"/>
        </w:rPr>
        <w:t>Windows</w:t>
      </w:r>
      <w:r w:rsidRPr="00BB51CA">
        <w:rPr>
          <w:rFonts w:ascii="Times New Roman" w:eastAsia="Times New Roman" w:hAnsi="Times New Roman" w:cs="Times New Roman"/>
          <w:sz w:val="27"/>
          <w:szCs w:val="27"/>
          <w:lang w:eastAsia="ru-RU"/>
        </w:rPr>
        <w:t xml:space="preserve"> 7 </w:t>
      </w:r>
      <w:r w:rsidRPr="00BB51CA">
        <w:rPr>
          <w:rFonts w:ascii="Times New Roman" w:eastAsia="Times New Roman" w:hAnsi="Times New Roman" w:cs="Times New Roman"/>
          <w:sz w:val="27"/>
          <w:szCs w:val="27"/>
          <w:lang w:val="en-US" w:eastAsia="ru-RU"/>
        </w:rPr>
        <w:t>Pro</w:t>
      </w:r>
      <w:r w:rsidRPr="00BB51CA">
        <w:rPr>
          <w:rFonts w:ascii="Times New Roman" w:eastAsia="Times New Roman" w:hAnsi="Times New Roman" w:cs="Times New Roman"/>
          <w:sz w:val="27"/>
          <w:szCs w:val="27"/>
          <w:lang w:eastAsia="ru-RU"/>
        </w:rPr>
        <w:t>.</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p>
    <w:p w:rsidR="00BB51CA" w:rsidRPr="00BB51CA" w:rsidRDefault="00BB51CA" w:rsidP="00BB51CA">
      <w:pPr>
        <w:numPr>
          <w:ilvl w:val="0"/>
          <w:numId w:val="2"/>
        </w:numPr>
        <w:tabs>
          <w:tab w:val="left" w:pos="1134"/>
        </w:tabs>
        <w:spacing w:after="0" w:line="240" w:lineRule="auto"/>
        <w:ind w:firstLine="709"/>
        <w:contextualSpacing/>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Требования к гарантийному обслуживанию на поставляемый Товар</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 xml:space="preserve">Срок гарантийного обслуживания Товара должен быть не менее 5 (пяти) лет. </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Гарантийный срок начинается со дня подписания Итогового Акта о приемке Товара.</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 xml:space="preserve">Поставщик должен обеспечить гарантийное обслуживание по адресу получателя Товара собственными силами и за свой счет или с привлечением иных лиц. Лицо, осуществляющее гарантийное обслуживание, должно обладать лицензией ФСТЭК России на деятельность по технической защите конфиденциальной информации, в части установки, монтажа, испытаний, ремонта программных (программно-технических) средств защиты информации, защищенных программных (программно-технических) средств обработки информации. </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Срок решения гарантийного случая составляет – 1 месяц.</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p>
    <w:p w:rsidR="00BB51CA" w:rsidRPr="00BB51CA" w:rsidRDefault="00BB51CA" w:rsidP="00BB51CA">
      <w:pPr>
        <w:numPr>
          <w:ilvl w:val="0"/>
          <w:numId w:val="2"/>
        </w:numPr>
        <w:tabs>
          <w:tab w:val="left" w:pos="1134"/>
        </w:tabs>
        <w:spacing w:after="0" w:line="240" w:lineRule="auto"/>
        <w:ind w:firstLine="709"/>
        <w:contextualSpacing/>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Требования к комплектации и документации</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Предлагаемый к поставке Товар должен быть работоспособным и содержать все комплектующие, необходимые для обеспечения этого требования.</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Весь Товар должен быть обеспечен необходимыми кабельными соединениями для нормальной эксплуатации.</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К каждой единице Товара должен быть приложен оригинал технической документации и инструкции по эксплуатации на русском языке.</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p>
    <w:p w:rsidR="00BB51CA" w:rsidRPr="00BB51CA" w:rsidRDefault="00BB51CA" w:rsidP="00BB51CA">
      <w:pPr>
        <w:keepNext/>
        <w:numPr>
          <w:ilvl w:val="0"/>
          <w:numId w:val="2"/>
        </w:numPr>
        <w:tabs>
          <w:tab w:val="left" w:pos="1134"/>
        </w:tabs>
        <w:spacing w:after="0" w:line="240" w:lineRule="auto"/>
        <w:ind w:firstLine="709"/>
        <w:contextualSpacing/>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Требования к поставке Товара</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Поставщик осуществляет поставку Товара согласно Технического задания. Поставщик Товара должен провести доставку, погрузку, разгрузку, подъем на этажи.</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Поставщик должен обеспечить упаковку Товара, способную предотвратить его повреждение или порчу во время доставки до Получателя. Упаковка Товара должна полностью обеспечивать условия транспортировки, предъявляемые к данному виду продукции.</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Вся упаковка должна соответствовать требованиям законодательства Российской Федерации и иметь следующую маркировку с двух сторон:</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Государственный контракт №_______________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Заказчик (название): ___________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Поставщик (название компании): _________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lastRenderedPageBreak/>
        <w:t>Получатель (наименование РО): _____________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Пункт назначения: _____________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Грузоотправитель: ______________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Ящик №____, всего ящиков_______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Размеры (высота, длина, ширина) _________</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Вес Брутто _____ Кг</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Вес Нетто _____ Кг</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BB51CA">
        <w:rPr>
          <w:rFonts w:ascii="Times New Roman" w:eastAsia="Times New Roman" w:hAnsi="Times New Roman" w:cs="Times New Roman"/>
          <w:sz w:val="27"/>
          <w:szCs w:val="27"/>
          <w:lang w:eastAsia="ru-RU"/>
        </w:rPr>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BB51CA" w:rsidRPr="00BB51CA" w:rsidRDefault="00BB51CA" w:rsidP="00BB51CA">
      <w:pPr>
        <w:numPr>
          <w:ilvl w:val="0"/>
          <w:numId w:val="2"/>
        </w:num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t>Требования к техническим характеристикам Товара</w:t>
      </w:r>
    </w:p>
    <w:p w:rsidR="00BB51CA" w:rsidRPr="00BB51CA" w:rsidRDefault="00BB51CA" w:rsidP="00BB51CA">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t>Поставщик должен поставить Товар с техническими характеристиками, приведенными ниже.</w:t>
      </w:r>
    </w:p>
    <w:p w:rsidR="00BB51CA" w:rsidRPr="00BB51CA" w:rsidRDefault="00BB51CA" w:rsidP="00BB51CA">
      <w:pPr>
        <w:spacing w:after="0" w:line="240" w:lineRule="auto"/>
        <w:rPr>
          <w:rFonts w:ascii="Times New Roman" w:eastAsia="Times New Roman" w:hAnsi="Times New Roman" w:cs="Times New Roman"/>
          <w:sz w:val="27"/>
          <w:szCs w:val="27"/>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8221"/>
      </w:tblGrid>
      <w:tr w:rsidR="00BB51CA" w:rsidRPr="00BB51CA" w:rsidTr="00D17B41">
        <w:trPr>
          <w:trHeight w:val="363"/>
          <w:tblHeader/>
        </w:trPr>
        <w:tc>
          <w:tcPr>
            <w:tcW w:w="1980" w:type="dxa"/>
            <w:shd w:val="clear" w:color="auto" w:fill="D9D9D9"/>
            <w:tcMar>
              <w:top w:w="0" w:type="dxa"/>
              <w:left w:w="108" w:type="dxa"/>
              <w:bottom w:w="0" w:type="dxa"/>
              <w:right w:w="108" w:type="dxa"/>
            </w:tcMar>
            <w:vAlign w:val="center"/>
            <w:hideMark/>
          </w:tcPr>
          <w:p w:rsidR="00BB51CA" w:rsidRPr="00BB51CA" w:rsidRDefault="00BB51CA" w:rsidP="00BB51CA">
            <w:pPr>
              <w:widowControl w:val="0"/>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b/>
                <w:spacing w:val="-3"/>
                <w:sz w:val="24"/>
                <w:szCs w:val="24"/>
                <w:lang w:eastAsia="ru-RU"/>
              </w:rPr>
              <w:t>Наименование</w:t>
            </w:r>
          </w:p>
        </w:tc>
        <w:tc>
          <w:tcPr>
            <w:tcW w:w="8221" w:type="dxa"/>
            <w:shd w:val="clear" w:color="auto" w:fill="D9D9D9"/>
            <w:tcMar>
              <w:top w:w="0" w:type="dxa"/>
              <w:left w:w="108" w:type="dxa"/>
              <w:bottom w:w="0" w:type="dxa"/>
              <w:right w:w="108" w:type="dxa"/>
            </w:tcMar>
            <w:vAlign w:val="center"/>
            <w:hideMark/>
          </w:tcPr>
          <w:p w:rsidR="00BB51CA" w:rsidRPr="00BB51CA" w:rsidRDefault="00BB51CA" w:rsidP="00BB51CA">
            <w:pPr>
              <w:widowControl w:val="0"/>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b/>
                <w:sz w:val="24"/>
                <w:szCs w:val="24"/>
                <w:lang w:eastAsia="ru-RU"/>
              </w:rPr>
              <w:t>Технические</w:t>
            </w:r>
            <w:r w:rsidRPr="00BB51CA">
              <w:rPr>
                <w:rFonts w:ascii="Times New Roman" w:eastAsia="Times New Roman" w:hAnsi="Times New Roman" w:cs="Times New Roman"/>
                <w:b/>
                <w:sz w:val="24"/>
                <w:szCs w:val="24"/>
                <w:lang w:val="en-US" w:eastAsia="ru-RU"/>
              </w:rPr>
              <w:t xml:space="preserve"> </w:t>
            </w:r>
            <w:r w:rsidRPr="00BB51CA">
              <w:rPr>
                <w:rFonts w:ascii="Times New Roman" w:eastAsia="Times New Roman" w:hAnsi="Times New Roman" w:cs="Times New Roman"/>
                <w:b/>
                <w:sz w:val="24"/>
                <w:szCs w:val="24"/>
                <w:lang w:eastAsia="ru-RU"/>
              </w:rPr>
              <w:t>требования</w:t>
            </w:r>
          </w:p>
        </w:tc>
      </w:tr>
      <w:tr w:rsidR="00BB51CA" w:rsidRPr="00BB51CA" w:rsidTr="00D17B41">
        <w:tc>
          <w:tcPr>
            <w:tcW w:w="1980" w:type="dxa"/>
            <w:tcMar>
              <w:top w:w="0" w:type="dxa"/>
              <w:left w:w="108" w:type="dxa"/>
              <w:bottom w:w="0" w:type="dxa"/>
              <w:right w:w="108" w:type="dxa"/>
            </w:tcMar>
            <w:vAlign w:val="center"/>
            <w:hideMark/>
          </w:tcPr>
          <w:p w:rsidR="00BB51CA" w:rsidRPr="00BB51CA" w:rsidRDefault="00BB51CA" w:rsidP="00BB51CA">
            <w:pPr>
              <w:widowControl w:val="0"/>
              <w:spacing w:after="0" w:line="240" w:lineRule="auto"/>
              <w:rPr>
                <w:rFonts w:ascii="Times New Roman" w:eastAsia="Times New Roman" w:hAnsi="Times New Roman" w:cs="Times New Roman"/>
                <w:sz w:val="26"/>
                <w:szCs w:val="26"/>
                <w:lang w:eastAsia="ru-RU"/>
              </w:rPr>
            </w:pPr>
            <w:r w:rsidRPr="00BB51CA">
              <w:rPr>
                <w:rFonts w:ascii="Times New Roman" w:eastAsia="Times New Roman" w:hAnsi="Times New Roman" w:cs="Times New Roman"/>
                <w:b/>
                <w:sz w:val="26"/>
                <w:szCs w:val="26"/>
                <w:lang w:eastAsia="ru-RU"/>
              </w:rPr>
              <w:t>Автоматизированное рабочее место</w:t>
            </w:r>
            <w:r w:rsidRPr="00BB51CA">
              <w:rPr>
                <w:rFonts w:ascii="Times New Roman" w:eastAsia="Times New Roman" w:hAnsi="Times New Roman" w:cs="Times New Roman"/>
                <w:sz w:val="26"/>
                <w:szCs w:val="26"/>
                <w:lang w:eastAsia="ru-RU"/>
              </w:rPr>
              <w:t xml:space="preserve"> </w:t>
            </w:r>
            <w:r w:rsidRPr="00BB51CA">
              <w:rPr>
                <w:rFonts w:ascii="Times New Roman" w:eastAsia="Times New Roman" w:hAnsi="Times New Roman" w:cs="Times New Roman"/>
                <w:b/>
                <w:sz w:val="26"/>
                <w:szCs w:val="26"/>
                <w:lang w:eastAsia="ru-RU"/>
              </w:rPr>
              <w:t>для работы с персональными данными</w:t>
            </w:r>
          </w:p>
        </w:tc>
        <w:tc>
          <w:tcPr>
            <w:tcW w:w="8221" w:type="dxa"/>
            <w:tcMar>
              <w:top w:w="0" w:type="dxa"/>
              <w:left w:w="108" w:type="dxa"/>
              <w:bottom w:w="0" w:type="dxa"/>
              <w:right w:w="108" w:type="dxa"/>
            </w:tcMar>
            <w:vAlign w:val="center"/>
            <w:hideMark/>
          </w:tcPr>
          <w:p w:rsidR="00BB51CA" w:rsidRPr="00BB51CA" w:rsidRDefault="00BB51CA" w:rsidP="00BB51CA">
            <w:pPr>
              <w:widowControl w:val="0"/>
              <w:spacing w:after="0" w:line="240" w:lineRule="auto"/>
              <w:rPr>
                <w:rFonts w:ascii="Times New Roman" w:eastAsia="Times New Roman" w:hAnsi="Times New Roman" w:cs="Times New Roman"/>
                <w:sz w:val="26"/>
                <w:szCs w:val="26"/>
                <w:lang w:eastAsia="ru-RU"/>
              </w:rPr>
            </w:pPr>
            <w:r w:rsidRPr="00BB51CA">
              <w:rPr>
                <w:rFonts w:ascii="Times New Roman" w:eastAsia="Times New Roman" w:hAnsi="Times New Roman" w:cs="Times New Roman"/>
                <w:b/>
                <w:sz w:val="26"/>
                <w:szCs w:val="26"/>
                <w:lang w:eastAsia="ru-RU"/>
              </w:rPr>
              <w:t>Автоматизированное рабочее место</w:t>
            </w:r>
            <w:r w:rsidRPr="00BB51CA">
              <w:rPr>
                <w:rFonts w:ascii="Times New Roman" w:eastAsia="Times New Roman" w:hAnsi="Times New Roman" w:cs="Times New Roman"/>
                <w:sz w:val="26"/>
                <w:szCs w:val="26"/>
                <w:lang w:eastAsia="ru-RU"/>
              </w:rPr>
              <w:t xml:space="preserve"> </w:t>
            </w:r>
            <w:r w:rsidRPr="00BB51CA">
              <w:rPr>
                <w:rFonts w:ascii="Times New Roman" w:eastAsia="Times New Roman" w:hAnsi="Times New Roman" w:cs="Times New Roman"/>
                <w:b/>
                <w:sz w:val="26"/>
                <w:szCs w:val="26"/>
                <w:lang w:eastAsia="ru-RU"/>
              </w:rPr>
              <w:t>для работы с персональными данными (АРМ) должно соответствовать следующим требованиям:</w:t>
            </w:r>
          </w:p>
        </w:tc>
      </w:tr>
      <w:tr w:rsidR="00BB51CA" w:rsidRPr="00BB51CA" w:rsidTr="00D17B41">
        <w:trPr>
          <w:trHeight w:val="1453"/>
        </w:trPr>
        <w:tc>
          <w:tcPr>
            <w:tcW w:w="1980" w:type="dxa"/>
            <w:tcMar>
              <w:top w:w="0" w:type="dxa"/>
              <w:left w:w="108" w:type="dxa"/>
              <w:bottom w:w="0" w:type="dxa"/>
              <w:right w:w="108" w:type="dxa"/>
            </w:tcMar>
            <w:hideMark/>
          </w:tcPr>
          <w:p w:rsidR="00BB51CA" w:rsidRPr="00BB51CA" w:rsidRDefault="00BB51CA" w:rsidP="00BB51CA">
            <w:pPr>
              <w:widowControl w:val="0"/>
              <w:spacing w:after="0" w:line="240" w:lineRule="auto"/>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t>Общие особенности</w:t>
            </w:r>
          </w:p>
        </w:tc>
        <w:tc>
          <w:tcPr>
            <w:tcW w:w="8221" w:type="dxa"/>
            <w:tcMar>
              <w:top w:w="0" w:type="dxa"/>
              <w:left w:w="108" w:type="dxa"/>
              <w:bottom w:w="0" w:type="dxa"/>
              <w:right w:w="108" w:type="dxa"/>
            </w:tcMar>
          </w:tcPr>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АРМ должен состоять из вычислительного узла с интегрированным экраном, клавиатурой и координатно-указательным устройством типа «мышь»;</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АРМ должен функционировать от встроенного в его корпус источника питания и обеспечивать функционирование не менее 30 минут при прекращении подачи питания от электрической сети;</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АРМ должен иметь интегрированные интерфейсные порты для подключения клавиатуры и координатно-указательного устройства типа «мышь»;</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Для ограничения каналов утечки, обрабатываемой на АРМе конфиденциальной информации должно быть обеспечено отсутствие интегрированных Wi-Fi и Bluetooth модулей;</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Для учета индивидуальных особенностей пользователей АРМ должен регулироваться по высоте от рабочей поверхности стола в диапазоне не менее чем от 40 до 45 </w:t>
            </w:r>
            <w:r w:rsidRPr="00BB51CA">
              <w:rPr>
                <w:rFonts w:ascii="Times New Roman" w:eastAsia="Times New Roman" w:hAnsi="Times New Roman" w:cs="Times New Roman"/>
                <w:spacing w:val="-2"/>
                <w:sz w:val="26"/>
                <w:szCs w:val="26"/>
                <w:lang w:val="en-US" w:eastAsia="ru-RU"/>
              </w:rPr>
              <w:t>c</w:t>
            </w:r>
            <w:r w:rsidRPr="00BB51CA">
              <w:rPr>
                <w:rFonts w:ascii="Times New Roman" w:eastAsia="Times New Roman" w:hAnsi="Times New Roman" w:cs="Times New Roman"/>
                <w:spacing w:val="-2"/>
                <w:sz w:val="26"/>
                <w:szCs w:val="26"/>
                <w:lang w:eastAsia="ru-RU"/>
              </w:rPr>
              <w:t>м по верхней точке АРМ и углу наклона не менее чем на 90 градусов;</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Для учета предпочтений пользователей АРМ должен иметь возможность индивидуальной регулировки яркости изображения интегрированного экрана;</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Все поставляемые в составе АРМа СЗИ от НСД должны сопровождаться формулярами и соответствующим комплектом документации на русском языке;</w:t>
            </w:r>
          </w:p>
          <w:p w:rsidR="00BB51CA" w:rsidRPr="00BB51CA" w:rsidRDefault="00BB51CA" w:rsidP="00BB51CA">
            <w:pPr>
              <w:numPr>
                <w:ilvl w:val="0"/>
                <w:numId w:val="1"/>
              </w:numPr>
              <w:spacing w:before="60" w:after="60" w:line="240" w:lineRule="auto"/>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lastRenderedPageBreak/>
              <w:t>Для идентификации и аутентификации пользователей АРМа должны применяться аппаратные идентификаторы, в комплект поставки каждого АРМ, должно входить не менее двух аппаратных идентификаторов;</w:t>
            </w:r>
          </w:p>
          <w:p w:rsidR="00BB51CA" w:rsidRPr="00BB51CA" w:rsidRDefault="00BB51CA" w:rsidP="00BB51CA">
            <w:pPr>
              <w:numPr>
                <w:ilvl w:val="0"/>
                <w:numId w:val="1"/>
              </w:numPr>
              <w:spacing w:before="60" w:after="60" w:line="240" w:lineRule="auto"/>
              <w:ind w:left="357" w:hanging="357"/>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АРМ должен быть оснащен датчиком вскрытия, функционирующим как во включенном, так и в выключенном состоянии, фиксирующим факт вскрытия, выдающим сервисное сообщение о факте вскрытия и блокирующим дальнейшую работу АРМ при следующем после вскрытия включении;</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Вычислительный узел должен соответствовать следующим требованиям:</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Должен быть предназначен для использования в информационных системах персональных данных не ниже 1 уровня защищенности</w:t>
            </w:r>
            <w:r w:rsidRPr="00BB51CA">
              <w:rPr>
                <w:rFonts w:ascii="Times New Roman" w:eastAsia="Times New Roman" w:hAnsi="Times New Roman" w:cs="Times New Roman"/>
                <w:spacing w:val="-2"/>
                <w:sz w:val="26"/>
                <w:szCs w:val="26"/>
                <w:vertAlign w:val="superscript"/>
                <w:lang w:eastAsia="ru-RU"/>
              </w:rPr>
              <w:footnoteReference w:id="1"/>
            </w:r>
            <w:r w:rsidRPr="00BB51CA">
              <w:rPr>
                <w:rFonts w:ascii="Times New Roman" w:eastAsia="Times New Roman" w:hAnsi="Times New Roman" w:cs="Times New Roman"/>
                <w:spacing w:val="-2"/>
                <w:sz w:val="26"/>
                <w:szCs w:val="26"/>
                <w:lang w:eastAsia="ru-RU"/>
              </w:rPr>
              <w:t>, а также в государственных информационных системах не ниже 1 класса защищенности</w:t>
            </w:r>
            <w:r w:rsidRPr="00BB51CA">
              <w:rPr>
                <w:rFonts w:ascii="Times New Roman" w:eastAsia="Times New Roman" w:hAnsi="Times New Roman" w:cs="Times New Roman"/>
                <w:spacing w:val="-2"/>
                <w:sz w:val="26"/>
                <w:szCs w:val="26"/>
                <w:vertAlign w:val="superscript"/>
                <w:lang w:eastAsia="ru-RU"/>
              </w:rPr>
              <w:footnoteReference w:id="2"/>
            </w:r>
            <w:r w:rsidRPr="00BB51CA">
              <w:rPr>
                <w:rFonts w:ascii="Times New Roman" w:eastAsia="Times New Roman" w:hAnsi="Times New Roman" w:cs="Times New Roman"/>
                <w:spacing w:val="-2"/>
                <w:sz w:val="26"/>
                <w:szCs w:val="26"/>
                <w:lang w:eastAsia="ru-RU"/>
              </w:rPr>
              <w:t>;</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Должен быть установлен минимум один вычислитель с базовой тактовой частотой не менее 2.9 ГГц, имеющий не менее двух ядер, не менее двух потоков и объем кэш-памяти не менее 3 Мбайт</w:t>
            </w:r>
            <w:r w:rsidRPr="00BB51CA">
              <w:rPr>
                <w:rFonts w:ascii="Times New Roman" w:eastAsia="Times New Roman" w:hAnsi="Times New Roman" w:cs="Times New Roman"/>
                <w:spacing w:val="-2"/>
                <w:sz w:val="26"/>
                <w:szCs w:val="26"/>
                <w:lang w:val="x-none" w:eastAsia="x-none"/>
              </w:rPr>
              <w:t>;</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Объем установленной оперативной памяти должен быть не менее 8 Гбайт стандарта не ниже DDR4 с частотой не менее 2000 МГц, с поддержкой работы в двухканальном режиме, а также поддержкой увеличения общего объема установленной оперативной памяти более 32 Гбайт;</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Должен быть установлен накопитель информации объемом не менее 500 Гбайт, твердотельный или на жестких магнитных дисках со скоростью вращения шпинделя не менее 7 200 оборотов в минуту;</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val="x-none" w:eastAsia="x-none"/>
              </w:rPr>
            </w:pPr>
            <w:r w:rsidRPr="00BB51CA">
              <w:rPr>
                <w:rFonts w:ascii="Times New Roman" w:eastAsia="Times New Roman" w:hAnsi="Times New Roman" w:cs="Times New Roman"/>
                <w:spacing w:val="-2"/>
                <w:sz w:val="26"/>
                <w:szCs w:val="26"/>
                <w:lang w:eastAsia="ru-RU"/>
              </w:rPr>
              <w:t>Интегрированная</w:t>
            </w:r>
            <w:r w:rsidRPr="00BB51CA">
              <w:rPr>
                <w:rFonts w:ascii="Times New Roman" w:eastAsia="Times New Roman" w:hAnsi="Times New Roman" w:cs="Times New Roman"/>
                <w:spacing w:val="-2"/>
                <w:sz w:val="26"/>
                <w:szCs w:val="26"/>
                <w:lang w:val="x-none" w:eastAsia="x-none"/>
              </w:rPr>
              <w:t xml:space="preserve"> видеокамера для проведения совещаний в формате видеоконференции должна обеспечивать разрешение транслируемого изображения не менее двух мегапикселей и иметь встроенный механизм физического прерывания трансляции изображения;</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val="x-none" w:eastAsia="x-none"/>
              </w:rPr>
            </w:pPr>
            <w:r w:rsidRPr="00BB51CA">
              <w:rPr>
                <w:rFonts w:ascii="Times New Roman" w:eastAsia="Times New Roman" w:hAnsi="Times New Roman" w:cs="Times New Roman"/>
                <w:spacing w:val="-2"/>
                <w:sz w:val="26"/>
                <w:szCs w:val="26"/>
                <w:lang w:eastAsia="ru-RU"/>
              </w:rPr>
              <w:t>Интегрированный</w:t>
            </w:r>
            <w:r w:rsidRPr="00BB51CA">
              <w:rPr>
                <w:rFonts w:ascii="Times New Roman" w:eastAsia="Times New Roman" w:hAnsi="Times New Roman" w:cs="Times New Roman"/>
                <w:spacing w:val="-2"/>
                <w:sz w:val="26"/>
                <w:szCs w:val="26"/>
                <w:lang w:val="x-none" w:eastAsia="x-none"/>
              </w:rPr>
              <w:t xml:space="preserve"> считыватель смарт-карт должен поддерживать следующие коммуникационные протоколы в режиме работы ASE </w:t>
            </w:r>
            <w:r w:rsidRPr="00BB51CA">
              <w:rPr>
                <w:rFonts w:ascii="Times New Roman" w:eastAsia="Times New Roman" w:hAnsi="Times New Roman" w:cs="Times New Roman"/>
                <w:spacing w:val="-2"/>
                <w:sz w:val="26"/>
                <w:szCs w:val="26"/>
                <w:lang w:val="en-US" w:eastAsia="x-none"/>
              </w:rPr>
              <w:t>mode</w:t>
            </w:r>
            <w:r w:rsidRPr="00BB51CA">
              <w:rPr>
                <w:rFonts w:ascii="Times New Roman" w:eastAsia="Times New Roman" w:hAnsi="Times New Roman" w:cs="Times New Roman"/>
                <w:spacing w:val="-2"/>
                <w:sz w:val="26"/>
                <w:szCs w:val="26"/>
                <w:lang w:val="x-none" w:eastAsia="x-none"/>
              </w:rPr>
              <w:t xml:space="preserve"> – T=0 (ISO 7816, часть 3), T=1 (ISO 7816, часть 3), CAC, 2/3 BUS I2C, </w:t>
            </w:r>
            <w:r w:rsidRPr="00BB51CA">
              <w:rPr>
                <w:rFonts w:ascii="Times New Roman" w:eastAsia="Times New Roman" w:hAnsi="Times New Roman" w:cs="Times New Roman"/>
                <w:spacing w:val="-2"/>
                <w:sz w:val="26"/>
                <w:szCs w:val="26"/>
                <w:lang w:val="en-US" w:eastAsia="x-none"/>
              </w:rPr>
              <w:t>Extended</w:t>
            </w:r>
            <w:r w:rsidRPr="00BB51CA">
              <w:rPr>
                <w:rFonts w:ascii="Times New Roman" w:eastAsia="Times New Roman" w:hAnsi="Times New Roman" w:cs="Times New Roman"/>
                <w:spacing w:val="-2"/>
                <w:sz w:val="26"/>
                <w:szCs w:val="26"/>
                <w:lang w:val="x-none" w:eastAsia="x-none"/>
              </w:rPr>
              <w:t xml:space="preserve"> I2C </w:t>
            </w:r>
            <w:r w:rsidRPr="00BB51CA">
              <w:rPr>
                <w:rFonts w:ascii="Times New Roman" w:eastAsia="Times New Roman" w:hAnsi="Times New Roman" w:cs="Times New Roman"/>
                <w:spacing w:val="-2"/>
                <w:sz w:val="26"/>
                <w:szCs w:val="26"/>
                <w:lang w:val="en-US" w:eastAsia="x-none"/>
              </w:rPr>
              <w:t>Memory</w:t>
            </w:r>
            <w:r w:rsidRPr="00BB51CA">
              <w:rPr>
                <w:rFonts w:ascii="Times New Roman" w:eastAsia="Times New Roman" w:hAnsi="Times New Roman" w:cs="Times New Roman"/>
                <w:spacing w:val="-2"/>
                <w:sz w:val="26"/>
                <w:szCs w:val="26"/>
                <w:lang w:val="x-none" w:eastAsia="x-none"/>
              </w:rPr>
              <w:t xml:space="preserve"> </w:t>
            </w:r>
            <w:r w:rsidRPr="00BB51CA">
              <w:rPr>
                <w:rFonts w:ascii="Times New Roman" w:eastAsia="Times New Roman" w:hAnsi="Times New Roman" w:cs="Times New Roman"/>
                <w:spacing w:val="-2"/>
                <w:sz w:val="26"/>
                <w:szCs w:val="26"/>
                <w:lang w:val="en-US" w:eastAsia="x-none"/>
              </w:rPr>
              <w:t>Cards</w:t>
            </w:r>
            <w:r w:rsidRPr="00BB51CA">
              <w:rPr>
                <w:rFonts w:ascii="Times New Roman" w:eastAsia="Times New Roman" w:hAnsi="Times New Roman" w:cs="Times New Roman"/>
                <w:spacing w:val="-2"/>
                <w:sz w:val="26"/>
                <w:szCs w:val="26"/>
                <w:lang w:val="x-none" w:eastAsia="x-none"/>
              </w:rPr>
              <w:t>, в режиме работы CCID – T=0 (ISO 7816, часть 3), T=1 (ISO 7816, часть 3), CAC, скорость обмена данными со смарт-картой должна быть не менее 320 Кбит в секунду, контактная группа должна быть минимум из 8 контактов, напряжение питания карты должно поддерживать как минимум 5В (ISO</w:t>
            </w:r>
            <w:r w:rsidRPr="00BB51CA">
              <w:rPr>
                <w:rFonts w:ascii="Times New Roman" w:eastAsia="Times New Roman" w:hAnsi="Times New Roman" w:cs="Times New Roman"/>
                <w:spacing w:val="-2"/>
                <w:sz w:val="26"/>
                <w:szCs w:val="26"/>
                <w:lang w:eastAsia="x-none"/>
              </w:rPr>
              <w:t> </w:t>
            </w:r>
            <w:r w:rsidRPr="00BB51CA">
              <w:rPr>
                <w:rFonts w:ascii="Times New Roman" w:eastAsia="Times New Roman" w:hAnsi="Times New Roman" w:cs="Times New Roman"/>
                <w:spacing w:val="-2"/>
                <w:sz w:val="26"/>
                <w:szCs w:val="26"/>
                <w:lang w:val="x-none" w:eastAsia="x-none"/>
              </w:rPr>
              <w:t xml:space="preserve">7816 </w:t>
            </w:r>
            <w:r w:rsidRPr="00BB51CA">
              <w:rPr>
                <w:rFonts w:ascii="Times New Roman" w:eastAsia="Times New Roman" w:hAnsi="Times New Roman" w:cs="Times New Roman"/>
                <w:spacing w:val="-2"/>
                <w:sz w:val="26"/>
                <w:szCs w:val="26"/>
                <w:lang w:val="en-US" w:eastAsia="x-none"/>
              </w:rPr>
              <w:t>Class</w:t>
            </w:r>
            <w:r w:rsidRPr="00BB51CA">
              <w:rPr>
                <w:rFonts w:ascii="Times New Roman" w:eastAsia="Times New Roman" w:hAnsi="Times New Roman" w:cs="Times New Roman"/>
                <w:spacing w:val="-2"/>
                <w:sz w:val="26"/>
                <w:szCs w:val="26"/>
                <w:lang w:val="x-none" w:eastAsia="x-none"/>
              </w:rPr>
              <w:t xml:space="preserve"> A), 3В (ISO</w:t>
            </w:r>
            <w:r w:rsidRPr="00BB51CA">
              <w:rPr>
                <w:rFonts w:ascii="Times New Roman" w:eastAsia="Times New Roman" w:hAnsi="Times New Roman" w:cs="Times New Roman"/>
                <w:spacing w:val="-2"/>
                <w:sz w:val="26"/>
                <w:szCs w:val="26"/>
                <w:lang w:eastAsia="x-none"/>
              </w:rPr>
              <w:t> </w:t>
            </w:r>
            <w:r w:rsidRPr="00BB51CA">
              <w:rPr>
                <w:rFonts w:ascii="Times New Roman" w:eastAsia="Times New Roman" w:hAnsi="Times New Roman" w:cs="Times New Roman"/>
                <w:spacing w:val="-2"/>
                <w:sz w:val="26"/>
                <w:szCs w:val="26"/>
                <w:lang w:val="x-none" w:eastAsia="x-none"/>
              </w:rPr>
              <w:t xml:space="preserve">7816 </w:t>
            </w:r>
            <w:r w:rsidRPr="00BB51CA">
              <w:rPr>
                <w:rFonts w:ascii="Times New Roman" w:eastAsia="Times New Roman" w:hAnsi="Times New Roman" w:cs="Times New Roman"/>
                <w:spacing w:val="-2"/>
                <w:sz w:val="26"/>
                <w:szCs w:val="26"/>
                <w:lang w:val="en-US" w:eastAsia="x-none"/>
              </w:rPr>
              <w:t>Class</w:t>
            </w:r>
            <w:r w:rsidRPr="00BB51CA">
              <w:rPr>
                <w:rFonts w:ascii="Times New Roman" w:eastAsia="Times New Roman" w:hAnsi="Times New Roman" w:cs="Times New Roman"/>
                <w:spacing w:val="-2"/>
                <w:sz w:val="26"/>
                <w:szCs w:val="26"/>
                <w:lang w:val="x-none" w:eastAsia="x-none"/>
              </w:rPr>
              <w:t xml:space="preserve"> B), 1,8В (ISO 7816 </w:t>
            </w:r>
            <w:r w:rsidRPr="00BB51CA">
              <w:rPr>
                <w:rFonts w:ascii="Times New Roman" w:eastAsia="Times New Roman" w:hAnsi="Times New Roman" w:cs="Times New Roman"/>
                <w:spacing w:val="-2"/>
                <w:sz w:val="26"/>
                <w:szCs w:val="26"/>
                <w:lang w:val="en-US" w:eastAsia="x-none"/>
              </w:rPr>
              <w:t>Class</w:t>
            </w:r>
            <w:r w:rsidRPr="00BB51CA">
              <w:rPr>
                <w:rFonts w:ascii="Times New Roman" w:eastAsia="Times New Roman" w:hAnsi="Times New Roman" w:cs="Times New Roman"/>
                <w:spacing w:val="-2"/>
                <w:sz w:val="26"/>
                <w:szCs w:val="26"/>
                <w:lang w:val="x-none" w:eastAsia="x-none"/>
              </w:rPr>
              <w:t xml:space="preserve"> C);</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Для подключения внешних устройств необходимо обеспечить наличие не менее четырех свободных портов не хуже USB 2.0, </w:t>
            </w:r>
            <w:r w:rsidRPr="00BB51CA">
              <w:rPr>
                <w:rFonts w:ascii="Times New Roman" w:eastAsia="Times New Roman" w:hAnsi="Times New Roman" w:cs="Times New Roman"/>
                <w:spacing w:val="-2"/>
                <w:sz w:val="26"/>
                <w:szCs w:val="26"/>
                <w:lang w:eastAsia="ru-RU"/>
              </w:rPr>
              <w:lastRenderedPageBreak/>
              <w:t>поддерживающих скорость передачи данных не менее 480 Мбайт в секунду;</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Для подключения к внутренней сети должно быть обеспечено наличие не менее одного контроллера, поддерживающего передачу данных со скоростью не менее 1 гигабита в секунду, а также наличие не менее одного порта RJ-45 для данного подключения; </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Для увеличения объема одновременно обрабатываемой на АРМе информации должна быть обеспечена возможность вывода изображения на дополнительный внешний цифровой экран с разрешением не менее 1920 х 1080 пикселей, при этом должна сохраняться возможность вывода изображения на интегрированный экран;</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Должна быть реализована возможность получения отображения изображения с внешних устройств с помощью цифрового видеовхода, поддерживающего разрешение не менее 1920 х 1080 пикселей;</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Должна быть обеспечена возможность вывода звука на не менее чем два интегрированных стереодинамика, мощностью более 2 Вт каждый, также должна быть обеспечена возможность вывода звука на дополнительно подключаемые внешние динамики;</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Должна быть обеспечена возможность получения звукового потока, как с помощью интегрированного стереомикрофона с функцией шумоподавления, так и с помощью дополнительно подключаемого внешнего микрофона;</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На корпусе АРМ должно быть обеспечено наличие крепежного отверстия для замка типа Кенсингтон;</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Должен иметь сертифицированное ФСТЭК России СЗИ от НСД, обеспечивающее выполнение требований руководящего документа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(Гостехкомиссия России, 1999) – не ниже 4 уровня контроля;</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Интегрированное средство защиты от несанкционированного доступа должно иметь в составе сертифицированный ФСТЭК России и ФСБ России модуль доверенной загрузки, функционирующий до загрузки операционной системы, выполняющий следующие функции: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Предотвращение несанкционированного доступа к ресурсам компьютера;</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Идентификация и аутентификация пользователей при допуске к СВТ, а администраторов к встроенным модулям настройки и администрирования средства защиты информации по уникальному персональному идентификатору пользователя и по паролю временного действия;</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Предотвращение загрузки операционной системы с внешнего носителя (FDD, CD ROM, ZIP </w:t>
            </w:r>
            <w:r w:rsidRPr="00BB51CA">
              <w:rPr>
                <w:rFonts w:ascii="Times New Roman" w:eastAsia="Times New Roman" w:hAnsi="Times New Roman" w:cs="Times New Roman"/>
                <w:spacing w:val="-2"/>
                <w:sz w:val="26"/>
                <w:szCs w:val="26"/>
                <w:lang w:val="en-US" w:eastAsia="ru-RU"/>
              </w:rPr>
              <w:t>Drive</w:t>
            </w:r>
            <w:r w:rsidRPr="00BB51CA">
              <w:rPr>
                <w:rFonts w:ascii="Times New Roman" w:eastAsia="Times New Roman" w:hAnsi="Times New Roman" w:cs="Times New Roman"/>
                <w:spacing w:val="-2"/>
                <w:sz w:val="26"/>
                <w:szCs w:val="26"/>
                <w:lang w:eastAsia="ru-RU"/>
              </w:rPr>
              <w:t>, USB-накопителей);</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Контроль целостности программной среды с поддержкой файловых систем FAT16, FAT32, NTFS, Ext2, Ext3, Ext4;</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lastRenderedPageBreak/>
              <w:t>Контроль аппаратной конфигурации, включая подключенные и внутренние PCI устройства, жесткие диски, ОЗУ, BIOS, устройства USB;</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Обеспечение режима двухфакторной аутентификации пользователей и возможности добавления не менее 20 пользователей;</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color w:val="FF0000"/>
                <w:spacing w:val="-2"/>
                <w:sz w:val="26"/>
                <w:szCs w:val="26"/>
                <w:lang w:eastAsia="ru-RU"/>
              </w:rPr>
            </w:pPr>
            <w:r w:rsidRPr="00BB51CA">
              <w:rPr>
                <w:rFonts w:ascii="Times New Roman" w:eastAsia="Times New Roman" w:hAnsi="Times New Roman" w:cs="Times New Roman"/>
                <w:spacing w:val="-2"/>
                <w:sz w:val="26"/>
                <w:szCs w:val="26"/>
                <w:lang w:eastAsia="ru-RU"/>
              </w:rPr>
              <w:t>Ведение журнала регистрации в энергонезависимой памяти устройства, который должен содержать информацию о следующих событиях – успешная аутентификация, неуспешная аутентификация с сохранением ID предъявленного персонального средства аутентификации, нарушение целостности во время проверки списков контроля целостности программной среды компьютера, аудит действий администратора;</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Хранение журналов регистрации событий в энергонезависимой памяти с возможностью дальнейшей выгрузки на внешний носитель;</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Программные компоненты средства защиты информации должны интегрироваться в состав операционной системы и выполнять следующие функции: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Временная блокировка экрана и клавиатуры по команде пользователя или по истечению установленного интервала «неактивности» пользователя;</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Формирование списков контроля целостности элементов программной среды компьютера (логических дисков, каталогов и файлов), индивидуальных для каждого пользователя, или группы пользователей;</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Возможность создания и поддержки изолированной программной среды, а также возможность реализации функционально замкнутых информационных систем;</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Дискреционный контроль доступа пользователей и процессов к защищаемым объектам вычислительной техники;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Мандатный контроль доступа пользователей и процессов к защищаемым объектам вычислительной техники;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Изоляция программных модулей (процессов) в оперативной памяти вычислительной техники;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Регистрация событий доступа (в том числе несанкционированных) к ресурсам компьютера;</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Контроль печати документов, протоколирование процесса печати и маркировка распечатываемых листов специальными пометками, грифами;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Аутентификация пользователей встроенного средства защиты от несанкционированного доступа должна проводиться с помощью идентификаторов одного из следующих типов: электронный ключ (</w:t>
            </w:r>
            <w:r w:rsidRPr="00BB51CA">
              <w:rPr>
                <w:rFonts w:ascii="Times New Roman" w:eastAsia="Times New Roman" w:hAnsi="Times New Roman" w:cs="Times New Roman"/>
                <w:spacing w:val="-2"/>
                <w:sz w:val="26"/>
                <w:szCs w:val="26"/>
                <w:lang w:val="en-US" w:eastAsia="ru-RU"/>
              </w:rPr>
              <w:t>iButton</w:t>
            </w:r>
            <w:r w:rsidRPr="00BB51CA">
              <w:rPr>
                <w:rFonts w:ascii="Times New Roman" w:eastAsia="Times New Roman" w:hAnsi="Times New Roman" w:cs="Times New Roman"/>
                <w:spacing w:val="-2"/>
                <w:sz w:val="26"/>
                <w:szCs w:val="26"/>
                <w:lang w:eastAsia="ru-RU"/>
              </w:rPr>
              <w:t xml:space="preserve">), USB идентификатор, электронный ключ считывателей </w:t>
            </w:r>
            <w:r w:rsidRPr="00BB51CA">
              <w:rPr>
                <w:rFonts w:ascii="Times New Roman" w:eastAsia="Times New Roman" w:hAnsi="Times New Roman" w:cs="Times New Roman"/>
                <w:spacing w:val="-2"/>
                <w:sz w:val="26"/>
                <w:szCs w:val="26"/>
                <w:lang w:val="en-US" w:eastAsia="ru-RU"/>
              </w:rPr>
              <w:t>CCID</w:t>
            </w:r>
            <w:r w:rsidRPr="00BB51CA">
              <w:rPr>
                <w:rFonts w:ascii="Times New Roman" w:eastAsia="Times New Roman" w:hAnsi="Times New Roman" w:cs="Times New Roman"/>
                <w:spacing w:val="-2"/>
                <w:sz w:val="26"/>
                <w:szCs w:val="26"/>
                <w:lang w:eastAsia="ru-RU"/>
              </w:rPr>
              <w:t xml:space="preserve"> со смарт-картами;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Средство защиты от несанкционированного доступа должно обеспечивать возможность использования при создании автоматизированных систем до класса защищенности 1Г включительно и для защиты информации в информационных </w:t>
            </w:r>
            <w:r w:rsidRPr="00BB51CA">
              <w:rPr>
                <w:rFonts w:ascii="Times New Roman" w:eastAsia="Times New Roman" w:hAnsi="Times New Roman" w:cs="Times New Roman"/>
                <w:spacing w:val="-2"/>
                <w:sz w:val="26"/>
                <w:szCs w:val="26"/>
                <w:lang w:eastAsia="ru-RU"/>
              </w:rPr>
              <w:lastRenderedPageBreak/>
              <w:t>системах персональных данных до 1 уровня защищенности включительно;</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Предустановленное программное обеспечение, должно реализовать возможность многофакторной аутентификации;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Предустановленное программное обеспечение, должно позволять ограничивать доступ к внешним устройствам, в соответствии с политиками доступа;</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Предустановленное программное обеспечение должно обеспечивать безопасное удаление файлов;</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Средство защиты от несанкционированного доступа должно обеспечивать выполнение требований руководящих документов:</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«Средства вычислительной техники. Защита от несанкционированного доступа к информации. Показатели защищенности от НСД к информации» (Гостехкомиссия России, 1992 г.) не ниже 5 класса защищенности;</w:t>
            </w:r>
          </w:p>
          <w:p w:rsidR="00BB51CA" w:rsidRPr="00BB51CA" w:rsidRDefault="00BB51CA" w:rsidP="00BB51CA">
            <w:pPr>
              <w:numPr>
                <w:ilvl w:val="2"/>
                <w:numId w:val="1"/>
              </w:numPr>
              <w:tabs>
                <w:tab w:val="left" w:pos="1336"/>
              </w:tabs>
              <w:spacing w:after="0" w:line="240" w:lineRule="auto"/>
              <w:ind w:left="343"/>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(Гостехкомиссия России, 1999) – не ниже 4 уровня контроля;</w:t>
            </w:r>
          </w:p>
          <w:p w:rsidR="00BB51CA" w:rsidRPr="00BB51CA" w:rsidRDefault="00BB51CA" w:rsidP="00BB51CA">
            <w:pPr>
              <w:numPr>
                <w:ilvl w:val="1"/>
                <w:numId w:val="1"/>
              </w:numPr>
              <w:tabs>
                <w:tab w:val="left" w:pos="1052"/>
              </w:tabs>
              <w:spacing w:after="0" w:line="240" w:lineRule="auto"/>
              <w:ind w:left="357"/>
              <w:contextualSpacing/>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Должна быть предустановлена и активирована лицензионная операционная система </w:t>
            </w:r>
            <w:r w:rsidRPr="00BB51CA">
              <w:rPr>
                <w:rFonts w:ascii="Times New Roman" w:eastAsia="Times New Roman" w:hAnsi="Times New Roman" w:cs="Times New Roman"/>
                <w:spacing w:val="-2"/>
                <w:sz w:val="26"/>
                <w:szCs w:val="26"/>
                <w:lang w:val="en-US" w:eastAsia="ru-RU"/>
              </w:rPr>
              <w:t>Microsoft</w:t>
            </w:r>
            <w:r w:rsidRPr="00BB51CA">
              <w:rPr>
                <w:rFonts w:ascii="Times New Roman" w:eastAsia="Times New Roman" w:hAnsi="Times New Roman" w:cs="Times New Roman"/>
                <w:spacing w:val="-2"/>
                <w:sz w:val="26"/>
                <w:szCs w:val="26"/>
                <w:lang w:eastAsia="ru-RU"/>
              </w:rPr>
              <w:t xml:space="preserve"> </w:t>
            </w:r>
            <w:r w:rsidRPr="00BB51CA">
              <w:rPr>
                <w:rFonts w:ascii="Times New Roman" w:eastAsia="Times New Roman" w:hAnsi="Times New Roman" w:cs="Times New Roman"/>
                <w:spacing w:val="-2"/>
                <w:sz w:val="26"/>
                <w:szCs w:val="26"/>
                <w:lang w:val="en-US" w:eastAsia="ru-RU"/>
              </w:rPr>
              <w:t>Windows</w:t>
            </w:r>
            <w:r w:rsidRPr="00BB51CA">
              <w:rPr>
                <w:rFonts w:ascii="Times New Roman" w:eastAsia="Times New Roman" w:hAnsi="Times New Roman" w:cs="Times New Roman"/>
                <w:spacing w:val="-2"/>
                <w:sz w:val="26"/>
                <w:szCs w:val="26"/>
                <w:lang w:eastAsia="ru-RU"/>
              </w:rPr>
              <w:t xml:space="preserve"> 7 </w:t>
            </w:r>
            <w:r w:rsidRPr="00BB51CA">
              <w:rPr>
                <w:rFonts w:ascii="Times New Roman" w:eastAsia="Times New Roman" w:hAnsi="Times New Roman" w:cs="Times New Roman"/>
                <w:spacing w:val="-2"/>
                <w:sz w:val="26"/>
                <w:szCs w:val="26"/>
                <w:lang w:val="en-US" w:eastAsia="ru-RU"/>
              </w:rPr>
              <w:t>Pro</w:t>
            </w:r>
            <w:r w:rsidRPr="00BB51CA">
              <w:rPr>
                <w:rFonts w:ascii="Times New Roman" w:eastAsia="Times New Roman" w:hAnsi="Times New Roman" w:cs="Times New Roman"/>
                <w:spacing w:val="-2"/>
                <w:sz w:val="26"/>
                <w:szCs w:val="26"/>
                <w:lang w:eastAsia="ru-RU"/>
              </w:rPr>
              <w:t xml:space="preserve"> </w:t>
            </w:r>
            <w:r w:rsidRPr="00BB51CA">
              <w:rPr>
                <w:rFonts w:ascii="Times New Roman" w:eastAsia="Times New Roman" w:hAnsi="Times New Roman" w:cs="Times New Roman"/>
                <w:spacing w:val="-2"/>
                <w:sz w:val="26"/>
                <w:szCs w:val="26"/>
                <w:vertAlign w:val="superscript"/>
                <w:lang w:eastAsia="ru-RU"/>
              </w:rPr>
              <w:footnoteReference w:id="3"/>
            </w:r>
            <w:r w:rsidRPr="00BB51CA">
              <w:rPr>
                <w:rFonts w:ascii="Times New Roman" w:eastAsia="Times New Roman" w:hAnsi="Times New Roman" w:cs="Times New Roman"/>
                <w:spacing w:val="-2"/>
                <w:sz w:val="26"/>
                <w:szCs w:val="26"/>
                <w:lang w:eastAsia="ru-RU"/>
              </w:rPr>
              <w:t xml:space="preserve">, 64 бита, русифицированная версия; </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Интегрированный в АРМ экран должен быть диагональю не менее 23 дюймов, поддерживать разрешение не менее 1920 х 1080 пикселей, иметь яркость не менее 300 кандел на квадратный метр, количество отображаемых цветов должно быть более 16 млн., углы обзора должны быть не менее 178 градусов по вертикали и не менее 178 градусов по горизонтали, покрытие экрана должно быть антибликовым;</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Клавиатура должна иметь не менее 104 клавиш, клавиши должны быть с нанесенными заводским способом национальными русскими и латинскими символами различного цвета, раскладка клавиатуры должна соответствовать ГОСТ 7.79-2000 (ИСО 9-95) «СИБИД. Правила транслитерации кирилловского письма латинским алфавитом» (раскладка «QWERTY» - «ЙЦУКЕН»), </w:t>
            </w:r>
            <w:r w:rsidRPr="00BB51CA">
              <w:rPr>
                <w:rFonts w:ascii="Times New Roman" w:eastAsia="Times New Roman" w:hAnsi="Times New Roman" w:cs="Times New Roman"/>
                <w:spacing w:val="-2"/>
                <w:sz w:val="26"/>
                <w:szCs w:val="26"/>
                <w:lang w:val="x-none" w:eastAsia="x-none"/>
              </w:rPr>
              <w:t>должна иметь отдельную клавишу для смены раскладки (RUS/LAT),</w:t>
            </w:r>
            <w:r w:rsidRPr="00BB51CA">
              <w:rPr>
                <w:rFonts w:ascii="Times New Roman" w:eastAsia="Times New Roman" w:hAnsi="Times New Roman" w:cs="Times New Roman"/>
                <w:spacing w:val="-2"/>
                <w:sz w:val="26"/>
                <w:szCs w:val="26"/>
                <w:lang w:eastAsia="ru-RU"/>
              </w:rPr>
              <w:t xml:space="preserve"> должна иметь совместимый с АРМ интерфейс подключения, должна быть того же цвета, что и АРМ;</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 xml:space="preserve">Координатно-указательное устройство типа «мышь» должно быть оптическим, иметь симметричное исполнение для использования как </w:t>
            </w:r>
            <w:r w:rsidRPr="00BB51CA">
              <w:rPr>
                <w:rFonts w:ascii="Times New Roman" w:eastAsia="Times New Roman" w:hAnsi="Times New Roman" w:cs="Times New Roman"/>
                <w:spacing w:val="-2"/>
                <w:sz w:val="26"/>
                <w:szCs w:val="26"/>
                <w:lang w:eastAsia="ru-RU"/>
              </w:rPr>
              <w:lastRenderedPageBreak/>
              <w:t>правой, так и левой рукой, должно иметь не менее двух кнопок и колесо прокрутки,</w:t>
            </w:r>
            <w:r w:rsidRPr="00BB51CA">
              <w:rPr>
                <w:rFonts w:ascii="Times New Roman" w:eastAsia="Times New Roman" w:hAnsi="Times New Roman" w:cs="Times New Roman"/>
                <w:color w:val="FF0000"/>
                <w:spacing w:val="-2"/>
                <w:sz w:val="26"/>
                <w:szCs w:val="26"/>
                <w:lang w:val="x-none" w:eastAsia="x-none"/>
              </w:rPr>
              <w:t xml:space="preserve"> </w:t>
            </w:r>
            <w:r w:rsidRPr="00BB51CA">
              <w:rPr>
                <w:rFonts w:ascii="Times New Roman" w:eastAsia="Times New Roman" w:hAnsi="Times New Roman" w:cs="Times New Roman"/>
                <w:spacing w:val="-2"/>
                <w:sz w:val="26"/>
                <w:szCs w:val="26"/>
                <w:lang w:eastAsia="ru-RU"/>
              </w:rPr>
              <w:t>должно быть того же цвета, что и АРМ;</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Для удобства работы материально-технических служб должна быть обеспечена единая товарно-транспортная упаковка АРМ, имеющая не более одного транспортного места;</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pacing w:val="-2"/>
                <w:sz w:val="26"/>
                <w:szCs w:val="26"/>
                <w:lang w:eastAsia="ru-RU"/>
              </w:rPr>
            </w:pPr>
            <w:r w:rsidRPr="00BB51CA">
              <w:rPr>
                <w:rFonts w:ascii="Times New Roman" w:eastAsia="Times New Roman" w:hAnsi="Times New Roman" w:cs="Times New Roman"/>
                <w:spacing w:val="-2"/>
                <w:sz w:val="26"/>
                <w:szCs w:val="26"/>
                <w:lang w:eastAsia="ru-RU"/>
              </w:rPr>
              <w:t>АРМ должен быть не более 60 см в ширину, не более 40 см в высоту, не более 10 см в глубину без учета подставки и не более 60 см в ширину, не более 50 см в высоту, не более 25 см в глубину с учетом подставки;</w:t>
            </w:r>
          </w:p>
          <w:p w:rsidR="00BB51CA" w:rsidRPr="00BB51CA" w:rsidRDefault="00BB51CA" w:rsidP="00BB51CA">
            <w:pPr>
              <w:numPr>
                <w:ilvl w:val="0"/>
                <w:numId w:val="1"/>
              </w:numPr>
              <w:spacing w:before="60" w:after="60" w:line="240" w:lineRule="auto"/>
              <w:jc w:val="both"/>
              <w:rPr>
                <w:rFonts w:ascii="Times New Roman" w:eastAsia="Times New Roman" w:hAnsi="Times New Roman" w:cs="Times New Roman"/>
                <w:sz w:val="26"/>
                <w:szCs w:val="26"/>
                <w:lang w:eastAsia="ru-RU"/>
              </w:rPr>
            </w:pPr>
            <w:r w:rsidRPr="00BB51CA">
              <w:rPr>
                <w:rFonts w:ascii="Times New Roman" w:eastAsia="Times New Roman" w:hAnsi="Times New Roman" w:cs="Times New Roman"/>
                <w:spacing w:val="-2"/>
                <w:sz w:val="26"/>
                <w:szCs w:val="26"/>
                <w:lang w:eastAsia="ru-RU"/>
              </w:rPr>
              <w:t xml:space="preserve">Вес АРМ должен быть не более 8 кг. </w:t>
            </w:r>
          </w:p>
        </w:tc>
      </w:tr>
    </w:tbl>
    <w:p w:rsidR="00BB51CA" w:rsidRPr="00BB51CA" w:rsidRDefault="00BB51CA" w:rsidP="00BB51CA">
      <w:pPr>
        <w:spacing w:after="0" w:line="240" w:lineRule="auto"/>
        <w:ind w:firstLine="567"/>
        <w:jc w:val="both"/>
        <w:rPr>
          <w:rFonts w:ascii="Times New Roman" w:eastAsia="Times New Roman" w:hAnsi="Times New Roman" w:cs="Times New Roman"/>
          <w:sz w:val="26"/>
          <w:szCs w:val="26"/>
          <w:lang w:eastAsia="ru-RU"/>
        </w:rPr>
      </w:pPr>
    </w:p>
    <w:p w:rsidR="00BB51CA" w:rsidRPr="00BB51CA" w:rsidRDefault="00BB51CA" w:rsidP="00BB51CA">
      <w:pPr>
        <w:spacing w:after="0" w:line="240" w:lineRule="auto"/>
        <w:ind w:firstLine="567"/>
        <w:jc w:val="both"/>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t>В случае необходимости по требованию Заказчика Поставщик предоставляет презентацию хода исполнения государственного контракта.</w:t>
      </w:r>
    </w:p>
    <w:p w:rsidR="00BB51CA" w:rsidRPr="00BB51CA" w:rsidRDefault="00BB51CA" w:rsidP="00BB51CA">
      <w:pPr>
        <w:spacing w:after="0" w:line="240" w:lineRule="auto"/>
        <w:rPr>
          <w:rFonts w:ascii="Times New Roman" w:eastAsia="Times New Roman" w:hAnsi="Times New Roman" w:cs="Times New Roman"/>
          <w:sz w:val="27"/>
          <w:szCs w:val="27"/>
          <w:lang w:eastAsia="ru-RU"/>
        </w:rPr>
        <w:sectPr w:rsidR="00BB51CA" w:rsidRPr="00BB51CA" w:rsidSect="00C13112">
          <w:headerReference w:type="default" r:id="rId7"/>
          <w:pgSz w:w="11906" w:h="16838"/>
          <w:pgMar w:top="737" w:right="720" w:bottom="720" w:left="992" w:header="709" w:footer="709" w:gutter="0"/>
          <w:cols w:space="708"/>
          <w:docGrid w:linePitch="360"/>
        </w:sectPr>
      </w:pPr>
    </w:p>
    <w:p w:rsidR="00BB51CA" w:rsidRPr="00BB51CA" w:rsidRDefault="00BB51CA" w:rsidP="00BB51CA">
      <w:pPr>
        <w:spacing w:after="0" w:line="240" w:lineRule="auto"/>
        <w:ind w:firstLine="567"/>
        <w:contextualSpacing/>
        <w:jc w:val="right"/>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lastRenderedPageBreak/>
        <w:t>Приложение №1</w:t>
      </w:r>
    </w:p>
    <w:p w:rsidR="00BB51CA" w:rsidRPr="00BB51CA" w:rsidRDefault="00BB51CA" w:rsidP="00BB51CA">
      <w:pPr>
        <w:spacing w:after="0" w:line="240" w:lineRule="auto"/>
        <w:ind w:firstLine="567"/>
        <w:contextualSpacing/>
        <w:jc w:val="right"/>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t>к Описанию объекта закупки</w:t>
      </w:r>
    </w:p>
    <w:p w:rsidR="00BB51CA" w:rsidRPr="00BB51CA" w:rsidRDefault="00BB51CA" w:rsidP="00BB51CA">
      <w:pPr>
        <w:spacing w:after="0" w:line="240" w:lineRule="auto"/>
        <w:ind w:firstLine="567"/>
        <w:contextualSpacing/>
        <w:jc w:val="right"/>
        <w:rPr>
          <w:rFonts w:ascii="Times New Roman" w:eastAsia="Times New Roman" w:hAnsi="Times New Roman" w:cs="Times New Roman"/>
          <w:sz w:val="26"/>
          <w:szCs w:val="26"/>
          <w:lang w:eastAsia="ru-RU"/>
        </w:rPr>
      </w:pPr>
    </w:p>
    <w:p w:rsidR="00BB51CA" w:rsidRPr="00BB51CA" w:rsidRDefault="00BB51CA" w:rsidP="00BB51CA">
      <w:pPr>
        <w:widowControl w:val="0"/>
        <w:spacing w:after="0" w:line="240" w:lineRule="auto"/>
        <w:jc w:val="both"/>
        <w:rPr>
          <w:rFonts w:ascii="Times New Roman" w:eastAsia="Times New Roman" w:hAnsi="Times New Roman" w:cs="Times New Roman"/>
          <w:sz w:val="26"/>
          <w:szCs w:val="26"/>
          <w:lang w:eastAsia="ru-RU"/>
        </w:rPr>
      </w:pPr>
    </w:p>
    <w:p w:rsidR="00BB51CA" w:rsidRPr="00BB51CA" w:rsidRDefault="00BB51CA" w:rsidP="00BB51CA">
      <w:pPr>
        <w:widowControl w:val="0"/>
        <w:spacing w:after="0" w:line="240" w:lineRule="auto"/>
        <w:ind w:firstLine="426"/>
        <w:jc w:val="both"/>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t>Разнарядка на поставку автоматизированных рабочих мест для работы с персональными данными для Фонда социального страхования Российской Федерации.</w:t>
      </w:r>
    </w:p>
    <w:p w:rsidR="00BB51CA" w:rsidRPr="00BB51CA" w:rsidRDefault="00BB51CA" w:rsidP="00BB51CA">
      <w:pPr>
        <w:widowControl w:val="0"/>
        <w:spacing w:after="0" w:line="240" w:lineRule="auto"/>
        <w:jc w:val="both"/>
        <w:rPr>
          <w:rFonts w:ascii="Times New Roman" w:eastAsia="Times New Roman" w:hAnsi="Times New Roman" w:cs="Times New Roman"/>
          <w:sz w:val="26"/>
          <w:szCs w:val="26"/>
          <w:lang w:eastAsia="ru-RU"/>
        </w:rPr>
      </w:pPr>
    </w:p>
    <w:p w:rsidR="00BB51CA" w:rsidRPr="00BB51CA" w:rsidRDefault="00BB51CA" w:rsidP="00BB51CA">
      <w:pPr>
        <w:widowControl w:val="0"/>
        <w:spacing w:after="0" w:line="240" w:lineRule="auto"/>
        <w:jc w:val="center"/>
        <w:outlineLvl w:val="0"/>
        <w:rPr>
          <w:rFonts w:ascii="Times New Roman" w:eastAsia="Times New Roman" w:hAnsi="Times New Roman" w:cs="Times New Roman"/>
          <w:sz w:val="26"/>
          <w:szCs w:val="26"/>
          <w:lang w:eastAsia="ru-RU"/>
        </w:rPr>
      </w:pPr>
      <w:r w:rsidRPr="00BB51CA">
        <w:rPr>
          <w:rFonts w:ascii="Times New Roman" w:eastAsia="Times New Roman" w:hAnsi="Times New Roman" w:cs="Times New Roman"/>
          <w:sz w:val="26"/>
          <w:szCs w:val="26"/>
          <w:lang w:eastAsia="ru-RU"/>
        </w:rPr>
        <w:t>Адреса поставки</w:t>
      </w:r>
    </w:p>
    <w:p w:rsidR="00BB51CA" w:rsidRPr="00BB51CA" w:rsidRDefault="00BB51CA" w:rsidP="00BB51CA">
      <w:pPr>
        <w:widowControl w:val="0"/>
        <w:spacing w:after="0" w:line="240" w:lineRule="auto"/>
        <w:ind w:left="502"/>
        <w:contextualSpacing/>
        <w:jc w:val="both"/>
        <w:rPr>
          <w:rFonts w:ascii="Times New Roman" w:eastAsia="Times New Roman" w:hAnsi="Times New Roman" w:cs="Times New Roman"/>
          <w:sz w:val="26"/>
          <w:szCs w:val="26"/>
          <w:lang w:eastAsia="ru-RU"/>
        </w:rPr>
      </w:pPr>
    </w:p>
    <w:tbl>
      <w:tblPr>
        <w:tblW w:w="10206" w:type="dxa"/>
        <w:jc w:val="center"/>
        <w:tblLook w:val="04A0" w:firstRow="1" w:lastRow="0" w:firstColumn="1" w:lastColumn="0" w:noHBand="0" w:noVBand="1"/>
      </w:tblPr>
      <w:tblGrid>
        <w:gridCol w:w="456"/>
        <w:gridCol w:w="3513"/>
        <w:gridCol w:w="4510"/>
        <w:gridCol w:w="1727"/>
      </w:tblGrid>
      <w:tr w:rsidR="00BB51CA" w:rsidRPr="00BB51CA" w:rsidTr="00D17B41">
        <w:trPr>
          <w:trHeight w:val="270"/>
          <w:jc w:val="center"/>
        </w:trPr>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b/>
                <w:bCs/>
                <w:i/>
                <w:iCs/>
                <w:sz w:val="20"/>
                <w:szCs w:val="20"/>
                <w:lang w:eastAsia="ru-RU"/>
              </w:rPr>
            </w:pPr>
            <w:r w:rsidRPr="00BB51CA">
              <w:rPr>
                <w:rFonts w:ascii="Times New Roman" w:eastAsia="Times New Roman" w:hAnsi="Times New Roman" w:cs="Times New Roman"/>
                <w:b/>
                <w:bCs/>
                <w:i/>
                <w:iCs/>
                <w:sz w:val="20"/>
                <w:szCs w:val="20"/>
                <w:lang w:eastAsia="ru-RU"/>
              </w:rPr>
              <w:t>№</w:t>
            </w:r>
          </w:p>
        </w:tc>
        <w:tc>
          <w:tcPr>
            <w:tcW w:w="3513" w:type="dxa"/>
            <w:tcBorders>
              <w:top w:val="single" w:sz="4" w:space="0" w:color="auto"/>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b/>
                <w:bCs/>
                <w:i/>
                <w:iCs/>
                <w:sz w:val="20"/>
                <w:szCs w:val="20"/>
                <w:lang w:eastAsia="ru-RU"/>
              </w:rPr>
            </w:pPr>
            <w:r w:rsidRPr="00BB51CA">
              <w:rPr>
                <w:rFonts w:ascii="Times New Roman" w:eastAsia="Times New Roman" w:hAnsi="Times New Roman" w:cs="Times New Roman"/>
                <w:b/>
                <w:bCs/>
                <w:i/>
                <w:iCs/>
                <w:sz w:val="20"/>
                <w:szCs w:val="20"/>
                <w:lang w:eastAsia="ru-RU"/>
              </w:rPr>
              <w:t>Наименование  РО</w:t>
            </w:r>
          </w:p>
        </w:tc>
        <w:tc>
          <w:tcPr>
            <w:tcW w:w="4510" w:type="dxa"/>
            <w:tcBorders>
              <w:top w:val="single" w:sz="4" w:space="0" w:color="auto"/>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b/>
                <w:bCs/>
                <w:i/>
                <w:iCs/>
                <w:sz w:val="20"/>
                <w:szCs w:val="20"/>
                <w:lang w:eastAsia="ru-RU"/>
              </w:rPr>
            </w:pPr>
            <w:r w:rsidRPr="00BB51CA">
              <w:rPr>
                <w:rFonts w:ascii="Times New Roman" w:eastAsia="Times New Roman" w:hAnsi="Times New Roman" w:cs="Times New Roman"/>
                <w:b/>
                <w:bCs/>
                <w:i/>
                <w:iCs/>
                <w:sz w:val="20"/>
                <w:szCs w:val="20"/>
                <w:lang w:eastAsia="ru-RU"/>
              </w:rPr>
              <w:t>Адрес</w:t>
            </w:r>
          </w:p>
        </w:tc>
        <w:tc>
          <w:tcPr>
            <w:tcW w:w="1727" w:type="dxa"/>
            <w:tcBorders>
              <w:top w:val="single" w:sz="4" w:space="0" w:color="auto"/>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b/>
                <w:bCs/>
                <w:i/>
                <w:iCs/>
                <w:sz w:val="20"/>
                <w:szCs w:val="20"/>
                <w:lang w:eastAsia="ru-RU"/>
              </w:rPr>
            </w:pPr>
            <w:r w:rsidRPr="00BB51CA">
              <w:rPr>
                <w:rFonts w:ascii="Times New Roman" w:eastAsia="Times New Roman" w:hAnsi="Times New Roman" w:cs="Times New Roman"/>
                <w:b/>
                <w:bCs/>
                <w:i/>
                <w:iCs/>
                <w:sz w:val="20"/>
                <w:szCs w:val="20"/>
                <w:lang w:eastAsia="ru-RU"/>
              </w:rPr>
              <w:t xml:space="preserve">Количество АРМ </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РО ФСС РФ по Республике Башкортостан</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450103, г.Уфа, ул.Сочинская, д.15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70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РО ФСС РФ по Республике Бурятия</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670000, г.Улан-Удэ, ул.Борсоева, д.33</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Республике Дагестан</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367003, г.Махачкала, ул.Богатырева, д.8</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КБР</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366051, г.Нальчик, ул.Инессы Арманд, д.5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КЧР</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369000, г.Черкеск, ул.Ворошилова, д.55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РО ФСС РФ по Республике Карелия</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185035, г.Петрозаводск, ул.Красная, д.49</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7</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РО ФСС РФ по Республике Коми</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167610, г.Сыктывкар, ул.Ленина, д.113</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8</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Республике Марий Эл</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424002, г.Йошкар-Ола, бульвар Победы, д.16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9</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Республике Саха (Якутия)</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677027, г.Якутск, ул.Октябрьская, д.15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10</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Республике Северная Осетия-Алания</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362039, г.Владикавказ, ул.Галковского, д.237а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11</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Республике Татарстан</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420111, г.Казань, ул.К. Наджми, д.2/39</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12</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Республике Тыва</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667005, Республика Тыва, г.Кызыл, ул.Кочетова, д.104а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13</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Удмуртской Республике</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426009, г.Ижевск, ул.Ухтомского, д.24</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14</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Чувашской Республике-Чувашии</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428003, г.Чебоксары, ул.Ярославская, д.56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15</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Алтайское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656031, г.Барнаул, ул.Крупской, д.97д</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16</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Краснодарское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350033, г.Краснодар, ул.Ставропольская, д.82</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100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17</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Красноярское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620025, г.Красноярск, пр-т Красноярский рабочий, д.117</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70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lastRenderedPageBreak/>
              <w:t>18</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Приморское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690990, г.Владивосток, ул.Муравьева-Амурского, д.1-б</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19</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 xml:space="preserve">ГУ - Ставропольское РО ФСС РФ </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355022, г.Ставрополь, ул.8 Марта, д.3/1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Хабаровское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680021, г.Хабаровск, ул.Ленинградская, д.44</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21</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Архангельское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163045, г.Архангельск, пр.Обводный канал, д.119</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22</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Астраханское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414040, г.Астрахань, ул.Академика Королева, д.46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23</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Белгородское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308000, г.Белгород, Народный бульвар, д.53</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24</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Брянское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241050, г.Брянск, ул.Фокина, д.73, стр.2</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25</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Владимирское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600000, г.Владимир, Октябрьский просп., д.47-б</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26</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Волгоградское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400066, г.Волгоград, ул.Донецкая, д.16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27</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Вологодское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160001, г.Вологда, пр-т. Победы, д.33</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28</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Воронежское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394006, г.Воронеж, ул.Станкевича, д.43</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70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29</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Ивановское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153012, г.Иваново, ул.Суворова, д.39</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Иркутское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664007, г.Иркутск, ул.Тимирязева, д.35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31</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Калининградское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236000, г.Калининград, ул.Чайковского, д.11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32</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Калужское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248000, г.Калуга, ул.Ак.Королева, д.22</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33</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Кузбасское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650066, Кемерово, пр.Ленина, д.80а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80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34</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Кировское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610017, г.Киров, ул.Дерендяева, д.77</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35</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ГУ-Костромское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156022, г.Кострома, ул.Стопани, д.35а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36</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 xml:space="preserve">ГУ - Курганское РО ФСС </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640022,г. Курган, ул.Кравченко, д.55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37</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Курское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305029, г.Курск, ул.Никитская, д.16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38</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Ленинградское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196191, г.Санкт-Петербург, Ленинский пр., д.168</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39</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Липецкое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398059, г.Липецк, ул.50 лет НЛМК, д.35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lastRenderedPageBreak/>
              <w:t>40</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Московское областное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121205 Москва, Новый Арбат, д.36/9</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150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41</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Нижегородское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603155, г.Нижний Новгород, ул.Минина, д.20, корп.</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100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42</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Новосибирское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630132, г.Новосибирск, ул.Сибирская, д.54/1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43</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Омское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644010, г.Омск, ул.Пушкина, д.67</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44</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Оренбургское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460000, г.Оренбург, ул.Пушкинская, д.16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45</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Орловское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302030, г.Орел, ул.Степана Разина, д.5</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46</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Пензенское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440600, г.Пенза, ул.Московская, д.19</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47</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Пермское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614010, г.Пермь, ул.Клары Цеткин, д.10а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100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48</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Псковское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180017, г.Псков, ул.Кузнецкая, д.7</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49</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Ростовское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344082, г.Ростов-на Дону, ул.Красноармейская, д.36/62</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100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50</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Рязанское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390006, г.Рязань, ул.Свободы, д.53</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51</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Самарское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443010, г.Самара, ул.Шостаковича, д.3</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52</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Саратовское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410012, г.Саратов, ул.Пугачева Е.И., д.96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80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53</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ГУ-Сахалинское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693020, г.Южно-Сахалинск, ул.Ленина, д.69/а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54</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Свердловское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620028, г.Екатеринбург, ул.Малышева, д.101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100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55</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Смоленское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214014, г.Смоленск, ул.Тенишевой, д.17а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56</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Тамбовское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392000, г.Тамбов, проезд Новый, д.1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57</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ГУ-Тверское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170008, г.Тверь, ул.Ротмистрова, д.31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58</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Томское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634034, г.Томск,  ул.Белинского, д.61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59</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 Тульское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300041, г.Тула, ул.Колетвинова, д.6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60</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Тюменское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625001, г.Тюмень, ул.Ирбитская, 16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61</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Ульяновское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432017, г.Ульяновск, пер. Кузнецова, д.16</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lastRenderedPageBreak/>
              <w:t>62</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color w:val="000000"/>
                <w:sz w:val="24"/>
                <w:szCs w:val="24"/>
                <w:lang w:eastAsia="ru-RU"/>
              </w:rPr>
            </w:pPr>
            <w:r w:rsidRPr="00BB51CA">
              <w:rPr>
                <w:rFonts w:ascii="Times New Roman" w:eastAsia="Times New Roman" w:hAnsi="Times New Roman" w:cs="Times New Roman"/>
                <w:color w:val="000000"/>
                <w:sz w:val="24"/>
                <w:szCs w:val="24"/>
                <w:lang w:eastAsia="ru-RU"/>
              </w:rPr>
              <w:t>ГУ Челябинское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454091, г.Челябинск, ул.Цвиллинга, д.22</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63</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 Забайкальское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672002, г.Чита, ул.Генерала Белика, д.9</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64</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 xml:space="preserve">ГУ - Ярославское РО ФСС РФ </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150047, г.Ярославль, ул.Радищева, д.34а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65</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ГУ-Московское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11141, г.Москва, Страстной б-р, д.7, стр. 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270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66</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ГУ-Санкт-Петербургское РО ФСС РФ</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191167, г.Санкт-Петербург, ул.Б.Посадская, д.10а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67</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Ханты-Мансийскому АО</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628002, г.Ханты-Мансийск, ул.Дзержинского, д.31</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40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68</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ГУ-РО ФСС РФ по Ямало-Ненецкому АО</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629001, г.Салехард, ул.Республики, д.117а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20</w:t>
            </w:r>
          </w:p>
        </w:tc>
      </w:tr>
      <w:tr w:rsidR="00BB51CA" w:rsidRPr="00BB51CA" w:rsidTr="00D17B41">
        <w:trPr>
          <w:trHeight w:val="630"/>
          <w:jc w:val="center"/>
        </w:trPr>
        <w:tc>
          <w:tcPr>
            <w:tcW w:w="456" w:type="dxa"/>
            <w:tcBorders>
              <w:top w:val="nil"/>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69</w:t>
            </w:r>
          </w:p>
        </w:tc>
        <w:tc>
          <w:tcPr>
            <w:tcW w:w="3513"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rPr>
                <w:rFonts w:ascii="Times New Roman" w:eastAsia="Times New Roman" w:hAnsi="Times New Roman" w:cs="Times New Roman"/>
                <w:b/>
                <w:bCs/>
                <w:sz w:val="24"/>
                <w:szCs w:val="24"/>
                <w:lang w:eastAsia="ru-RU"/>
              </w:rPr>
            </w:pPr>
            <w:r w:rsidRPr="00BB51CA">
              <w:rPr>
                <w:rFonts w:ascii="Times New Roman" w:eastAsia="Times New Roman" w:hAnsi="Times New Roman" w:cs="Times New Roman"/>
                <w:sz w:val="24"/>
                <w:szCs w:val="24"/>
                <w:lang w:eastAsia="ru-RU"/>
              </w:rPr>
              <w:t>Фонд социального страхования Российской Федерации</w:t>
            </w:r>
          </w:p>
        </w:tc>
        <w:tc>
          <w:tcPr>
            <w:tcW w:w="4510" w:type="dxa"/>
            <w:tcBorders>
              <w:top w:val="nil"/>
              <w:left w:val="nil"/>
              <w:bottom w:val="single" w:sz="4" w:space="0" w:color="auto"/>
              <w:right w:val="single" w:sz="4" w:space="0" w:color="auto"/>
            </w:tcBorders>
            <w:shd w:val="clear" w:color="auto" w:fill="auto"/>
            <w:vAlign w:val="center"/>
            <w:hideMark/>
          </w:tcPr>
          <w:p w:rsidR="00BB51CA" w:rsidRPr="00BB51CA" w:rsidRDefault="00BB51CA" w:rsidP="00BB51CA">
            <w:pPr>
              <w:spacing w:after="0" w:line="240" w:lineRule="auto"/>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107139, г.Москва, Орликов пер., д.3а</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70</w:t>
            </w:r>
          </w:p>
        </w:tc>
      </w:tr>
      <w:tr w:rsidR="00BB51CA" w:rsidRPr="00BB51CA" w:rsidTr="00D17B41">
        <w:trPr>
          <w:trHeight w:val="315"/>
          <w:jc w:val="center"/>
        </w:trPr>
        <w:tc>
          <w:tcPr>
            <w:tcW w:w="8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ИТОГО:</w:t>
            </w:r>
          </w:p>
        </w:tc>
        <w:tc>
          <w:tcPr>
            <w:tcW w:w="1727" w:type="dxa"/>
            <w:tcBorders>
              <w:top w:val="nil"/>
              <w:left w:val="nil"/>
              <w:bottom w:val="single" w:sz="4" w:space="0" w:color="auto"/>
              <w:right w:val="single" w:sz="4" w:space="0" w:color="auto"/>
            </w:tcBorders>
            <w:shd w:val="clear" w:color="000000" w:fill="FFFFFF"/>
            <w:vAlign w:val="center"/>
            <w:hideMark/>
          </w:tcPr>
          <w:p w:rsidR="00BB51CA" w:rsidRPr="00BB51CA" w:rsidRDefault="00BB51CA" w:rsidP="00BB51CA">
            <w:pPr>
              <w:spacing w:after="0" w:line="240" w:lineRule="auto"/>
              <w:jc w:val="center"/>
              <w:rPr>
                <w:rFonts w:ascii="Times New Roman" w:eastAsia="Times New Roman" w:hAnsi="Times New Roman" w:cs="Times New Roman"/>
                <w:sz w:val="24"/>
                <w:szCs w:val="24"/>
                <w:lang w:eastAsia="ru-RU"/>
              </w:rPr>
            </w:pPr>
            <w:r w:rsidRPr="00BB51CA">
              <w:rPr>
                <w:rFonts w:ascii="Times New Roman" w:eastAsia="Times New Roman" w:hAnsi="Times New Roman" w:cs="Times New Roman"/>
                <w:sz w:val="24"/>
                <w:szCs w:val="24"/>
                <w:lang w:eastAsia="ru-RU"/>
              </w:rPr>
              <w:t>3500</w:t>
            </w:r>
          </w:p>
        </w:tc>
      </w:tr>
    </w:tbl>
    <w:p w:rsidR="00BB51CA" w:rsidRPr="00BB51CA" w:rsidRDefault="00BB51CA" w:rsidP="00BB51CA">
      <w:pPr>
        <w:spacing w:after="0" w:line="240" w:lineRule="auto"/>
        <w:jc w:val="both"/>
        <w:rPr>
          <w:rFonts w:ascii="Times New Roman" w:eastAsia="Times New Roman" w:hAnsi="Times New Roman" w:cs="Times New Roman"/>
          <w:spacing w:val="-27"/>
          <w:sz w:val="26"/>
          <w:szCs w:val="26"/>
          <w:lang w:eastAsia="ru-RU"/>
        </w:rPr>
      </w:pPr>
    </w:p>
    <w:p w:rsidR="0049686A" w:rsidRPr="00BB51CA" w:rsidRDefault="0049686A" w:rsidP="00BB51CA"/>
    <w:sectPr w:rsidR="0049686A" w:rsidRPr="00BB5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07" w:rsidRDefault="00017D07" w:rsidP="00BB51CA">
      <w:pPr>
        <w:spacing w:after="0" w:line="240" w:lineRule="auto"/>
      </w:pPr>
      <w:r>
        <w:separator/>
      </w:r>
    </w:p>
  </w:endnote>
  <w:endnote w:type="continuationSeparator" w:id="0">
    <w:p w:rsidR="00017D07" w:rsidRDefault="00017D07" w:rsidP="00BB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07" w:rsidRDefault="00017D07" w:rsidP="00BB51CA">
      <w:pPr>
        <w:spacing w:after="0" w:line="240" w:lineRule="auto"/>
      </w:pPr>
      <w:r>
        <w:separator/>
      </w:r>
    </w:p>
  </w:footnote>
  <w:footnote w:type="continuationSeparator" w:id="0">
    <w:p w:rsidR="00017D07" w:rsidRDefault="00017D07" w:rsidP="00BB51CA">
      <w:pPr>
        <w:spacing w:after="0" w:line="240" w:lineRule="auto"/>
      </w:pPr>
      <w:r>
        <w:continuationSeparator/>
      </w:r>
    </w:p>
  </w:footnote>
  <w:footnote w:id="1">
    <w:p w:rsidR="00BB51CA" w:rsidRDefault="00BB51CA" w:rsidP="00BB51CA">
      <w:pPr>
        <w:pStyle w:val="a3"/>
      </w:pPr>
      <w:r>
        <w:rPr>
          <w:rStyle w:val="a7"/>
        </w:rPr>
        <w:footnoteRef/>
      </w:r>
      <w:r>
        <w:t xml:space="preserve"> </w:t>
      </w:r>
      <w:r w:rsidRPr="002D4FBB">
        <w:t>В соответствии с Приказом ФСТЭК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footnote>
  <w:footnote w:id="2">
    <w:p w:rsidR="00BB51CA" w:rsidRPr="002D4FBB" w:rsidRDefault="00BB51CA" w:rsidP="00BB51CA">
      <w:pPr>
        <w:jc w:val="both"/>
        <w:rPr>
          <w:rFonts w:eastAsia="Calibri"/>
          <w:sz w:val="20"/>
          <w:szCs w:val="20"/>
        </w:rPr>
      </w:pPr>
      <w:r w:rsidRPr="002D4FBB">
        <w:rPr>
          <w:rStyle w:val="a7"/>
          <w:rFonts w:eastAsia="Calibri"/>
          <w:szCs w:val="20"/>
        </w:rPr>
        <w:footnoteRef/>
      </w:r>
      <w:r w:rsidRPr="002D4FBB">
        <w:rPr>
          <w:rStyle w:val="a7"/>
          <w:rFonts w:eastAsia="Calibri"/>
          <w:szCs w:val="20"/>
        </w:rPr>
        <w:t xml:space="preserve"> </w:t>
      </w:r>
      <w:r w:rsidRPr="002D4FBB">
        <w:rPr>
          <w:rFonts w:eastAsia="Calibri"/>
          <w:sz w:val="20"/>
          <w:szCs w:val="20"/>
        </w:rPr>
        <w:t>В соответствии с Приказом ФСТЭК от 11 февраля 2013 №17 «Об утверждении Требований о защите информации, не составляющей государственную тайну, содержащейся в государственных информационных системах».</w:t>
      </w:r>
    </w:p>
  </w:footnote>
  <w:footnote w:id="3">
    <w:p w:rsidR="00BB51CA" w:rsidRPr="004B6BB3" w:rsidRDefault="00BB51CA" w:rsidP="00BB51CA">
      <w:pPr>
        <w:jc w:val="both"/>
        <w:rPr>
          <w:sz w:val="20"/>
          <w:szCs w:val="20"/>
          <w:lang w:eastAsia="ar-SA"/>
        </w:rPr>
      </w:pPr>
      <w:r w:rsidRPr="00C71170">
        <w:rPr>
          <w:vertAlign w:val="superscript"/>
        </w:rPr>
        <w:footnoteRef/>
      </w:r>
      <w:r>
        <w:rPr>
          <w:sz w:val="20"/>
          <w:szCs w:val="20"/>
          <w:lang w:eastAsia="ar-SA"/>
        </w:rPr>
        <w:t>В</w:t>
      </w:r>
      <w:r w:rsidRPr="00C71170">
        <w:rPr>
          <w:sz w:val="20"/>
          <w:szCs w:val="20"/>
          <w:lang w:eastAsia="ar-SA"/>
        </w:rPr>
        <w:t xml:space="preserve">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оборудованием, используемым Заказчиком, так как парк оборудования заказчика уже развернут на базе операционной системы семейства </w:t>
      </w:r>
      <w:r w:rsidRPr="005F1234">
        <w:rPr>
          <w:sz w:val="20"/>
          <w:szCs w:val="20"/>
          <w:lang w:val="en-US" w:eastAsia="ar-SA"/>
        </w:rPr>
        <w:t>Windows</w:t>
      </w:r>
      <w:r w:rsidRPr="00C71170">
        <w:rPr>
          <w:sz w:val="20"/>
          <w:szCs w:val="20"/>
          <w:lang w:eastAsia="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BB51CA" w:rsidRDefault="00BB51CA">
        <w:pPr>
          <w:pStyle w:val="a5"/>
          <w:jc w:val="center"/>
        </w:pPr>
        <w:r>
          <w:fldChar w:fldCharType="begin"/>
        </w:r>
        <w:r>
          <w:instrText>PAGE   \* MERGEFORMAT</w:instrText>
        </w:r>
        <w:r>
          <w:fldChar w:fldCharType="separate"/>
        </w:r>
        <w:r w:rsidR="00124166">
          <w:rPr>
            <w:noProof/>
          </w:rPr>
          <w:t>11</w:t>
        </w:r>
        <w:r>
          <w:fldChar w:fldCharType="end"/>
        </w:r>
      </w:p>
    </w:sdtContent>
  </w:sdt>
  <w:p w:rsidR="00BB51CA" w:rsidRDefault="00BB51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CA"/>
    <w:rsid w:val="00017D07"/>
    <w:rsid w:val="00052708"/>
    <w:rsid w:val="00060ED3"/>
    <w:rsid w:val="000845E8"/>
    <w:rsid w:val="0008647C"/>
    <w:rsid w:val="00090CA7"/>
    <w:rsid w:val="000978F1"/>
    <w:rsid w:val="000F7A51"/>
    <w:rsid w:val="00104DC7"/>
    <w:rsid w:val="001207D2"/>
    <w:rsid w:val="00124166"/>
    <w:rsid w:val="00153AAB"/>
    <w:rsid w:val="0015581E"/>
    <w:rsid w:val="00176AD3"/>
    <w:rsid w:val="001A10BB"/>
    <w:rsid w:val="001A23F1"/>
    <w:rsid w:val="001B0E24"/>
    <w:rsid w:val="001B70C4"/>
    <w:rsid w:val="001C1CC8"/>
    <w:rsid w:val="001D07FA"/>
    <w:rsid w:val="001E5AC1"/>
    <w:rsid w:val="001F07AA"/>
    <w:rsid w:val="001F50FB"/>
    <w:rsid w:val="001F6224"/>
    <w:rsid w:val="00205AE3"/>
    <w:rsid w:val="00210F8A"/>
    <w:rsid w:val="00216485"/>
    <w:rsid w:val="00232B78"/>
    <w:rsid w:val="00237AA5"/>
    <w:rsid w:val="00271C2F"/>
    <w:rsid w:val="002D2B84"/>
    <w:rsid w:val="002E011A"/>
    <w:rsid w:val="00307B81"/>
    <w:rsid w:val="00310B2E"/>
    <w:rsid w:val="00322431"/>
    <w:rsid w:val="003266B7"/>
    <w:rsid w:val="0033335D"/>
    <w:rsid w:val="003440D5"/>
    <w:rsid w:val="00345993"/>
    <w:rsid w:val="00345A88"/>
    <w:rsid w:val="00390515"/>
    <w:rsid w:val="003A432E"/>
    <w:rsid w:val="003C3532"/>
    <w:rsid w:val="003C4AA1"/>
    <w:rsid w:val="003C7280"/>
    <w:rsid w:val="003E07AE"/>
    <w:rsid w:val="00401A26"/>
    <w:rsid w:val="00417C37"/>
    <w:rsid w:val="0043503A"/>
    <w:rsid w:val="0049686A"/>
    <w:rsid w:val="004C7078"/>
    <w:rsid w:val="004D6631"/>
    <w:rsid w:val="004D7459"/>
    <w:rsid w:val="004F4254"/>
    <w:rsid w:val="00505454"/>
    <w:rsid w:val="0050577C"/>
    <w:rsid w:val="005131FD"/>
    <w:rsid w:val="00541163"/>
    <w:rsid w:val="005513DC"/>
    <w:rsid w:val="005977E8"/>
    <w:rsid w:val="005A103C"/>
    <w:rsid w:val="005A5B29"/>
    <w:rsid w:val="005C383A"/>
    <w:rsid w:val="005C64DB"/>
    <w:rsid w:val="005D78DD"/>
    <w:rsid w:val="005D7B87"/>
    <w:rsid w:val="005E43A0"/>
    <w:rsid w:val="005E71D2"/>
    <w:rsid w:val="006165A5"/>
    <w:rsid w:val="006400EE"/>
    <w:rsid w:val="00652A4B"/>
    <w:rsid w:val="00657834"/>
    <w:rsid w:val="00661BAF"/>
    <w:rsid w:val="00676233"/>
    <w:rsid w:val="00696B2A"/>
    <w:rsid w:val="006A6E4D"/>
    <w:rsid w:val="006B3B08"/>
    <w:rsid w:val="006E3D2A"/>
    <w:rsid w:val="006E7278"/>
    <w:rsid w:val="006F79D4"/>
    <w:rsid w:val="00703260"/>
    <w:rsid w:val="00720CA3"/>
    <w:rsid w:val="0072310D"/>
    <w:rsid w:val="00726A82"/>
    <w:rsid w:val="00742DD2"/>
    <w:rsid w:val="00744569"/>
    <w:rsid w:val="00747F4D"/>
    <w:rsid w:val="00756CF0"/>
    <w:rsid w:val="0078159E"/>
    <w:rsid w:val="007919E0"/>
    <w:rsid w:val="007974FE"/>
    <w:rsid w:val="007A5A0B"/>
    <w:rsid w:val="007B406A"/>
    <w:rsid w:val="007B4954"/>
    <w:rsid w:val="007B4D38"/>
    <w:rsid w:val="007D5455"/>
    <w:rsid w:val="007F5CA5"/>
    <w:rsid w:val="0080176C"/>
    <w:rsid w:val="00810F2F"/>
    <w:rsid w:val="008128E6"/>
    <w:rsid w:val="00817F0C"/>
    <w:rsid w:val="008246C9"/>
    <w:rsid w:val="0084713D"/>
    <w:rsid w:val="0085184B"/>
    <w:rsid w:val="00877C2C"/>
    <w:rsid w:val="00885EE6"/>
    <w:rsid w:val="008A0FBC"/>
    <w:rsid w:val="008C11C0"/>
    <w:rsid w:val="009300CB"/>
    <w:rsid w:val="0096223E"/>
    <w:rsid w:val="009C7845"/>
    <w:rsid w:val="00A40D4F"/>
    <w:rsid w:val="00A56179"/>
    <w:rsid w:val="00A71117"/>
    <w:rsid w:val="00A814F1"/>
    <w:rsid w:val="00A91DDA"/>
    <w:rsid w:val="00A97E6F"/>
    <w:rsid w:val="00AA02F4"/>
    <w:rsid w:val="00AB745E"/>
    <w:rsid w:val="00AD3999"/>
    <w:rsid w:val="00AD3FF6"/>
    <w:rsid w:val="00AF4E6A"/>
    <w:rsid w:val="00B17ED0"/>
    <w:rsid w:val="00B20535"/>
    <w:rsid w:val="00B37A94"/>
    <w:rsid w:val="00B44DD0"/>
    <w:rsid w:val="00B51F2B"/>
    <w:rsid w:val="00B53B72"/>
    <w:rsid w:val="00B86F29"/>
    <w:rsid w:val="00B913B6"/>
    <w:rsid w:val="00B93C54"/>
    <w:rsid w:val="00BB51CA"/>
    <w:rsid w:val="00BC0AD5"/>
    <w:rsid w:val="00C35651"/>
    <w:rsid w:val="00C359B0"/>
    <w:rsid w:val="00C46DF5"/>
    <w:rsid w:val="00C94DFD"/>
    <w:rsid w:val="00CC3598"/>
    <w:rsid w:val="00D150AD"/>
    <w:rsid w:val="00D16D26"/>
    <w:rsid w:val="00D31EFF"/>
    <w:rsid w:val="00D42F4E"/>
    <w:rsid w:val="00D5251C"/>
    <w:rsid w:val="00D7300A"/>
    <w:rsid w:val="00D73670"/>
    <w:rsid w:val="00D75504"/>
    <w:rsid w:val="00D82A9F"/>
    <w:rsid w:val="00D96EC0"/>
    <w:rsid w:val="00DA5E26"/>
    <w:rsid w:val="00DD00CB"/>
    <w:rsid w:val="00DE76D8"/>
    <w:rsid w:val="00DF43B5"/>
    <w:rsid w:val="00E21F7F"/>
    <w:rsid w:val="00E26CC4"/>
    <w:rsid w:val="00E55998"/>
    <w:rsid w:val="00E66FBC"/>
    <w:rsid w:val="00E8244F"/>
    <w:rsid w:val="00EA6F8C"/>
    <w:rsid w:val="00EB3C1C"/>
    <w:rsid w:val="00EE29B0"/>
    <w:rsid w:val="00EF245D"/>
    <w:rsid w:val="00F0496F"/>
    <w:rsid w:val="00F13DDB"/>
    <w:rsid w:val="00F21AA1"/>
    <w:rsid w:val="00F24D20"/>
    <w:rsid w:val="00F62B87"/>
    <w:rsid w:val="00F75F4D"/>
    <w:rsid w:val="00FC6C4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7F394-5D97-4D93-8065-A75373A8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B51CA"/>
    <w:pPr>
      <w:spacing w:after="0" w:line="240" w:lineRule="auto"/>
    </w:pPr>
    <w:rPr>
      <w:sz w:val="20"/>
      <w:szCs w:val="20"/>
    </w:rPr>
  </w:style>
  <w:style w:type="character" w:customStyle="1" w:styleId="a4">
    <w:name w:val="Текст сноски Знак"/>
    <w:basedOn w:val="a0"/>
    <w:link w:val="a3"/>
    <w:uiPriority w:val="99"/>
    <w:semiHidden/>
    <w:rsid w:val="00BB51CA"/>
    <w:rPr>
      <w:sz w:val="20"/>
      <w:szCs w:val="20"/>
    </w:rPr>
  </w:style>
  <w:style w:type="paragraph" w:styleId="a5">
    <w:name w:val="header"/>
    <w:aliases w:val="Aa?oiee eieiioeooe,Linie,sl_header"/>
    <w:basedOn w:val="a"/>
    <w:link w:val="a6"/>
    <w:uiPriority w:val="99"/>
    <w:rsid w:val="00BB51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Aa?oiee eieiioeooe Знак,Linie Знак,sl_header Знак"/>
    <w:basedOn w:val="a0"/>
    <w:link w:val="a5"/>
    <w:uiPriority w:val="99"/>
    <w:rsid w:val="00BB51CA"/>
    <w:rPr>
      <w:rFonts w:ascii="Times New Roman" w:eastAsia="Times New Roman" w:hAnsi="Times New Roman" w:cs="Times New Roman"/>
      <w:sz w:val="24"/>
      <w:szCs w:val="24"/>
      <w:lang w:eastAsia="ru-RU"/>
    </w:rPr>
  </w:style>
  <w:style w:type="character" w:styleId="a7">
    <w:name w:val="footnote reference"/>
    <w:uiPriority w:val="99"/>
    <w:rsid w:val="00BB5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2988</Words>
  <Characters>17036</Characters>
  <Application>Microsoft Office Word</Application>
  <DocSecurity>0</DocSecurity>
  <Lines>141</Lines>
  <Paragraphs>39</Paragraphs>
  <ScaleCrop>false</ScaleCrop>
  <Company>CHESKIS-ED</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Дарья Георгиевна</dc:creator>
  <cp:keywords/>
  <dc:description/>
  <cp:lastModifiedBy>Качалова Дарья Георгиевна</cp:lastModifiedBy>
  <cp:revision>2</cp:revision>
  <dcterms:created xsi:type="dcterms:W3CDTF">2018-07-20T14:09:00Z</dcterms:created>
  <dcterms:modified xsi:type="dcterms:W3CDTF">2018-07-20T14:51:00Z</dcterms:modified>
</cp:coreProperties>
</file>