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FF" w:rsidRDefault="002E5DFF" w:rsidP="002E5DFF">
      <w:pPr>
        <w:pageBreakBefore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  <w:bCs/>
          <w:spacing w:val="-4"/>
        </w:rPr>
        <w:t>Техническое задание</w:t>
      </w:r>
    </w:p>
    <w:p w:rsidR="002E5DFF" w:rsidRDefault="002E5DFF" w:rsidP="002E5DFF">
      <w:pPr>
        <w:spacing w:line="269" w:lineRule="exact"/>
        <w:jc w:val="center"/>
        <w:rPr>
          <w:b/>
        </w:rPr>
      </w:pPr>
    </w:p>
    <w:p w:rsidR="002E5DFF" w:rsidRPr="00920766" w:rsidRDefault="002E5DFF" w:rsidP="002E5DFF">
      <w:pPr>
        <w:spacing w:line="269" w:lineRule="exact"/>
        <w:jc w:val="center"/>
        <w:rPr>
          <w:rFonts w:eastAsia="Times New Roman"/>
          <w:b/>
          <w:sz w:val="12"/>
          <w:szCs w:val="12"/>
        </w:rPr>
      </w:pPr>
      <w:r w:rsidRPr="00543873">
        <w:rPr>
          <w:b/>
        </w:rPr>
        <w:t xml:space="preserve">Оказание услуг в 2018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>
        <w:rPr>
          <w:b/>
        </w:rPr>
        <w:t xml:space="preserve">заболевание </w:t>
      </w:r>
      <w:r w:rsidRPr="00543873">
        <w:rPr>
          <w:b/>
        </w:rPr>
        <w:t>по Классу VII МКБ-10 "Болезни глаза и его придаточного аппарата</w:t>
      </w:r>
      <w:r>
        <w:rPr>
          <w:b/>
        </w:rPr>
        <w:t>".</w:t>
      </w:r>
    </w:p>
    <w:p w:rsidR="002E5DFF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>1. У</w:t>
      </w:r>
      <w:r w:rsidRPr="004E3928">
        <w:rPr>
          <w:rFonts w:eastAsia="Times New Roman"/>
          <w:bCs/>
          <w:color w:val="000000"/>
          <w:spacing w:val="-4"/>
        </w:rPr>
        <w:t xml:space="preserve">слуги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4E3928">
        <w:rPr>
          <w:rFonts w:eastAsia="Times New Roman"/>
        </w:rPr>
        <w:t>Р</w:t>
      </w:r>
      <w:proofErr w:type="gramEnd"/>
      <w:r w:rsidRPr="004E3928">
        <w:rPr>
          <w:rFonts w:eastAsia="Times New Roman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4E3928">
        <w:rPr>
          <w:rFonts w:eastAsia="Times New Roman"/>
        </w:rPr>
        <w:t>Ростехрегулирования</w:t>
      </w:r>
      <w:proofErr w:type="spellEnd"/>
      <w:r w:rsidRPr="004E3928">
        <w:rPr>
          <w:rFonts w:eastAsia="Times New Roman"/>
        </w:rPr>
        <w:t xml:space="preserve"> от 01 июля 2012 года № ГОСТ </w:t>
      </w:r>
      <w:proofErr w:type="gramStart"/>
      <w:r w:rsidRPr="004E3928">
        <w:rPr>
          <w:rFonts w:eastAsia="Times New Roman"/>
        </w:rPr>
        <w:t>Р</w:t>
      </w:r>
      <w:proofErr w:type="gramEnd"/>
      <w:r w:rsidRPr="004E3928">
        <w:rPr>
          <w:rFonts w:eastAsia="Times New Roman"/>
        </w:rPr>
        <w:t xml:space="preserve"> 54599-2011).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2. Услуги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Получателям оказываются врачами-специалистами, </w:t>
      </w:r>
      <w:proofErr w:type="gramStart"/>
      <w:r w:rsidRPr="004E3928">
        <w:rPr>
          <w:rFonts w:eastAsia="Times New Roman"/>
        </w:rPr>
        <w:t>соответствующих</w:t>
      </w:r>
      <w:proofErr w:type="gramEnd"/>
      <w:r w:rsidRPr="004E3928">
        <w:rPr>
          <w:rFonts w:eastAsia="Times New Roman"/>
        </w:rPr>
        <w:t xml:space="preserve"> профилю лечения. Перечень процедур определяются лечащим врачом с учетом рекомендаций медицинского учреждения, отраженных в санаторно-курортной карте, в зависимости от состояния здоровья Получателя на момент его пребывания в санаторно-курортном учреждении.</w:t>
      </w:r>
    </w:p>
    <w:p w:rsidR="002E5DFF" w:rsidRPr="004E3928" w:rsidRDefault="002E5DFF" w:rsidP="002E5DFF">
      <w:pPr>
        <w:pStyle w:val="af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92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3928">
        <w:rPr>
          <w:rFonts w:ascii="Times New Roman" w:hAnsi="Times New Roman" w:cs="Times New Roman"/>
          <w:sz w:val="24"/>
          <w:szCs w:val="24"/>
        </w:rPr>
        <w:t>Наличие у санаторно-курортной организации (учреждения) Лицензии на осуществление медицинской деятельности, выданн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3928">
        <w:rPr>
          <w:rFonts w:ascii="Times New Roman" w:hAnsi="Times New Roman" w:cs="Times New Roman"/>
          <w:sz w:val="24"/>
          <w:szCs w:val="24"/>
        </w:rPr>
        <w:t xml:space="preserve">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E3928">
        <w:rPr>
          <w:rFonts w:ascii="Times New Roman" w:hAnsi="Times New Roman" w:cs="Times New Roman"/>
          <w:sz w:val="24"/>
          <w:szCs w:val="24"/>
        </w:rPr>
        <w:t xml:space="preserve"> территории инновационного центра «</w:t>
      </w:r>
      <w:proofErr w:type="spellStart"/>
      <w:r w:rsidRPr="004E392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4E3928">
        <w:rPr>
          <w:rFonts w:ascii="Times New Roman" w:hAnsi="Times New Roman" w:cs="Times New Roman"/>
          <w:sz w:val="24"/>
          <w:szCs w:val="24"/>
        </w:rPr>
        <w:t>»)», с указанием в приложениях следующих работ (услуг): при оказании медицинской помощи при санат</w:t>
      </w:r>
      <w:r>
        <w:rPr>
          <w:rFonts w:ascii="Times New Roman" w:hAnsi="Times New Roman" w:cs="Times New Roman"/>
          <w:sz w:val="24"/>
          <w:szCs w:val="24"/>
        </w:rPr>
        <w:t>орно-курортном лечении организую</w:t>
      </w:r>
      <w:r w:rsidRPr="004E3928">
        <w:rPr>
          <w:rFonts w:ascii="Times New Roman" w:hAnsi="Times New Roman" w:cs="Times New Roman"/>
          <w:sz w:val="24"/>
          <w:szCs w:val="24"/>
        </w:rPr>
        <w:t>тся и выполняются работы (услуги) по: офтальмологии.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4. Услуги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>
        <w:rPr>
          <w:rFonts w:eastAsia="Times New Roman"/>
        </w:rPr>
        <w:t>лечения в соответствии с приказо</w:t>
      </w:r>
      <w:r w:rsidRPr="004E3928">
        <w:rPr>
          <w:rFonts w:eastAsia="Times New Roman"/>
        </w:rPr>
        <w:t xml:space="preserve">м </w:t>
      </w:r>
      <w:proofErr w:type="spellStart"/>
      <w:r w:rsidRPr="004E3928">
        <w:rPr>
          <w:rFonts w:eastAsia="Times New Roman"/>
        </w:rPr>
        <w:t>Минздравсоцразвития</w:t>
      </w:r>
      <w:proofErr w:type="spellEnd"/>
      <w:r w:rsidRPr="004E3928">
        <w:rPr>
          <w:rFonts w:eastAsia="Times New Roman"/>
        </w:rPr>
        <w:t xml:space="preserve"> Российской Федерации: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2E5DFF" w:rsidRPr="004E3928" w:rsidRDefault="002E5DFF" w:rsidP="002E5DFF">
      <w:pPr>
        <w:pStyle w:val="aff0"/>
        <w:widowControl w:val="0"/>
        <w:numPr>
          <w:ilvl w:val="0"/>
          <w:numId w:val="26"/>
        </w:numPr>
        <w:suppressAutoHyphens/>
        <w:ind w:left="426"/>
        <w:jc w:val="both"/>
        <w:rPr>
          <w:b/>
        </w:rPr>
      </w:pPr>
      <w:r w:rsidRPr="004E3928">
        <w:rPr>
          <w:b/>
        </w:rPr>
        <w:t>от 22.11.2004 № 215 «Об утверждении стандарта санаторно-курортной помощи больным с болезнями глаза и его придаточного аппарата».</w:t>
      </w:r>
    </w:p>
    <w:p w:rsidR="002E5DFF" w:rsidRPr="004E3928" w:rsidRDefault="002E5DFF" w:rsidP="002E5DFF">
      <w:pPr>
        <w:pStyle w:val="aff0"/>
        <w:tabs>
          <w:tab w:val="left" w:pos="416"/>
        </w:tabs>
        <w:ind w:left="0" w:firstLine="709"/>
        <w:jc w:val="both"/>
      </w:pPr>
    </w:p>
    <w:p w:rsidR="002E5DFF" w:rsidRPr="004E3928" w:rsidRDefault="002E5DFF" w:rsidP="002E5DFF">
      <w:pPr>
        <w:pStyle w:val="aff0"/>
        <w:tabs>
          <w:tab w:val="left" w:pos="416"/>
        </w:tabs>
        <w:ind w:left="0" w:firstLine="709"/>
        <w:jc w:val="both"/>
      </w:pPr>
      <w:r w:rsidRPr="004E3928">
        <w:t>5. Размещение Получателей осуществляется в двухместных номерах со всеми удобствами (холодильник, телевизор), включая возможность соблюдения личной гигиены (душевая кабина/ванна, туалет) в номере проживания. Проживание, лечение питание Получателей обеспечиваются в течени</w:t>
      </w:r>
      <w:proofErr w:type="gramStart"/>
      <w:r w:rsidRPr="004E3928">
        <w:t>и</w:t>
      </w:r>
      <w:proofErr w:type="gramEnd"/>
      <w:r w:rsidRPr="004E3928">
        <w:t xml:space="preserve"> всего срока действия путевки.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6. Здания и сооружения организации, оказывающей санаторно-курортные услуги, соответствуют требованиям СП 59.13330.2012 «Доступность зданий и сооружений для маломобильных групп населения». Имеются </w:t>
      </w:r>
      <w:r w:rsidRPr="004E3928">
        <w:rPr>
          <w:rFonts w:eastAsia="Times New Roman"/>
          <w:shd w:val="clear" w:color="auto" w:fill="FFFFFF"/>
        </w:rPr>
        <w:t xml:space="preserve">пандусы, </w:t>
      </w:r>
      <w:proofErr w:type="spellStart"/>
      <w:r w:rsidRPr="004E3928">
        <w:rPr>
          <w:rFonts w:eastAsia="Times New Roman"/>
          <w:shd w:val="clear" w:color="auto" w:fill="FFFFFF"/>
        </w:rPr>
        <w:t>безбарьерная</w:t>
      </w:r>
      <w:proofErr w:type="spellEnd"/>
      <w:r w:rsidRPr="004E3928">
        <w:rPr>
          <w:rFonts w:eastAsia="Times New Roman"/>
          <w:shd w:val="clear" w:color="auto" w:fill="FFFFFF"/>
        </w:rPr>
        <w:t xml:space="preserve"> среда доступа для колясочных больных.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7. При оказании услуги </w:t>
      </w:r>
      <w:r w:rsidRPr="004E3928">
        <w:rPr>
          <w:rFonts w:eastAsia="Courier New"/>
          <w:color w:val="000000"/>
          <w:spacing w:val="-4"/>
          <w:shd w:val="clear" w:color="auto" w:fill="FFFFFF"/>
        </w:rPr>
        <w:t>Получатели</w:t>
      </w:r>
      <w:r w:rsidRPr="004E3928">
        <w:rPr>
          <w:rFonts w:eastAsia="Courier New"/>
          <w:color w:val="000000"/>
          <w:shd w:val="clear" w:color="auto" w:fill="FFFFFF"/>
        </w:rPr>
        <w:t xml:space="preserve"> получают полноценное, в том числе диетическое и лечебное питание.</w:t>
      </w:r>
      <w:r w:rsidRPr="004E3928">
        <w:rPr>
          <w:rFonts w:eastAsia="Times New Roman"/>
        </w:rPr>
        <w:t xml:space="preserve">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</w:t>
      </w:r>
      <w:proofErr w:type="spellStart"/>
      <w:r w:rsidRPr="004E3928">
        <w:rPr>
          <w:rFonts w:eastAsia="Times New Roman"/>
        </w:rPr>
        <w:t>Минздравсоцразвития</w:t>
      </w:r>
      <w:proofErr w:type="spellEnd"/>
      <w:r w:rsidRPr="004E3928">
        <w:rPr>
          <w:rFonts w:eastAsia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4E3928">
        <w:rPr>
          <w:rFonts w:eastAsia="Times New Roman"/>
        </w:rPr>
        <w:t xml:space="preserve">8. При оказании услуг </w:t>
      </w:r>
      <w:r w:rsidRPr="004E3928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4E3928">
        <w:rPr>
          <w:rFonts w:eastAsia="Times New Roman"/>
        </w:rPr>
        <w:t xml:space="preserve">лечению Получателям медицинская документация ведется по установленным формам, утвержденным </w:t>
      </w:r>
      <w:proofErr w:type="spellStart"/>
      <w:r w:rsidRPr="004E3928">
        <w:rPr>
          <w:rFonts w:eastAsia="Times New Roman"/>
        </w:rPr>
        <w:t>Минздравсоцразвитием</w:t>
      </w:r>
      <w:proofErr w:type="spellEnd"/>
      <w:r w:rsidRPr="004E3928">
        <w:rPr>
          <w:rFonts w:eastAsia="Times New Roman"/>
        </w:rPr>
        <w:t xml:space="preserve"> Российской Федерации.</w:t>
      </w:r>
    </w:p>
    <w:p w:rsidR="002E5DFF" w:rsidRPr="004E3928" w:rsidRDefault="002E5DFF" w:rsidP="002E5DFF">
      <w:pPr>
        <w:tabs>
          <w:tab w:val="left" w:pos="416"/>
        </w:tabs>
        <w:ind w:left="29" w:firstLine="690"/>
        <w:jc w:val="both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  <w:r w:rsidRPr="004E3928">
        <w:rPr>
          <w:rFonts w:eastAsia="Times New Roman"/>
        </w:rPr>
        <w:t xml:space="preserve">9. Обеспечить оказание бесплатных транспортных услуг по доставке Получателей, и </w:t>
      </w:r>
      <w:r w:rsidRPr="004E3928">
        <w:rPr>
          <w:rFonts w:eastAsia="Times New Roman"/>
        </w:rPr>
        <w:lastRenderedPageBreak/>
        <w:t>сопровождающих лиц от мес</w:t>
      </w:r>
      <w:bookmarkStart w:id="0" w:name="_GoBack"/>
      <w:bookmarkEnd w:id="0"/>
      <w:r w:rsidRPr="004E3928">
        <w:rPr>
          <w:rFonts w:eastAsia="Times New Roman"/>
        </w:rPr>
        <w:t>та прибытия (ближайшая к месту нахождения санаторно-курортного учреждения железнодорожная станция, аэропорт, автовокзал) к месту санаторно-курортного лечения и обратно.</w:t>
      </w:r>
    </w:p>
    <w:p w:rsidR="002E5DFF" w:rsidRPr="002E5DFF" w:rsidRDefault="002E5DFF" w:rsidP="002E5DFF">
      <w:pPr>
        <w:shd w:val="clear" w:color="auto" w:fill="FFFFFF"/>
        <w:tabs>
          <w:tab w:val="left" w:pos="416"/>
        </w:tabs>
        <w:spacing w:line="100" w:lineRule="atLeast"/>
        <w:ind w:left="29" w:firstLine="690"/>
        <w:jc w:val="both"/>
        <w:rPr>
          <w:rStyle w:val="110"/>
          <w:rFonts w:eastAsia="Times New Roman"/>
          <w:b w:val="0"/>
          <w:color w:val="000000"/>
          <w:spacing w:val="-2"/>
          <w:sz w:val="24"/>
          <w:szCs w:val="24"/>
          <w:shd w:val="clear" w:color="auto" w:fill="FFFFFF"/>
        </w:rPr>
      </w:pPr>
      <w:r w:rsidRPr="002E5DFF">
        <w:rPr>
          <w:rStyle w:val="110"/>
          <w:rFonts w:eastAsia="Times New Roman"/>
          <w:b w:val="0"/>
          <w:color w:val="000000"/>
          <w:spacing w:val="-2"/>
          <w:sz w:val="24"/>
          <w:szCs w:val="24"/>
          <w:shd w:val="clear" w:color="auto" w:fill="FFFFFF"/>
        </w:rPr>
        <w:t>10. Организация, оказывающая санаторно-курортные услуги Получателям, предоставляет разнообразный досуг в течение всего срока действия путевки.</w:t>
      </w:r>
    </w:p>
    <w:p w:rsidR="002E5DFF" w:rsidRDefault="002E5DFF" w:rsidP="002E5DFF">
      <w:pPr>
        <w:shd w:val="clear" w:color="auto" w:fill="FFFFFF"/>
        <w:spacing w:line="100" w:lineRule="atLeast"/>
        <w:ind w:left="15" w:hanging="15"/>
        <w:jc w:val="center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</w:p>
    <w:p w:rsidR="002E5DFF" w:rsidRDefault="002E5DFF" w:rsidP="002E5DFF">
      <w:pPr>
        <w:shd w:val="clear" w:color="auto" w:fill="FFFFFF"/>
        <w:spacing w:line="100" w:lineRule="atLeast"/>
        <w:ind w:left="15" w:hanging="15"/>
        <w:jc w:val="center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</w:p>
    <w:p w:rsidR="002E5DFF" w:rsidRDefault="002E5DFF" w:rsidP="002E5DFF">
      <w:pPr>
        <w:shd w:val="clear" w:color="auto" w:fill="FFFFFF"/>
        <w:spacing w:line="100" w:lineRule="atLeast"/>
        <w:ind w:left="15" w:hanging="15"/>
        <w:jc w:val="center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</w:p>
    <w:p w:rsidR="002E5DFF" w:rsidRDefault="002E5DFF" w:rsidP="002E5DFF">
      <w:pPr>
        <w:shd w:val="clear" w:color="auto" w:fill="FFFFFF"/>
        <w:spacing w:line="100" w:lineRule="atLeast"/>
        <w:ind w:left="15" w:hanging="15"/>
        <w:jc w:val="center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</w:p>
    <w:p w:rsidR="002527AC" w:rsidRPr="002E5DFF" w:rsidRDefault="002527AC" w:rsidP="002E5DFF"/>
    <w:sectPr w:rsidR="002527AC" w:rsidRPr="002E5DFF" w:rsidSect="002E5DFF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DC" w:rsidRDefault="00DB45DC">
      <w:r>
        <w:separator/>
      </w:r>
    </w:p>
  </w:endnote>
  <w:endnote w:type="continuationSeparator" w:id="0">
    <w:p w:rsidR="00DB45DC" w:rsidRDefault="00D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DB45DC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2E5D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DC" w:rsidRDefault="00DB45DC">
      <w:r>
        <w:separator/>
      </w:r>
    </w:p>
  </w:footnote>
  <w:footnote w:type="continuationSeparator" w:id="0">
    <w:p w:rsidR="00DB45DC" w:rsidRDefault="00DB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1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9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9"/>
  </w:num>
  <w:num w:numId="9">
    <w:abstractNumId w:val="29"/>
  </w:num>
  <w:num w:numId="10">
    <w:abstractNumId w:val="10"/>
  </w:num>
  <w:num w:numId="11">
    <w:abstractNumId w:val="18"/>
  </w:num>
  <w:num w:numId="12">
    <w:abstractNumId w:val="19"/>
  </w:num>
  <w:num w:numId="13">
    <w:abstractNumId w:val="30"/>
  </w:num>
  <w:num w:numId="14">
    <w:abstractNumId w:val="6"/>
  </w:num>
  <w:num w:numId="15">
    <w:abstractNumId w:val="8"/>
  </w:num>
  <w:num w:numId="16">
    <w:abstractNumId w:val="22"/>
  </w:num>
  <w:num w:numId="17">
    <w:abstractNumId w:val="3"/>
  </w:num>
  <w:num w:numId="18">
    <w:abstractNumId w:val="28"/>
  </w:num>
  <w:num w:numId="19">
    <w:abstractNumId w:val="15"/>
  </w:num>
  <w:num w:numId="20">
    <w:abstractNumId w:val="14"/>
  </w:num>
  <w:num w:numId="21">
    <w:abstractNumId w:val="20"/>
  </w:num>
  <w:num w:numId="22">
    <w:abstractNumId w:val="23"/>
  </w:num>
  <w:num w:numId="23">
    <w:abstractNumId w:val="12"/>
  </w:num>
  <w:num w:numId="24">
    <w:abstractNumId w:val="26"/>
  </w:num>
  <w:num w:numId="25">
    <w:abstractNumId w:val="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7"/>
  </w:num>
  <w:num w:numId="30">
    <w:abstractNumId w:val="4"/>
  </w:num>
  <w:num w:numId="31">
    <w:abstractNumId w:val="5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1A4F5F"/>
    <w:rsid w:val="002527AC"/>
    <w:rsid w:val="002876D4"/>
    <w:rsid w:val="002E5DFF"/>
    <w:rsid w:val="0033246F"/>
    <w:rsid w:val="003C1E66"/>
    <w:rsid w:val="0042038E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C7856"/>
    <w:rsid w:val="007C79E6"/>
    <w:rsid w:val="00805835"/>
    <w:rsid w:val="00841055"/>
    <w:rsid w:val="00883797"/>
    <w:rsid w:val="009175F6"/>
    <w:rsid w:val="0092140A"/>
    <w:rsid w:val="00A605DB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24</cp:revision>
  <dcterms:created xsi:type="dcterms:W3CDTF">2018-08-20T07:52:00Z</dcterms:created>
  <dcterms:modified xsi:type="dcterms:W3CDTF">2018-09-04T07:12:00Z</dcterms:modified>
</cp:coreProperties>
</file>