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FB" w:rsidRPr="006364F2" w:rsidRDefault="00302CFB" w:rsidP="00302CFB">
      <w:pPr>
        <w:shd w:val="clear" w:color="auto" w:fill="FFFFFF"/>
        <w:spacing w:line="100" w:lineRule="atLeast"/>
        <w:ind w:left="15" w:hanging="15"/>
        <w:jc w:val="center"/>
        <w:rPr>
          <w:rFonts w:eastAsia="Courier New" w:cs="Arial"/>
          <w:color w:val="000000"/>
          <w:spacing w:val="-14"/>
          <w:sz w:val="28"/>
          <w:szCs w:val="18"/>
          <w:shd w:val="clear" w:color="auto" w:fill="FFFFFF"/>
        </w:rPr>
      </w:pPr>
      <w:r w:rsidRPr="006364F2">
        <w:rPr>
          <w:rFonts w:eastAsia="Lucida Sans Unicode"/>
          <w:b/>
          <w:bCs/>
          <w:spacing w:val="-4"/>
        </w:rPr>
        <w:t xml:space="preserve">Техническое задание </w:t>
      </w:r>
    </w:p>
    <w:p w:rsidR="00302CFB" w:rsidRPr="006364F2" w:rsidRDefault="00302CFB" w:rsidP="00302CFB">
      <w:pPr>
        <w:suppressAutoHyphens w:val="0"/>
        <w:ind w:firstLine="711"/>
        <w:jc w:val="center"/>
        <w:rPr>
          <w:rFonts w:eastAsia="Courier New" w:cs="Arial"/>
          <w:b/>
          <w:color w:val="000000"/>
          <w:kern w:val="24"/>
          <w:shd w:val="clear" w:color="auto" w:fill="FFFFFF"/>
        </w:rPr>
      </w:pPr>
      <w:proofErr w:type="gramStart"/>
      <w:r w:rsidRPr="006364F2">
        <w:rPr>
          <w:rFonts w:eastAsia="Courier New" w:cs="Arial"/>
          <w:color w:val="000000"/>
          <w:kern w:val="24"/>
          <w:shd w:val="clear" w:color="auto" w:fill="FFFFFF"/>
        </w:rPr>
        <w:t>на оказание услуг в 2018 году по санаторно-курортному лечению граждан (детей — инвалидов), получателей государственной социальной помощи в виде набора социальных услуг, в организации (в учреждении), оказывающей санаторно-курортные услуги по профилям лечения:</w:t>
      </w:r>
      <w:r w:rsidRPr="006364F2">
        <w:rPr>
          <w:rFonts w:eastAsia="Courier New" w:cs="Arial"/>
          <w:b/>
          <w:color w:val="000000"/>
          <w:kern w:val="24"/>
          <w:shd w:val="clear" w:color="auto" w:fill="FFFFFF"/>
        </w:rPr>
        <w:t xml:space="preserve"> болезни системы кровообращения, болезни нервной системы, болезни эндокринной системы, болезни органов пищеварения, болезни костно-мышечной системы, педиатрия.</w:t>
      </w:r>
      <w:proofErr w:type="gramEnd"/>
    </w:p>
    <w:p w:rsidR="00302CFB" w:rsidRPr="006364F2" w:rsidRDefault="00302CFB" w:rsidP="00302CFB">
      <w:pPr>
        <w:tabs>
          <w:tab w:val="left" w:pos="416"/>
        </w:tabs>
        <w:ind w:left="29" w:firstLine="690"/>
        <w:jc w:val="both"/>
        <w:rPr>
          <w:rFonts w:eastAsia="Times New Roman"/>
        </w:rPr>
      </w:pPr>
    </w:p>
    <w:p w:rsidR="00302CFB" w:rsidRPr="006364F2" w:rsidRDefault="00302CFB" w:rsidP="00302CFB">
      <w:pPr>
        <w:tabs>
          <w:tab w:val="left" w:pos="416"/>
        </w:tabs>
        <w:ind w:left="29" w:firstLine="690"/>
        <w:jc w:val="both"/>
        <w:rPr>
          <w:rFonts w:eastAsia="Times New Roman"/>
        </w:rPr>
      </w:pPr>
      <w:r w:rsidRPr="006364F2">
        <w:rPr>
          <w:rFonts w:eastAsia="Times New Roman"/>
        </w:rPr>
        <w:t>1. У</w:t>
      </w:r>
      <w:r w:rsidRPr="006364F2">
        <w:rPr>
          <w:rFonts w:eastAsia="Times New Roman"/>
          <w:bCs/>
          <w:color w:val="000000"/>
          <w:spacing w:val="-4"/>
        </w:rPr>
        <w:t xml:space="preserve">слуги </w:t>
      </w:r>
      <w:r w:rsidRPr="006364F2">
        <w:rPr>
          <w:rFonts w:eastAsia="Times New Roman"/>
          <w:color w:val="000000"/>
          <w:spacing w:val="-4"/>
        </w:rPr>
        <w:t xml:space="preserve">по санаторно-курортному </w:t>
      </w:r>
      <w:r w:rsidRPr="006364F2">
        <w:rPr>
          <w:rFonts w:eastAsia="Times New Roman"/>
        </w:rPr>
        <w:t xml:space="preserve">лечению граждан, получателей государственной социальной помощи в виде набора социальных услуг (далее - Получателей), в организации (в учреждении), оказывающей санаторно-курортные услуги соответствуют ГОСТу </w:t>
      </w:r>
      <w:proofErr w:type="gramStart"/>
      <w:r w:rsidRPr="006364F2">
        <w:rPr>
          <w:rFonts w:eastAsia="Times New Roman"/>
        </w:rPr>
        <w:t>Р</w:t>
      </w:r>
      <w:proofErr w:type="gramEnd"/>
      <w:r w:rsidRPr="006364F2">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w:t>
      </w:r>
      <w:proofErr w:type="gramStart"/>
      <w:r w:rsidRPr="006364F2">
        <w:rPr>
          <w:rFonts w:eastAsia="Times New Roman"/>
        </w:rPr>
        <w:t>Р</w:t>
      </w:r>
      <w:proofErr w:type="gramEnd"/>
      <w:r w:rsidRPr="006364F2">
        <w:rPr>
          <w:rFonts w:eastAsia="Times New Roman"/>
        </w:rPr>
        <w:t xml:space="preserve"> 54599-2011).</w:t>
      </w:r>
    </w:p>
    <w:p w:rsidR="00302CFB" w:rsidRPr="006364F2" w:rsidRDefault="00302CFB" w:rsidP="00302CFB">
      <w:pPr>
        <w:tabs>
          <w:tab w:val="left" w:pos="416"/>
        </w:tabs>
        <w:ind w:left="29" w:firstLine="690"/>
        <w:jc w:val="both"/>
        <w:rPr>
          <w:rFonts w:eastAsia="Times New Roman"/>
        </w:rPr>
      </w:pPr>
      <w:r w:rsidRPr="006364F2">
        <w:rPr>
          <w:rFonts w:eastAsia="Times New Roman"/>
        </w:rPr>
        <w:t xml:space="preserve">2. Услуги </w:t>
      </w:r>
      <w:r w:rsidRPr="006364F2">
        <w:rPr>
          <w:rFonts w:eastAsia="Times New Roman"/>
          <w:color w:val="000000"/>
          <w:spacing w:val="-4"/>
        </w:rPr>
        <w:t xml:space="preserve">по санаторно-курортному </w:t>
      </w:r>
      <w:r w:rsidRPr="006364F2">
        <w:rPr>
          <w:rFonts w:eastAsia="Times New Roman"/>
        </w:rPr>
        <w:t xml:space="preserve">лечению Получателям оказываются врачами-специалистами, </w:t>
      </w:r>
      <w:proofErr w:type="gramStart"/>
      <w:r w:rsidRPr="006364F2">
        <w:rPr>
          <w:rFonts w:eastAsia="Times New Roman"/>
        </w:rPr>
        <w:t>соответствующих</w:t>
      </w:r>
      <w:proofErr w:type="gramEnd"/>
      <w:r w:rsidRPr="006364F2">
        <w:rPr>
          <w:rFonts w:eastAsia="Times New Roman"/>
        </w:rPr>
        <w:t xml:space="preserve"> профилю лечения. Перечень процедур определяются лечащим врачом с учетом рекомендаций медицинского учреждения, отраженных в санаторно-курортной карте, в зависимости от состояния здоровья Получателя на момент его пребывания в санаторно-курортном учреждении.</w:t>
      </w:r>
    </w:p>
    <w:p w:rsidR="00302CFB" w:rsidRPr="006364F2" w:rsidRDefault="00302CFB" w:rsidP="00302CFB">
      <w:pPr>
        <w:tabs>
          <w:tab w:val="left" w:pos="416"/>
        </w:tabs>
        <w:ind w:left="29" w:firstLine="690"/>
        <w:jc w:val="both"/>
        <w:rPr>
          <w:rFonts w:eastAsia="Times New Roman"/>
          <w:b/>
        </w:rPr>
      </w:pPr>
      <w:r w:rsidRPr="006364F2">
        <w:t xml:space="preserve">3. </w:t>
      </w:r>
      <w:proofErr w:type="gramStart"/>
      <w:r w:rsidRPr="006364F2">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6364F2">
        <w:t xml:space="preserve">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w:t>
      </w:r>
      <w:proofErr w:type="gramStart"/>
      <w:r w:rsidRPr="006364F2">
        <w:t>организуется</w:t>
      </w:r>
      <w:proofErr w:type="gramEnd"/>
      <w:r w:rsidRPr="006364F2">
        <w:t xml:space="preserve"> и выполняются работы (услуги) по: </w:t>
      </w:r>
      <w:r w:rsidRPr="006364F2">
        <w:rPr>
          <w:b/>
        </w:rPr>
        <w:t>болезни системы кровообращения, болезни нервной системы, болезни эндокринной системы, расстройства питания и нарушения обмена веществ, болезни органов пищеварения,  болезни костно-мышечной системы и соединительной ткани, педиатрии.</w:t>
      </w:r>
    </w:p>
    <w:p w:rsidR="00302CFB" w:rsidRPr="006364F2" w:rsidRDefault="00302CFB" w:rsidP="00302CFB">
      <w:pPr>
        <w:tabs>
          <w:tab w:val="left" w:pos="416"/>
        </w:tabs>
        <w:ind w:left="29" w:firstLine="690"/>
        <w:jc w:val="both"/>
        <w:rPr>
          <w:rFonts w:eastAsia="Times New Roman"/>
          <w:sz w:val="12"/>
          <w:szCs w:val="12"/>
        </w:rPr>
      </w:pPr>
      <w:r w:rsidRPr="006364F2">
        <w:rPr>
          <w:rFonts w:eastAsia="Times New Roman"/>
        </w:rPr>
        <w:t xml:space="preserve">4. Услуги </w:t>
      </w:r>
      <w:r w:rsidRPr="006364F2">
        <w:rPr>
          <w:rFonts w:eastAsia="Times New Roman"/>
          <w:color w:val="000000"/>
          <w:spacing w:val="-4"/>
        </w:rPr>
        <w:t xml:space="preserve">по санаторно-курортному </w:t>
      </w:r>
      <w:r w:rsidRPr="006364F2">
        <w:rPr>
          <w:rFonts w:eastAsia="Times New Roman"/>
        </w:rPr>
        <w:t>лечению Получателям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Российской Федерации:</w:t>
      </w:r>
    </w:p>
    <w:p w:rsidR="00302CFB" w:rsidRPr="006364F2" w:rsidRDefault="00302CFB" w:rsidP="00302CFB">
      <w:pPr>
        <w:tabs>
          <w:tab w:val="left" w:pos="416"/>
        </w:tabs>
        <w:ind w:left="29" w:firstLine="690"/>
        <w:jc w:val="both"/>
        <w:rPr>
          <w:rFonts w:eastAsia="Times New Roman"/>
          <w:sz w:val="12"/>
          <w:szCs w:val="12"/>
        </w:rPr>
      </w:pPr>
    </w:p>
    <w:p w:rsidR="00302CFB" w:rsidRPr="006364F2" w:rsidRDefault="00302CFB" w:rsidP="00302CFB">
      <w:pPr>
        <w:numPr>
          <w:ilvl w:val="0"/>
          <w:numId w:val="6"/>
        </w:numPr>
        <w:tabs>
          <w:tab w:val="left" w:pos="416"/>
        </w:tabs>
        <w:ind w:left="0" w:firstLine="0"/>
        <w:contextualSpacing/>
        <w:jc w:val="both"/>
        <w:rPr>
          <w:rFonts w:eastAsia="Times New Roman"/>
        </w:rPr>
      </w:pPr>
      <w:r w:rsidRPr="006364F2">
        <w:rPr>
          <w:rFonts w:eastAsia="Times New Roman"/>
          <w:b/>
          <w:bCs/>
          <w:color w:val="000000"/>
        </w:rPr>
        <w:t xml:space="preserve">от 22.11.2004 г. №223 </w:t>
      </w:r>
      <w:hyperlink r:id="rId9" w:history="1">
        <w:r w:rsidRPr="006364F2">
          <w:rPr>
            <w:rFonts w:cs="Arial"/>
            <w:b/>
          </w:rPr>
          <w:t>"Об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липидемиями"</w:t>
        </w:r>
      </w:hyperlink>
      <w:r w:rsidRPr="006364F2">
        <w:rPr>
          <w:rFonts w:eastAsia="Times New Roman"/>
          <w:b/>
          <w:bCs/>
          <w:color w:val="000000"/>
        </w:rPr>
        <w:t xml:space="preserve">. </w:t>
      </w:r>
    </w:p>
    <w:p w:rsidR="00302CFB" w:rsidRPr="006364F2" w:rsidRDefault="00302CFB" w:rsidP="00302CFB">
      <w:pPr>
        <w:numPr>
          <w:ilvl w:val="0"/>
          <w:numId w:val="6"/>
        </w:numPr>
        <w:tabs>
          <w:tab w:val="left" w:pos="416"/>
        </w:tabs>
        <w:ind w:left="0" w:firstLine="0"/>
        <w:contextualSpacing/>
        <w:jc w:val="both"/>
        <w:rPr>
          <w:rFonts w:eastAsia="Times New Roman"/>
        </w:rPr>
      </w:pPr>
      <w:r w:rsidRPr="006364F2">
        <w:rPr>
          <w:rFonts w:eastAsia="Times New Roman"/>
          <w:b/>
          <w:bCs/>
          <w:color w:val="000000"/>
        </w:rPr>
        <w:t>от 22.11.2004 г. № 224 «Об утверждении стандарта санаторно-курортной помощи больным с болезнями щитовидной железы».</w:t>
      </w:r>
    </w:p>
    <w:p w:rsidR="00302CFB" w:rsidRPr="006364F2" w:rsidRDefault="00302CFB" w:rsidP="00302CFB">
      <w:pPr>
        <w:numPr>
          <w:ilvl w:val="0"/>
          <w:numId w:val="6"/>
        </w:numPr>
        <w:tabs>
          <w:tab w:val="left" w:pos="416"/>
        </w:tabs>
        <w:ind w:left="0" w:firstLine="0"/>
        <w:contextualSpacing/>
        <w:jc w:val="both"/>
        <w:rPr>
          <w:rFonts w:eastAsia="Times New Roman"/>
        </w:rPr>
      </w:pPr>
      <w:r w:rsidRPr="006364F2">
        <w:rPr>
          <w:rFonts w:eastAsia="Times New Roman"/>
          <w:b/>
          <w:bCs/>
          <w:color w:val="000000"/>
        </w:rPr>
        <w:t>от 22.11.2004 г. № 220 «Об утверждении стандарта санаторно-курортной помощи больным сахарным диабетом».</w:t>
      </w:r>
    </w:p>
    <w:p w:rsidR="00302CFB" w:rsidRPr="006364F2" w:rsidRDefault="00302CFB" w:rsidP="00302CFB">
      <w:pPr>
        <w:numPr>
          <w:ilvl w:val="0"/>
          <w:numId w:val="6"/>
        </w:numPr>
        <w:tabs>
          <w:tab w:val="left" w:pos="416"/>
        </w:tabs>
        <w:ind w:left="0" w:firstLine="0"/>
        <w:contextualSpacing/>
        <w:jc w:val="both"/>
        <w:rPr>
          <w:rFonts w:eastAsia="Times New Roman"/>
        </w:rPr>
      </w:pPr>
      <w:r w:rsidRPr="006364F2">
        <w:rPr>
          <w:rFonts w:eastAsia="Times New Roman"/>
          <w:b/>
          <w:bCs/>
          <w:color w:val="000000"/>
        </w:rPr>
        <w:t>от 22.11.2004 г.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от 22.11.2004 г. № 221 «Об утверждении стандарта санаторно-курортной помощи больным с ишемической болезнью сердца: стенокардией, хронической ИБС».</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от 22.11.2004 г. № 222 «Об утверждении стандарта санаторно-курортной помощи больным с болезнями, характеризующимися повышенным кровяным давлением».</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от 22.11.2004 г. № 217 «Об утверждении стандарта санаторно-курортной помощи больным с воспалительными болезнями центральной нервной системы».</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 xml:space="preserve">от 22.11.2004 г. № 211 «Об утверждении стандарта санаторно-курортной помощи </w:t>
      </w:r>
      <w:r w:rsidRPr="006364F2">
        <w:rPr>
          <w:rFonts w:eastAsia="Times New Roman"/>
          <w:b/>
          <w:bCs/>
          <w:color w:val="000000"/>
        </w:rPr>
        <w:lastRenderedPageBreak/>
        <w:t>больным с болезнями вен».</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от 23.11.2004 г. №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от 22.11.2004 г. № 227 «</w:t>
      </w:r>
      <w:r w:rsidRPr="006364F2">
        <w:rPr>
          <w:b/>
        </w:rPr>
        <w:t>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r w:rsidRPr="006364F2">
        <w:rPr>
          <w:rFonts w:eastAsia="Times New Roman"/>
          <w:b/>
          <w:bCs/>
          <w:color w:val="000000"/>
        </w:rPr>
        <w:t>».</w:t>
      </w:r>
    </w:p>
    <w:p w:rsidR="00302CFB" w:rsidRPr="006364F2" w:rsidRDefault="00302CFB" w:rsidP="00302CFB">
      <w:pPr>
        <w:numPr>
          <w:ilvl w:val="0"/>
          <w:numId w:val="6"/>
        </w:numPr>
        <w:tabs>
          <w:tab w:val="left" w:pos="416"/>
        </w:tabs>
        <w:ind w:left="0" w:hanging="21"/>
        <w:contextualSpacing/>
        <w:jc w:val="both"/>
        <w:rPr>
          <w:rFonts w:eastAsia="Times New Roman"/>
        </w:rPr>
      </w:pPr>
      <w:r w:rsidRPr="006364F2">
        <w:rPr>
          <w:rFonts w:eastAsia="Times New Roman"/>
          <w:b/>
          <w:bCs/>
          <w:color w:val="000000"/>
        </w:rPr>
        <w:t>от 23.11.2004 г. № 278 «</w:t>
      </w:r>
      <w:r w:rsidRPr="006364F2">
        <w:rPr>
          <w:b/>
        </w:rPr>
        <w:t>Об утверждении стандарта санаторно-курортной помощи больным с болезнями пищевода, желудка и двенадцатиперстной кишки, кишечника</w:t>
      </w:r>
      <w:r w:rsidRPr="006364F2">
        <w:rPr>
          <w:rFonts w:eastAsia="Times New Roman"/>
          <w:b/>
          <w:bCs/>
          <w:color w:val="000000"/>
        </w:rPr>
        <w:t>».</w:t>
      </w:r>
    </w:p>
    <w:p w:rsidR="00302CFB" w:rsidRPr="006364F2" w:rsidRDefault="00302CFB" w:rsidP="00302CFB">
      <w:pPr>
        <w:tabs>
          <w:tab w:val="left" w:pos="416"/>
        </w:tabs>
        <w:contextualSpacing/>
        <w:jc w:val="both"/>
        <w:rPr>
          <w:rFonts w:eastAsia="Times New Roman"/>
        </w:rPr>
      </w:pPr>
    </w:p>
    <w:p w:rsidR="00302CFB" w:rsidRPr="006364F2" w:rsidRDefault="00302CFB" w:rsidP="00302CFB">
      <w:pPr>
        <w:tabs>
          <w:tab w:val="left" w:pos="416"/>
        </w:tabs>
        <w:ind w:firstLine="709"/>
        <w:contextualSpacing/>
        <w:jc w:val="both"/>
        <w:rPr>
          <w:rFonts w:eastAsia="Times New Roman"/>
        </w:rPr>
      </w:pPr>
      <w:r w:rsidRPr="006364F2">
        <w:rPr>
          <w:rFonts w:eastAsia="Times New Roman"/>
        </w:rPr>
        <w:t xml:space="preserve">5.  </w:t>
      </w:r>
      <w:r w:rsidRPr="006364F2">
        <w:rPr>
          <w:rFonts w:eastAsia="Times New Roman"/>
          <w:szCs w:val="28"/>
        </w:rPr>
        <w:t>Размещение Получателей</w:t>
      </w:r>
      <w:r w:rsidRPr="006364F2">
        <w:rPr>
          <w:rFonts w:eastAsia="Times New Roman"/>
        </w:rPr>
        <w:t xml:space="preserve">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Проживание, лечение питание Получателей обеспечиваются в течени</w:t>
      </w:r>
      <w:proofErr w:type="gramStart"/>
      <w:r w:rsidRPr="006364F2">
        <w:rPr>
          <w:rFonts w:eastAsia="Times New Roman"/>
        </w:rPr>
        <w:t>и</w:t>
      </w:r>
      <w:proofErr w:type="gramEnd"/>
      <w:r w:rsidRPr="006364F2">
        <w:rPr>
          <w:rFonts w:eastAsia="Times New Roman"/>
        </w:rPr>
        <w:t xml:space="preserve"> всего срока действия путевки.</w:t>
      </w:r>
    </w:p>
    <w:p w:rsidR="00302CFB" w:rsidRPr="006364F2" w:rsidRDefault="00302CFB" w:rsidP="00302CFB">
      <w:pPr>
        <w:tabs>
          <w:tab w:val="left" w:pos="416"/>
        </w:tabs>
        <w:ind w:left="29" w:firstLine="690"/>
        <w:jc w:val="both"/>
        <w:rPr>
          <w:rFonts w:eastAsia="Times New Roman"/>
        </w:rPr>
      </w:pPr>
      <w:r w:rsidRPr="006364F2">
        <w:rPr>
          <w:rFonts w:eastAsia="Times New Roman"/>
        </w:rPr>
        <w:t xml:space="preserve">6. Здания и сооружения организации, оказывающей санаторно-курортные услуги, соответствуют требованиям СП 59.13330.2012 «Доступность зданий и сооружений для маломобильных групп населения». Имеются </w:t>
      </w:r>
      <w:r w:rsidRPr="006364F2">
        <w:rPr>
          <w:rFonts w:eastAsia="Times New Roman"/>
          <w:shd w:val="clear" w:color="auto" w:fill="FFFFFF"/>
        </w:rPr>
        <w:t>пандусы, безбарьерная среда доступа для колясочных больных.</w:t>
      </w:r>
    </w:p>
    <w:p w:rsidR="00302CFB" w:rsidRPr="006364F2" w:rsidRDefault="00302CFB" w:rsidP="00302CFB">
      <w:pPr>
        <w:tabs>
          <w:tab w:val="left" w:pos="416"/>
        </w:tabs>
        <w:ind w:left="29" w:firstLine="690"/>
        <w:jc w:val="both"/>
        <w:rPr>
          <w:rFonts w:eastAsia="Times New Roman"/>
        </w:rPr>
      </w:pPr>
      <w:r w:rsidRPr="006364F2">
        <w:rPr>
          <w:rFonts w:eastAsia="Times New Roman"/>
        </w:rPr>
        <w:t xml:space="preserve">7. При оказании услуги </w:t>
      </w:r>
      <w:r w:rsidRPr="006364F2">
        <w:rPr>
          <w:rFonts w:eastAsia="Courier New"/>
          <w:color w:val="000000"/>
          <w:spacing w:val="-4"/>
          <w:shd w:val="clear" w:color="auto" w:fill="FFFFFF"/>
        </w:rPr>
        <w:t>Получатели</w:t>
      </w:r>
      <w:r w:rsidRPr="006364F2">
        <w:rPr>
          <w:rFonts w:eastAsia="Courier New"/>
          <w:color w:val="000000"/>
          <w:shd w:val="clear" w:color="auto" w:fill="FFFFFF"/>
        </w:rPr>
        <w:t xml:space="preserve"> получают полноценное, в том числе диетическое и лечебное питание.</w:t>
      </w:r>
      <w:r w:rsidRPr="006364F2">
        <w:rPr>
          <w:rFonts w:eastAsia="Times New Roman"/>
        </w:rPr>
        <w:t xml:space="preserve"> Диетическое и лечебное питание проводится в соответствии с медицинскими показаниями. При этом организация лечебного питания в санаторно-курортных учреждениях осуществляется в соответствии с приказом Минздравсоцразвития России от 05 августа 2003 г. № 330 «О мерах по совершенствованию лечебного питания в лечебно-профилактических учреждениях Российской Федерации».</w:t>
      </w:r>
    </w:p>
    <w:p w:rsidR="00302CFB" w:rsidRPr="006364F2" w:rsidRDefault="00302CFB" w:rsidP="00302CFB">
      <w:pPr>
        <w:tabs>
          <w:tab w:val="left" w:pos="416"/>
        </w:tabs>
        <w:ind w:left="29" w:firstLine="690"/>
        <w:jc w:val="both"/>
        <w:rPr>
          <w:rFonts w:eastAsia="Times New Roman" w:cs="Arial"/>
          <w:color w:val="000000"/>
          <w:spacing w:val="-2"/>
          <w:shd w:val="clear" w:color="auto" w:fill="FFFFFF"/>
        </w:rPr>
      </w:pPr>
      <w:r w:rsidRPr="006364F2">
        <w:rPr>
          <w:rFonts w:eastAsia="Times New Roman"/>
        </w:rPr>
        <w:t xml:space="preserve">8. При оказании услуг </w:t>
      </w:r>
      <w:r w:rsidRPr="006364F2">
        <w:rPr>
          <w:rFonts w:eastAsia="Times New Roman"/>
          <w:color w:val="000000"/>
          <w:spacing w:val="-4"/>
        </w:rPr>
        <w:t xml:space="preserve">по санаторно-курортному </w:t>
      </w:r>
      <w:r w:rsidRPr="006364F2">
        <w:rPr>
          <w:rFonts w:eastAsia="Times New Roman"/>
        </w:rPr>
        <w:t>лечению Получателям медицинская документация ведется по установленным формам, утвержденным Минздравсоцразвитием Российской Федерации.</w:t>
      </w:r>
    </w:p>
    <w:p w:rsidR="00302CFB" w:rsidRPr="006364F2" w:rsidRDefault="00302CFB" w:rsidP="00302CFB">
      <w:pPr>
        <w:shd w:val="clear" w:color="auto" w:fill="FFFFFF"/>
        <w:tabs>
          <w:tab w:val="left" w:pos="416"/>
        </w:tabs>
        <w:spacing w:line="100" w:lineRule="atLeast"/>
        <w:ind w:left="29" w:firstLine="690"/>
        <w:jc w:val="both"/>
        <w:rPr>
          <w:rFonts w:eastAsia="Times New Roman" w:cs="Arial"/>
          <w:color w:val="000000"/>
          <w:spacing w:val="-2"/>
          <w:shd w:val="clear" w:color="auto" w:fill="FFFFFF"/>
        </w:rPr>
      </w:pPr>
      <w:r w:rsidRPr="006364F2">
        <w:rPr>
          <w:rFonts w:eastAsia="Times New Roman" w:cs="Arial"/>
          <w:color w:val="000000"/>
          <w:spacing w:val="-2"/>
          <w:shd w:val="clear" w:color="auto" w:fill="FFFFFF"/>
        </w:rPr>
        <w:t>9. Организация, оказывающая санаторно-курортные услуги Получателям, предоставляет разнообразный досуг в течение всего срока действия путевки.</w:t>
      </w:r>
    </w:p>
    <w:p w:rsidR="00302CFB" w:rsidRPr="001E6354" w:rsidRDefault="00302CFB" w:rsidP="00302CFB">
      <w:pPr>
        <w:suppressAutoHyphens w:val="0"/>
        <w:snapToGrid w:val="0"/>
        <w:ind w:firstLine="709"/>
        <w:jc w:val="center"/>
        <w:rPr>
          <w:rFonts w:eastAsia="Lucida Sans Unicode"/>
          <w:b/>
          <w:bCs/>
          <w:spacing w:val="-4"/>
        </w:rPr>
      </w:pPr>
    </w:p>
    <w:p w:rsidR="00302CFB" w:rsidRPr="00BA1E01" w:rsidRDefault="00302CFB" w:rsidP="00302CFB">
      <w:pPr>
        <w:shd w:val="clear" w:color="auto" w:fill="FFFFFF"/>
        <w:tabs>
          <w:tab w:val="left" w:pos="416"/>
        </w:tabs>
        <w:ind w:left="29" w:firstLine="690"/>
        <w:jc w:val="both"/>
        <w:rPr>
          <w:rFonts w:eastAsia="Times New Roman"/>
          <w:color w:val="000000"/>
          <w:spacing w:val="-2"/>
          <w:sz w:val="28"/>
          <w:szCs w:val="18"/>
          <w:shd w:val="clear" w:color="auto" w:fill="FFFFFF"/>
        </w:rPr>
      </w:pPr>
    </w:p>
    <w:p w:rsidR="004C75CF" w:rsidRPr="00302CFB" w:rsidRDefault="004C75CF" w:rsidP="00302CFB">
      <w:bookmarkStart w:id="0" w:name="_GoBack"/>
      <w:bookmarkEnd w:id="0"/>
    </w:p>
    <w:sectPr w:rsidR="004C75CF" w:rsidRPr="00302CFB" w:rsidSect="0082708F">
      <w:footerReference w:type="even" r:id="rId10"/>
      <w:footerReference w:type="default" r:id="rId11"/>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FD" w:rsidRDefault="000B4CFD">
      <w:r>
        <w:separator/>
      </w:r>
    </w:p>
  </w:endnote>
  <w:endnote w:type="continuationSeparator" w:id="0">
    <w:p w:rsidR="000B4CFD" w:rsidRDefault="000B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302C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FD" w:rsidRDefault="000B4CFD">
      <w:r>
        <w:separator/>
      </w:r>
    </w:p>
  </w:footnote>
  <w:footnote w:type="continuationSeparator" w:id="0">
    <w:p w:rsidR="000B4CFD" w:rsidRDefault="000B4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5">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0B4CFD"/>
    <w:rsid w:val="00175C19"/>
    <w:rsid w:val="0018779E"/>
    <w:rsid w:val="00187A39"/>
    <w:rsid w:val="001A1FE4"/>
    <w:rsid w:val="00212F2B"/>
    <w:rsid w:val="002C401A"/>
    <w:rsid w:val="002E1144"/>
    <w:rsid w:val="0030010F"/>
    <w:rsid w:val="00302CFB"/>
    <w:rsid w:val="00366146"/>
    <w:rsid w:val="003A2D9B"/>
    <w:rsid w:val="00406968"/>
    <w:rsid w:val="00417FF9"/>
    <w:rsid w:val="00436D5A"/>
    <w:rsid w:val="00466DD8"/>
    <w:rsid w:val="004C75CF"/>
    <w:rsid w:val="004D08F0"/>
    <w:rsid w:val="005A0F8B"/>
    <w:rsid w:val="00667D8C"/>
    <w:rsid w:val="00677CDE"/>
    <w:rsid w:val="007F73C4"/>
    <w:rsid w:val="0082708F"/>
    <w:rsid w:val="00867FA5"/>
    <w:rsid w:val="00891EC0"/>
    <w:rsid w:val="00894623"/>
    <w:rsid w:val="00901A76"/>
    <w:rsid w:val="00925004"/>
    <w:rsid w:val="00A113F2"/>
    <w:rsid w:val="00A40A93"/>
    <w:rsid w:val="00A96E55"/>
    <w:rsid w:val="00AB4F9E"/>
    <w:rsid w:val="00B95179"/>
    <w:rsid w:val="00C020F1"/>
    <w:rsid w:val="00C1151D"/>
    <w:rsid w:val="00CB7012"/>
    <w:rsid w:val="00D01D22"/>
    <w:rsid w:val="00D540E7"/>
    <w:rsid w:val="00D541DB"/>
    <w:rsid w:val="00D56222"/>
    <w:rsid w:val="00DB00F3"/>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2">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40805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81A3-28CA-4A7A-9347-15D5385C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2018-08-28T08:56:00Z</dcterms:created>
  <dcterms:modified xsi:type="dcterms:W3CDTF">2018-08-28T08:56:00Z</dcterms:modified>
</cp:coreProperties>
</file>