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BB" w:rsidRPr="00430E12" w:rsidRDefault="00FC06BB" w:rsidP="00FC06BB">
      <w:pPr>
        <w:widowControl/>
        <w:autoSpaceDE/>
        <w:autoSpaceDN/>
        <w:adjustRightInd/>
        <w:ind w:firstLine="567"/>
        <w:jc w:val="center"/>
        <w:rPr>
          <w:rFonts w:ascii="Times New Roman" w:hAnsi="Times New Roman" w:cs="Times New Roman"/>
          <w:b/>
          <w:bCs/>
          <w:sz w:val="24"/>
          <w:szCs w:val="24"/>
        </w:rPr>
      </w:pPr>
      <w:r w:rsidRPr="00430E12">
        <w:rPr>
          <w:rFonts w:ascii="Times New Roman" w:hAnsi="Times New Roman" w:cs="Times New Roman"/>
          <w:b/>
          <w:bCs/>
          <w:sz w:val="24"/>
          <w:szCs w:val="24"/>
        </w:rPr>
        <w:t>Техническое задание</w:t>
      </w:r>
    </w:p>
    <w:p w:rsidR="00FC06BB" w:rsidRPr="00430E12" w:rsidRDefault="00FC06BB" w:rsidP="00FC06BB">
      <w:pPr>
        <w:keepNext/>
        <w:widowControl/>
        <w:autoSpaceDE/>
        <w:autoSpaceDN/>
        <w:adjustRightInd/>
        <w:ind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Обеспечение изделиями включает прием заказов, изготовление, примерку, подгонку, выдачу изделия инвалиду в целях   реабилитации, компенсации утраченных функций организма и неустранимых анатомических дефектов и деформаций.     </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Обувь ортопедическая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FC06BB" w:rsidRPr="00430E12" w:rsidRDefault="00FC06BB" w:rsidP="00FC06BB">
      <w:pPr>
        <w:keepNext/>
        <w:widowControl/>
        <w:autoSpaceDE/>
        <w:autoSpaceDN/>
        <w:adjustRightInd/>
        <w:snapToGrid w:val="0"/>
        <w:ind w:firstLine="567"/>
        <w:jc w:val="both"/>
        <w:outlineLvl w:val="0"/>
        <w:rPr>
          <w:rFonts w:ascii="Times New Roman" w:hAnsi="Times New Roman" w:cs="Times New Roman"/>
          <w:bCs/>
          <w:color w:val="000000"/>
          <w:sz w:val="24"/>
          <w:szCs w:val="24"/>
        </w:rPr>
      </w:pPr>
      <w:r w:rsidRPr="00430E12">
        <w:rPr>
          <w:rFonts w:ascii="Times New Roman" w:hAnsi="Times New Roman" w:cs="Times New Roman"/>
          <w:bCs/>
          <w:color w:val="000000"/>
          <w:sz w:val="24"/>
          <w:szCs w:val="24"/>
        </w:rPr>
        <w:t xml:space="preserve">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(с Изменением N 1) «Обувь. Нормы прочности» и гибкость обуви - ГОСТ 14226-80 «Обувь. Нормы гибкости»,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FC06BB" w:rsidRPr="00430E12" w:rsidRDefault="00FC06BB" w:rsidP="00FC06BB">
      <w:pPr>
        <w:ind w:firstLine="567"/>
        <w:jc w:val="center"/>
        <w:rPr>
          <w:rFonts w:ascii="Times New Roman" w:hAnsi="Times New Roman" w:cs="Times New Roman"/>
          <w:b/>
          <w:sz w:val="24"/>
          <w:szCs w:val="24"/>
        </w:rPr>
      </w:pPr>
      <w:r w:rsidRPr="00430E12">
        <w:rPr>
          <w:rFonts w:ascii="Times New Roman" w:hAnsi="Times New Roman" w:cs="Times New Roman"/>
          <w:b/>
          <w:sz w:val="24"/>
          <w:szCs w:val="24"/>
        </w:rPr>
        <w:t>Требования к качеству выполнения работ</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В соответствии с требованиями ГОСТ Р 54407-2011 «Обувь ортопедическая. Общие технические условия» в готовой обуви не допускаются: отдушистость, воротистость, сильно выраженная жилистость, стяжка лицевой поверхности на носках и союзках, кроме деталей из эластичных кож; роговины и кнутовины на носках и союзках; механические повреждения; отставание верха и подкладки от задника; местная неприклейка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Ортопедическая обувь должна соответствовать требованиям ГОСТ Р 54407-2011 «Обувь ортопедическая. Общие технические условия», типового технологического процесса и образцам-эталонам, утвержденным медико-технической комиссии Исполнителя.</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Обувь ортопедическая в соответствии с ее функциональным назначением должна включать одну или несколько специальных ортопедических деталей (жесткие, мягкие, металлические, межстелечный слой, каблук и/или подошву особой формы, искусственный носок, искусственный передний отдел, искусственную стопу).</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Сложная ортопедическая обувь должна быть только с индивидуальными параметрами изготовления. </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Ортопедическая обувь должна быть устойчива к воздействию физиологической жидкости (пота).</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Материалы, применяемые для изготовления ортопедической обуви должны соответствовать ГОСТ Р 54407-2011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FC06BB" w:rsidRPr="00430E12" w:rsidRDefault="00FC06BB" w:rsidP="00FC06BB">
      <w:pPr>
        <w:ind w:firstLine="567"/>
        <w:jc w:val="center"/>
        <w:rPr>
          <w:rFonts w:ascii="Times New Roman" w:hAnsi="Times New Roman" w:cs="Times New Roman"/>
          <w:b/>
          <w:sz w:val="24"/>
          <w:szCs w:val="24"/>
        </w:rPr>
      </w:pPr>
      <w:r w:rsidRPr="00430E12">
        <w:rPr>
          <w:rFonts w:ascii="Times New Roman" w:hAnsi="Times New Roman" w:cs="Times New Roman"/>
          <w:b/>
          <w:sz w:val="24"/>
          <w:szCs w:val="24"/>
        </w:rPr>
        <w:t>Требования к результатам работ</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Работы по обеспечению Получателей ортопедической обувью должны соответствовать ГОСТ Р 54407-2011 «Обувь ортопедическая. Общие технические условия». Работы по обеспечению Получателей ортопедической обувью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w:t>
      </w:r>
      <w:r w:rsidRPr="00430E12">
        <w:rPr>
          <w:rFonts w:ascii="Times New Roman" w:hAnsi="Times New Roman" w:cs="Times New Roman"/>
          <w:sz w:val="24"/>
          <w:szCs w:val="24"/>
        </w:rPr>
        <w:lastRenderedPageBreak/>
        <w:t>или благоприятного течения болезни, должны быть выполнены с надлежащим качеством и в установленные сроки.</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 Ортопедическая обувь должна обеспечивать: </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достаточность опороспособности конечности;</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C06BB" w:rsidRPr="00430E12" w:rsidRDefault="00FC06BB" w:rsidP="00FC06BB">
      <w:pPr>
        <w:ind w:firstLine="567"/>
        <w:jc w:val="both"/>
        <w:rPr>
          <w:rFonts w:ascii="Times New Roman" w:hAnsi="Times New Roman" w:cs="Times New Roman"/>
          <w:sz w:val="24"/>
          <w:szCs w:val="24"/>
        </w:rPr>
      </w:pPr>
      <w:r w:rsidRPr="00430E12">
        <w:rPr>
          <w:rFonts w:ascii="Times New Roman" w:hAnsi="Times New Roman" w:cs="Times New Roman"/>
          <w:sz w:val="24"/>
          <w:szCs w:val="24"/>
        </w:rPr>
        <w:t>- компенсацию укорочения конечности.</w:t>
      </w:r>
    </w:p>
    <w:p w:rsidR="00FC06BB" w:rsidRDefault="00FC06BB" w:rsidP="00FC06BB">
      <w:pPr>
        <w:autoSpaceDE/>
        <w:autoSpaceDN/>
        <w:adjustRightInd/>
        <w:ind w:left="-180" w:firstLine="567"/>
        <w:jc w:val="center"/>
        <w:rPr>
          <w:rFonts w:ascii="Times New Roman" w:hAnsi="Times New Roman" w:cs="Times New Roman"/>
          <w:sz w:val="24"/>
          <w:szCs w:val="24"/>
        </w:rPr>
      </w:pPr>
      <w:r w:rsidRPr="00430E12">
        <w:rPr>
          <w:rFonts w:ascii="Times New Roman" w:hAnsi="Times New Roman" w:cs="Times New Roman"/>
          <w:b/>
          <w:sz w:val="24"/>
          <w:szCs w:val="24"/>
        </w:rPr>
        <w:t>Требования к безопасности</w:t>
      </w:r>
    </w:p>
    <w:p w:rsidR="00FC06BB" w:rsidRPr="00430E12" w:rsidRDefault="00FC06BB" w:rsidP="00FC06BB">
      <w:pPr>
        <w:autoSpaceDE/>
        <w:autoSpaceDN/>
        <w:adjustRightInd/>
        <w:ind w:left="-180" w:firstLine="567"/>
        <w:jc w:val="both"/>
        <w:rPr>
          <w:rFonts w:ascii="Times New Roman" w:hAnsi="Times New Roman" w:cs="Times New Roman"/>
          <w:sz w:val="24"/>
          <w:szCs w:val="24"/>
        </w:rPr>
      </w:pPr>
      <w:r w:rsidRPr="00430E12">
        <w:rPr>
          <w:rFonts w:ascii="Times New Roman" w:hAnsi="Times New Roman" w:cs="Times New Roman"/>
          <w:sz w:val="24"/>
          <w:szCs w:val="24"/>
        </w:rPr>
        <w:t xml:space="preserve">Проведение работ по обеспечению инвалидов ортопедической обувью должны осуществляться при наличии: </w:t>
      </w:r>
    </w:p>
    <w:p w:rsidR="00FC06BB" w:rsidRPr="00430E12" w:rsidRDefault="00FC06BB" w:rsidP="00FC06BB">
      <w:pPr>
        <w:widowControl/>
        <w:numPr>
          <w:ilvl w:val="0"/>
          <w:numId w:val="1"/>
        </w:numPr>
        <w:autoSpaceDE/>
        <w:autoSpaceDN/>
        <w:adjustRightInd/>
        <w:ind w:firstLine="567"/>
        <w:jc w:val="both"/>
        <w:rPr>
          <w:rFonts w:ascii="Times New Roman" w:hAnsi="Times New Roman" w:cs="Times New Roman"/>
          <w:sz w:val="24"/>
          <w:szCs w:val="24"/>
        </w:rPr>
      </w:pPr>
      <w:r w:rsidRPr="00430E12">
        <w:rPr>
          <w:rFonts w:ascii="Times New Roman" w:hAnsi="Times New Roman" w:cs="Times New Roman"/>
          <w:sz w:val="24"/>
          <w:szCs w:val="24"/>
        </w:rPr>
        <w:t>регистрационных удостоверений (при их наличии);</w:t>
      </w:r>
    </w:p>
    <w:p w:rsidR="00FC06BB" w:rsidRPr="00430E12" w:rsidRDefault="00FC06BB" w:rsidP="00FC06BB">
      <w:pPr>
        <w:widowControl/>
        <w:numPr>
          <w:ilvl w:val="0"/>
          <w:numId w:val="1"/>
        </w:numPr>
        <w:autoSpaceDE/>
        <w:autoSpaceDN/>
        <w:adjustRightInd/>
        <w:ind w:firstLine="567"/>
        <w:jc w:val="both"/>
        <w:rPr>
          <w:rFonts w:ascii="Times New Roman" w:hAnsi="Times New Roman" w:cs="Times New Roman"/>
          <w:sz w:val="24"/>
          <w:szCs w:val="24"/>
        </w:rPr>
      </w:pPr>
      <w:r w:rsidRPr="00430E12">
        <w:rPr>
          <w:rFonts w:ascii="Times New Roman" w:hAnsi="Times New Roman" w:cs="Times New Roman"/>
          <w:sz w:val="24"/>
          <w:szCs w:val="24"/>
        </w:rPr>
        <w:t>сертификатов соответстви</w:t>
      </w:r>
      <w:r>
        <w:rPr>
          <w:rFonts w:ascii="Times New Roman" w:hAnsi="Times New Roman" w:cs="Times New Roman"/>
          <w:sz w:val="24"/>
          <w:szCs w:val="24"/>
        </w:rPr>
        <w:t>я либо деклараций соответствия</w:t>
      </w:r>
      <w:r w:rsidRPr="00430E12">
        <w:rPr>
          <w:rFonts w:ascii="Times New Roman" w:hAnsi="Times New Roman" w:cs="Times New Roman"/>
          <w:sz w:val="24"/>
          <w:szCs w:val="24"/>
        </w:rPr>
        <w:t xml:space="preserve"> (при их наличии). </w:t>
      </w:r>
    </w:p>
    <w:p w:rsidR="00FC06BB" w:rsidRDefault="00FC06BB" w:rsidP="00FC06BB">
      <w:pPr>
        <w:keepNext/>
        <w:widowControl/>
        <w:autoSpaceDE/>
        <w:autoSpaceDN/>
        <w:adjustRightInd/>
        <w:ind w:firstLine="567"/>
        <w:jc w:val="center"/>
        <w:rPr>
          <w:rFonts w:ascii="Times New Roman" w:hAnsi="Times New Roman" w:cs="Times New Roman"/>
          <w:sz w:val="24"/>
          <w:szCs w:val="24"/>
        </w:rPr>
      </w:pPr>
      <w:r w:rsidRPr="00430E12">
        <w:rPr>
          <w:rFonts w:ascii="Times New Roman" w:hAnsi="Times New Roman" w:cs="Times New Roman"/>
          <w:b/>
          <w:sz w:val="24"/>
          <w:szCs w:val="24"/>
        </w:rPr>
        <w:t xml:space="preserve">Требования к маркировке, упаковке   </w:t>
      </w:r>
      <w:r w:rsidRPr="00430E12">
        <w:rPr>
          <w:rFonts w:ascii="Times New Roman" w:hAnsi="Times New Roman" w:cs="Times New Roman"/>
          <w:sz w:val="24"/>
          <w:szCs w:val="24"/>
        </w:rPr>
        <w:t xml:space="preserve"> </w:t>
      </w:r>
    </w:p>
    <w:p w:rsidR="00FC06BB" w:rsidRPr="00430E12" w:rsidRDefault="00FC06BB" w:rsidP="00FC06BB">
      <w:pPr>
        <w:keepNext/>
        <w:widowControl/>
        <w:autoSpaceDE/>
        <w:autoSpaceDN/>
        <w:adjustRightInd/>
        <w:ind w:firstLine="567"/>
        <w:jc w:val="both"/>
        <w:rPr>
          <w:rFonts w:ascii="Times New Roman" w:hAnsi="Times New Roman" w:cs="Times New Roman"/>
          <w:sz w:val="24"/>
          <w:szCs w:val="24"/>
        </w:rPr>
      </w:pPr>
      <w:r w:rsidRPr="00430E12">
        <w:rPr>
          <w:rFonts w:ascii="Times New Roman" w:hAnsi="Times New Roman" w:cs="Times New Roman"/>
          <w:sz w:val="24"/>
          <w:szCs w:val="24"/>
        </w:rPr>
        <w:t>В соот</w:t>
      </w:r>
      <w:r>
        <w:rPr>
          <w:rFonts w:ascii="Times New Roman" w:hAnsi="Times New Roman" w:cs="Times New Roman"/>
          <w:sz w:val="24"/>
          <w:szCs w:val="24"/>
        </w:rPr>
        <w:t>ветствии с ГОСТ Р 54407-2011. «</w:t>
      </w:r>
      <w:r w:rsidRPr="00430E12">
        <w:rPr>
          <w:rFonts w:ascii="Times New Roman" w:hAnsi="Times New Roman" w:cs="Times New Roman"/>
          <w:sz w:val="24"/>
          <w:szCs w:val="24"/>
        </w:rPr>
        <w:t>Обувь ортопедическая. Общие технические условия».  М</w:t>
      </w:r>
      <w:r>
        <w:rPr>
          <w:rFonts w:ascii="Times New Roman" w:hAnsi="Times New Roman" w:cs="Times New Roman"/>
          <w:sz w:val="24"/>
          <w:szCs w:val="24"/>
        </w:rPr>
        <w:t xml:space="preserve">аркировка ортопедической обуви </w:t>
      </w:r>
      <w:r w:rsidRPr="00430E12">
        <w:rPr>
          <w:rFonts w:ascii="Times New Roman" w:hAnsi="Times New Roman" w:cs="Times New Roman"/>
          <w:sz w:val="24"/>
          <w:szCs w:val="24"/>
        </w:rPr>
        <w:t xml:space="preserve">с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8"/>
        <w:gridCol w:w="6481"/>
      </w:tblGrid>
      <w:tr w:rsidR="00FC06BB" w:rsidRPr="00430E12" w:rsidTr="006B0B27">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jc w:val="center"/>
              <w:rPr>
                <w:rFonts w:ascii="Times New Roman" w:hAnsi="Times New Roman" w:cs="Times New Roman"/>
                <w:sz w:val="24"/>
                <w:szCs w:val="24"/>
              </w:rPr>
            </w:pPr>
            <w:r w:rsidRPr="00430E12">
              <w:rPr>
                <w:rFonts w:ascii="Times New Roman" w:hAnsi="Times New Roman" w:cs="Times New Roman"/>
                <w:sz w:val="24"/>
                <w:szCs w:val="24"/>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jc w:val="center"/>
              <w:rPr>
                <w:rFonts w:ascii="Times New Roman" w:hAnsi="Times New Roman" w:cs="Times New Roman"/>
                <w:sz w:val="24"/>
                <w:szCs w:val="24"/>
              </w:rPr>
            </w:pPr>
            <w:r w:rsidRPr="00430E12">
              <w:rPr>
                <w:rFonts w:ascii="Times New Roman" w:hAnsi="Times New Roman" w:cs="Times New Roman"/>
                <w:sz w:val="24"/>
                <w:szCs w:val="24"/>
              </w:rPr>
              <w:t xml:space="preserve">Место нанесения маркировки </w:t>
            </w:r>
          </w:p>
        </w:tc>
      </w:tr>
      <w:tr w:rsidR="00FC06BB" w:rsidRPr="00430E12" w:rsidTr="006B0B27">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Товарный знак или наименование предприятия-</w:t>
            </w:r>
            <w:r w:rsidRPr="00430E12">
              <w:rPr>
                <w:rFonts w:ascii="Times New Roman" w:hAnsi="Times New Roman" w:cs="Times New Roman"/>
                <w:sz w:val="24"/>
                <w:szCs w:val="24"/>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 xml:space="preserve">В геленочной части вкладной стельки (полустельки) или на подпяточнике, или на кожаной подкладке верхней части берец, или на клапане под молнию </w:t>
            </w:r>
          </w:p>
        </w:tc>
      </w:tr>
      <w:tr w:rsidR="00FC06BB" w:rsidRPr="00430E12" w:rsidTr="006B0B27">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На ярлыке или на кожаной подкладке под берцы в верхней части, или на клапане под молнию</w:t>
            </w:r>
          </w:p>
        </w:tc>
      </w:tr>
      <w:tr w:rsidR="00FC06BB" w:rsidRPr="00430E12" w:rsidTr="006B0B27">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FC06BB" w:rsidRPr="00430E12" w:rsidRDefault="00FC06BB" w:rsidP="006B0B27">
            <w:pPr>
              <w:widowControl/>
              <w:autoSpaceDE/>
              <w:autoSpaceDN/>
              <w:adjustRightInd/>
              <w:spacing w:before="100" w:beforeAutospacing="1" w:after="100" w:afterAutospacing="1"/>
              <w:rPr>
                <w:rFonts w:ascii="Times New Roman" w:hAnsi="Times New Roman" w:cs="Times New Roman"/>
                <w:sz w:val="24"/>
                <w:szCs w:val="24"/>
              </w:rPr>
            </w:pPr>
            <w:r w:rsidRPr="00430E12">
              <w:rPr>
                <w:rFonts w:ascii="Times New Roman" w:hAnsi="Times New Roman" w:cs="Times New Roman"/>
                <w:sz w:val="24"/>
                <w:szCs w:val="24"/>
              </w:rPr>
              <w:t>На штаферке или на кожаной подкладке под берцы в верхней части, или на клапане под молнию</w:t>
            </w:r>
          </w:p>
        </w:tc>
      </w:tr>
    </w:tbl>
    <w:p w:rsidR="00FC06BB" w:rsidRDefault="00FC06BB" w:rsidP="00FC06BB">
      <w:pPr>
        <w:widowControl/>
        <w:autoSpaceDE/>
        <w:autoSpaceDN/>
        <w:adjustRightInd/>
        <w:ind w:firstLine="851"/>
        <w:jc w:val="both"/>
        <w:rPr>
          <w:rFonts w:ascii="Times New Roman" w:hAnsi="Times New Roman" w:cs="Times New Roman"/>
          <w:sz w:val="24"/>
          <w:szCs w:val="24"/>
        </w:rPr>
      </w:pPr>
      <w:r w:rsidRPr="00430E12">
        <w:rPr>
          <w:rFonts w:ascii="Times New Roman" w:hAnsi="Times New Roman" w:cs="Times New Roman"/>
          <w:sz w:val="24"/>
          <w:szCs w:val="24"/>
        </w:rPr>
        <w:t>Упаковка ортопедической обуви с индивидуальными параметрами изготовления - в соответствии с порядком, установленным изготовителем.</w:t>
      </w:r>
    </w:p>
    <w:p w:rsidR="00FC06BB" w:rsidRPr="00430E12" w:rsidRDefault="00FC06BB" w:rsidP="00FC06BB">
      <w:pPr>
        <w:widowControl/>
        <w:autoSpaceDE/>
        <w:autoSpaceDN/>
        <w:adjustRightInd/>
        <w:ind w:firstLine="851"/>
        <w:jc w:val="both"/>
        <w:rPr>
          <w:rFonts w:ascii="Times New Roman" w:hAnsi="Times New Roman" w:cs="Times New Roman"/>
          <w:sz w:val="24"/>
          <w:szCs w:val="24"/>
        </w:rPr>
      </w:pPr>
      <w:r w:rsidRPr="00430E12">
        <w:rPr>
          <w:rFonts w:ascii="Times New Roman" w:hAnsi="Times New Roman" w:cs="Times New Roman"/>
          <w:sz w:val="24"/>
          <w:szCs w:val="24"/>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r>
        <w:rPr>
          <w:rFonts w:ascii="Times New Roman" w:hAnsi="Times New Roman" w:cs="Times New Roman"/>
          <w:sz w:val="24"/>
          <w:szCs w:val="24"/>
        </w:rPr>
        <w:t xml:space="preserve">использования </w:t>
      </w:r>
      <w:r w:rsidRPr="00430E12">
        <w:rPr>
          <w:rFonts w:ascii="Times New Roman" w:hAnsi="Times New Roman" w:cs="Times New Roman"/>
          <w:sz w:val="24"/>
          <w:szCs w:val="24"/>
        </w:rPr>
        <w:t xml:space="preserve">по назначению.  </w:t>
      </w:r>
    </w:p>
    <w:p w:rsidR="00FC06BB" w:rsidRDefault="00FC06BB" w:rsidP="00FC06BB">
      <w:pPr>
        <w:ind w:firstLine="567"/>
        <w:jc w:val="right"/>
        <w:rPr>
          <w:rFonts w:ascii="Times New Roman" w:hAnsi="Times New Roman" w:cs="Times New Roman"/>
          <w:b/>
          <w:sz w:val="24"/>
          <w:szCs w:val="24"/>
        </w:rPr>
      </w:pPr>
      <w:r w:rsidRPr="00DB7BC6">
        <w:rPr>
          <w:rFonts w:ascii="Times New Roman" w:hAnsi="Times New Roman" w:cs="Times New Roman"/>
          <w:b/>
          <w:sz w:val="24"/>
          <w:szCs w:val="24"/>
        </w:rPr>
        <w:t>Таблица № 1</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775"/>
        <w:gridCol w:w="4110"/>
        <w:gridCol w:w="1418"/>
        <w:gridCol w:w="850"/>
        <w:gridCol w:w="851"/>
        <w:gridCol w:w="1098"/>
      </w:tblGrid>
      <w:tr w:rsidR="00FC06BB" w:rsidRPr="00C74B16" w:rsidTr="006B0B27">
        <w:tc>
          <w:tcPr>
            <w:tcW w:w="460" w:type="dxa"/>
            <w:tcBorders>
              <w:top w:val="single" w:sz="4" w:space="0" w:color="auto"/>
              <w:left w:val="single" w:sz="4" w:space="0" w:color="auto"/>
              <w:bottom w:val="single" w:sz="4" w:space="0" w:color="auto"/>
              <w:right w:val="single" w:sz="4" w:space="0" w:color="auto"/>
            </w:tcBorders>
            <w:textDirection w:val="btLr"/>
            <w:vAlign w:val="center"/>
          </w:tcPr>
          <w:p w:rsidR="00FC06BB" w:rsidRPr="00C74B16" w:rsidRDefault="00FC06BB" w:rsidP="006B0B27">
            <w:pPr>
              <w:widowControl/>
              <w:autoSpaceDE/>
              <w:autoSpaceDN/>
              <w:adjustRightInd/>
              <w:ind w:left="113" w:right="113"/>
              <w:jc w:val="center"/>
              <w:rPr>
                <w:rFonts w:ascii="Times New Roman" w:eastAsia="Calibri" w:hAnsi="Times New Roman" w:cs="Times New Roman"/>
                <w:b/>
              </w:rPr>
            </w:pPr>
            <w:r w:rsidRPr="00C74B16">
              <w:rPr>
                <w:rFonts w:ascii="Times New Roman" w:eastAsia="Calibri" w:hAnsi="Times New Roman" w:cs="Times New Roman"/>
                <w:b/>
              </w:rPr>
              <w:t xml:space="preserve">№ позиции </w:t>
            </w:r>
          </w:p>
        </w:tc>
        <w:tc>
          <w:tcPr>
            <w:tcW w:w="1775"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eastAsia="Calibri" w:hAnsi="Times New Roman" w:cs="Times New Roman"/>
                <w:b/>
              </w:rPr>
            </w:pPr>
            <w:r w:rsidRPr="00C74B16">
              <w:rPr>
                <w:rFonts w:ascii="Times New Roman" w:eastAsia="Calibri" w:hAnsi="Times New Roman" w:cs="Times New Roman"/>
                <w:b/>
              </w:rPr>
              <w:t>Наименование</w:t>
            </w:r>
          </w:p>
          <w:p w:rsidR="00FC06BB" w:rsidRPr="00C74B16" w:rsidRDefault="00FC06BB" w:rsidP="006B0B27">
            <w:pPr>
              <w:widowControl/>
              <w:autoSpaceDE/>
              <w:autoSpaceDN/>
              <w:adjustRightInd/>
              <w:jc w:val="center"/>
              <w:rPr>
                <w:rFonts w:ascii="Times New Roman" w:eastAsia="Calibri" w:hAnsi="Times New Roman" w:cs="Times New Roman"/>
                <w:b/>
              </w:rPr>
            </w:pPr>
            <w:r w:rsidRPr="00C74B16">
              <w:rPr>
                <w:rFonts w:ascii="Times New Roman" w:hAnsi="Times New Roman" w:cs="Times New Roman"/>
                <w:b/>
              </w:rPr>
              <w:t>изделия</w:t>
            </w:r>
          </w:p>
        </w:tc>
        <w:tc>
          <w:tcPr>
            <w:tcW w:w="4110"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hAnsi="Times New Roman" w:cs="Times New Roman"/>
                <w:b/>
                <w:bCs/>
              </w:rPr>
            </w:pPr>
            <w:r w:rsidRPr="00C74B16">
              <w:rPr>
                <w:rFonts w:ascii="Times New Roman" w:hAnsi="Times New Roman" w:cs="Times New Roman"/>
                <w:b/>
              </w:rPr>
              <w:t xml:space="preserve">Функциональные, качественные и технические характеристики изделия </w:t>
            </w:r>
          </w:p>
        </w:tc>
        <w:tc>
          <w:tcPr>
            <w:tcW w:w="1418"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Начальная (макси</w:t>
            </w:r>
          </w:p>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мальная)</w:t>
            </w:r>
          </w:p>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 xml:space="preserve"> цена</w:t>
            </w:r>
          </w:p>
          <w:p w:rsidR="00FC06BB" w:rsidRPr="00C74B16" w:rsidRDefault="00FC06BB" w:rsidP="006B0B27">
            <w:pPr>
              <w:widowControl/>
              <w:autoSpaceDE/>
              <w:autoSpaceDN/>
              <w:adjustRightInd/>
              <w:jc w:val="center"/>
              <w:rPr>
                <w:rFonts w:ascii="Times New Roman" w:eastAsia="Calibri" w:hAnsi="Times New Roman" w:cs="Times New Roman"/>
                <w:b/>
              </w:rPr>
            </w:pPr>
            <w:r w:rsidRPr="00C74B16">
              <w:rPr>
                <w:rFonts w:ascii="Times New Roman" w:eastAsia="Calibri" w:hAnsi="Times New Roman" w:cs="Times New Roman"/>
                <w:b/>
                <w:bCs/>
              </w:rPr>
              <w:t>за шт., руб.</w:t>
            </w:r>
          </w:p>
        </w:tc>
        <w:tc>
          <w:tcPr>
            <w:tcW w:w="850"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rPr>
              <w:t>Объем (шт.)</w:t>
            </w:r>
          </w:p>
        </w:tc>
        <w:tc>
          <w:tcPr>
            <w:tcW w:w="851"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Гарантийный</w:t>
            </w:r>
          </w:p>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срок</w:t>
            </w:r>
          </w:p>
          <w:p w:rsidR="00FC06BB" w:rsidRPr="00C74B16" w:rsidRDefault="00FC06BB" w:rsidP="006B0B27">
            <w:pPr>
              <w:widowControl/>
              <w:autoSpaceDE/>
              <w:autoSpaceDN/>
              <w:adjustRightInd/>
              <w:jc w:val="center"/>
              <w:rPr>
                <w:rFonts w:ascii="Times New Roman" w:eastAsia="Calibri" w:hAnsi="Times New Roman" w:cs="Times New Roman"/>
                <w:b/>
                <w:bCs/>
                <w:lang w:val="en-US"/>
              </w:rPr>
            </w:pPr>
            <w:r w:rsidRPr="00C74B16">
              <w:rPr>
                <w:rFonts w:ascii="Times New Roman" w:eastAsia="Calibri" w:hAnsi="Times New Roman" w:cs="Times New Roman"/>
                <w:b/>
                <w:bCs/>
                <w:lang w:val="en-US"/>
              </w:rPr>
              <w:t>(</w:t>
            </w:r>
            <w:r w:rsidRPr="00C74B16">
              <w:rPr>
                <w:rFonts w:ascii="Times New Roman" w:eastAsia="Calibri" w:hAnsi="Times New Roman" w:cs="Times New Roman"/>
                <w:b/>
                <w:bCs/>
              </w:rPr>
              <w:t>дней</w:t>
            </w:r>
            <w:r w:rsidRPr="00C74B16">
              <w:rPr>
                <w:rFonts w:ascii="Times New Roman" w:eastAsia="Calibri" w:hAnsi="Times New Roman" w:cs="Times New Roman"/>
                <w:b/>
                <w:bCs/>
                <w:lang w:val="en-US"/>
              </w:rPr>
              <w:t>)</w:t>
            </w:r>
          </w:p>
        </w:tc>
        <w:tc>
          <w:tcPr>
            <w:tcW w:w="1098" w:type="dxa"/>
            <w:tcBorders>
              <w:top w:val="single" w:sz="4" w:space="0" w:color="auto"/>
              <w:left w:val="single" w:sz="4" w:space="0" w:color="auto"/>
              <w:bottom w:val="single" w:sz="4" w:space="0" w:color="auto"/>
              <w:right w:val="single" w:sz="4" w:space="0" w:color="auto"/>
            </w:tcBorders>
          </w:tcPr>
          <w:p w:rsidR="00FC06BB" w:rsidRPr="00C74B16" w:rsidRDefault="00FC06BB" w:rsidP="006B0B27">
            <w:pPr>
              <w:widowControl/>
              <w:autoSpaceDE/>
              <w:autoSpaceDN/>
              <w:adjustRightInd/>
              <w:jc w:val="center"/>
              <w:rPr>
                <w:rFonts w:ascii="Times New Roman" w:eastAsia="Calibri" w:hAnsi="Times New Roman" w:cs="Times New Roman"/>
                <w:b/>
                <w:bCs/>
              </w:rPr>
            </w:pPr>
            <w:r w:rsidRPr="00C74B16">
              <w:rPr>
                <w:rFonts w:ascii="Times New Roman" w:eastAsia="Calibri" w:hAnsi="Times New Roman" w:cs="Times New Roman"/>
                <w:b/>
                <w:bCs/>
              </w:rPr>
              <w:t>Срок службы</w:t>
            </w:r>
          </w:p>
          <w:p w:rsidR="00FC06BB" w:rsidRPr="00C74B16" w:rsidRDefault="00FC06BB" w:rsidP="006B0B27">
            <w:pPr>
              <w:widowControl/>
              <w:autoSpaceDE/>
              <w:autoSpaceDN/>
              <w:adjustRightInd/>
              <w:ind w:right="238"/>
              <w:jc w:val="center"/>
              <w:rPr>
                <w:rFonts w:ascii="Times New Roman" w:eastAsia="Calibri" w:hAnsi="Times New Roman" w:cs="Times New Roman"/>
                <w:b/>
                <w:bCs/>
              </w:rPr>
            </w:pP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1</w:t>
            </w:r>
          </w:p>
        </w:tc>
        <w:tc>
          <w:tcPr>
            <w:tcW w:w="1775"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2</w:t>
            </w:r>
          </w:p>
        </w:tc>
        <w:tc>
          <w:tcPr>
            <w:tcW w:w="4110"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3</w:t>
            </w:r>
          </w:p>
        </w:tc>
        <w:tc>
          <w:tcPr>
            <w:tcW w:w="1418"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4</w:t>
            </w:r>
          </w:p>
        </w:tc>
        <w:tc>
          <w:tcPr>
            <w:tcW w:w="850"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5</w:t>
            </w:r>
          </w:p>
        </w:tc>
        <w:tc>
          <w:tcPr>
            <w:tcW w:w="851"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6</w:t>
            </w:r>
          </w:p>
        </w:tc>
        <w:tc>
          <w:tcPr>
            <w:tcW w:w="1098" w:type="dxa"/>
            <w:shd w:val="clear" w:color="auto" w:fill="auto"/>
          </w:tcPr>
          <w:p w:rsidR="00FC06BB" w:rsidRPr="00C74B16" w:rsidRDefault="00FC06BB" w:rsidP="006B0B27">
            <w:pPr>
              <w:widowControl/>
              <w:tabs>
                <w:tab w:val="left" w:pos="1650"/>
              </w:tabs>
              <w:autoSpaceDE/>
              <w:autoSpaceDN/>
              <w:adjustRightInd/>
              <w:jc w:val="center"/>
              <w:rPr>
                <w:rFonts w:ascii="Times New Roman" w:hAnsi="Times New Roman" w:cs="Times New Roman"/>
                <w:sz w:val="18"/>
                <w:szCs w:val="24"/>
              </w:rPr>
            </w:pPr>
            <w:r w:rsidRPr="00C74B16">
              <w:rPr>
                <w:rFonts w:ascii="Times New Roman" w:hAnsi="Times New Roman" w:cs="Times New Roman"/>
                <w:sz w:val="18"/>
                <w:szCs w:val="24"/>
              </w:rPr>
              <w:t>7</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t>1.</w:t>
            </w:r>
          </w:p>
        </w:tc>
        <w:tc>
          <w:tcPr>
            <w:tcW w:w="1775" w:type="dxa"/>
            <w:shd w:val="clear" w:color="auto" w:fill="auto"/>
          </w:tcPr>
          <w:p w:rsidR="00FC06BB" w:rsidRPr="00C74B16" w:rsidRDefault="00FC06BB" w:rsidP="006B0B27">
            <w:pPr>
              <w:suppressAutoHyphens/>
              <w:autoSpaceDE/>
              <w:autoSpaceDN/>
              <w:adjustRightInd/>
              <w:snapToGrid w:val="0"/>
              <w:rPr>
                <w:rFonts w:ascii="Times New Roman" w:hAnsi="Times New Roman" w:cs="Times New Roman"/>
                <w:color w:val="000000"/>
                <w:sz w:val="16"/>
                <w:szCs w:val="16"/>
                <w:lang w:eastAsia="ar-SA"/>
              </w:rPr>
            </w:pPr>
            <w:r w:rsidRPr="00C74B16">
              <w:rPr>
                <w:rFonts w:ascii="Times New Roman" w:hAnsi="Times New Roman" w:cs="Times New Roman"/>
                <w:color w:val="000000"/>
                <w:sz w:val="16"/>
                <w:szCs w:val="16"/>
                <w:lang w:eastAsia="en-US"/>
              </w:rPr>
              <w:t>Ортопедическая обувь сложная без утепленной подкладки (пара)</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Ортопедическая обувь сложная  без утепленной подкладки (Ботинок мужской, женский),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w:t>
            </w:r>
            <w:r w:rsidRPr="00C74B16">
              <w:rPr>
                <w:rFonts w:ascii="Times New Roman" w:hAnsi="Times New Roman" w:cs="Times New Roman"/>
                <w:color w:val="000000"/>
                <w:sz w:val="16"/>
                <w:szCs w:val="16"/>
                <w:lang w:eastAsia="en-US"/>
              </w:rPr>
              <w:lastRenderedPageBreak/>
              <w:t>деревянный, пластмассовый,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Сложная ортопедическая обувь должна иметь не менее двух специальных ортопедических деталей или межстелечный слой в виде коска или пробки высотой 30 мм и более; допускается обувь  без специальных деталей для бездвуруких и на «слоновую» стопу; специальные жесткие детали: союзка жесткая или полусоюзка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притяжной ремень, манжетка, петля (в обуви для бездвуруких); специальные металлические детали: пластинка для ортопедической обуви, пластина из листового алюминия, шины стальные, планшетки корсетные; межстелечные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шорно–седельной; мягкие детали из кож для верха обуви, кожи сыромятной юфти шорно-седельной. Изготовление на колодке по обмеру или по слепку, индивидуальное.</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 xml:space="preserve"> Назначение: на сложно деформированную стопу (конскую, эквиноварусную, половарусную, при косолапости, плосковальгусная деформация); при культях стопы или при разной длине следа; для бездвуруких (на резинках); на укорочение от 3 до </w:t>
            </w:r>
            <w:smartTag w:uri="urn:schemas-microsoft-com:office:smarttags" w:element="metricconverter">
              <w:smartTagPr>
                <w:attr w:name="ProductID" w:val="30 мм"/>
              </w:smartTagPr>
              <w:r w:rsidRPr="00C74B16">
                <w:rPr>
                  <w:rFonts w:ascii="Times New Roman" w:hAnsi="Times New Roman" w:cs="Times New Roman"/>
                  <w:color w:val="000000"/>
                  <w:sz w:val="16"/>
                  <w:szCs w:val="16"/>
                  <w:lang w:eastAsia="en-US"/>
                </w:rPr>
                <w:t>20 см</w:t>
              </w:r>
            </w:smartTag>
            <w:r w:rsidRPr="00C74B16">
              <w:rPr>
                <w:rFonts w:ascii="Times New Roman" w:hAnsi="Times New Roman" w:cs="Times New Roman"/>
                <w:color w:val="000000"/>
                <w:sz w:val="16"/>
                <w:szCs w:val="16"/>
                <w:lang w:eastAsia="en-US"/>
              </w:rPr>
              <w:t>; с двойным следом; на слоновую стопу и акромегалию, при сосудистых заболеваниях в т.ч. сахарном диабете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color w:val="000000"/>
                <w:sz w:val="16"/>
                <w:szCs w:val="16"/>
              </w:rPr>
            </w:pPr>
            <w:r w:rsidRPr="00C74B16">
              <w:rPr>
                <w:rFonts w:ascii="Times New Roman" w:hAnsi="Times New Roman" w:cs="Times New Roman"/>
                <w:color w:val="000000"/>
                <w:sz w:val="16"/>
                <w:szCs w:val="16"/>
              </w:rPr>
              <w:lastRenderedPageBreak/>
              <w:t xml:space="preserve"> </w:t>
            </w:r>
            <w:r w:rsidRPr="00C74B16">
              <w:rPr>
                <w:rFonts w:ascii="Times New Roman" w:hAnsi="Times New Roman" w:cs="Times New Roman"/>
                <w:color w:val="000000"/>
                <w:sz w:val="16"/>
                <w:szCs w:val="16"/>
                <w:lang w:val="en-US"/>
              </w:rPr>
              <w:t>3790</w:t>
            </w:r>
            <w:r w:rsidRPr="00C74B16">
              <w:rPr>
                <w:rFonts w:ascii="Times New Roman" w:hAnsi="Times New Roman" w:cs="Times New Roman"/>
                <w:color w:val="000000"/>
                <w:sz w:val="16"/>
                <w:szCs w:val="16"/>
              </w:rPr>
              <w:t>,67</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color w:val="000000"/>
                <w:sz w:val="16"/>
                <w:szCs w:val="16"/>
              </w:rPr>
            </w:pPr>
            <w:r w:rsidRPr="00C74B16">
              <w:rPr>
                <w:rFonts w:ascii="Times New Roman" w:hAnsi="Times New Roman" w:cs="Times New Roman"/>
                <w:color w:val="000000"/>
                <w:sz w:val="16"/>
                <w:szCs w:val="16"/>
              </w:rPr>
              <w:t xml:space="preserve"> 480  шт. (240 пар)</w:t>
            </w:r>
          </w:p>
        </w:tc>
        <w:tc>
          <w:tcPr>
            <w:tcW w:w="851"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Times New Roman"/>
                <w:sz w:val="16"/>
                <w:szCs w:val="16"/>
              </w:rPr>
              <w:t>Не менее 70 дней</w:t>
            </w:r>
          </w:p>
        </w:tc>
        <w:tc>
          <w:tcPr>
            <w:tcW w:w="1098"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Calibri"/>
                <w:sz w:val="16"/>
                <w:szCs w:val="16"/>
              </w:rPr>
              <w:t xml:space="preserve">Не менее 6 месяцев  </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lastRenderedPageBreak/>
              <w:t>2.</w:t>
            </w:r>
          </w:p>
        </w:tc>
        <w:tc>
          <w:tcPr>
            <w:tcW w:w="1775" w:type="dxa"/>
            <w:shd w:val="clear" w:color="auto" w:fill="auto"/>
          </w:tcPr>
          <w:p w:rsidR="00FC06BB" w:rsidRPr="00C74B16" w:rsidRDefault="00FC06BB" w:rsidP="006B0B27">
            <w:pPr>
              <w:suppressAutoHyphens/>
              <w:autoSpaceDE/>
              <w:autoSpaceDN/>
              <w:adjustRightInd/>
              <w:snapToGrid w:val="0"/>
              <w:rPr>
                <w:rFonts w:ascii="Times New Roman" w:hAnsi="Times New Roman" w:cs="Times New Roman"/>
                <w:color w:val="000000"/>
                <w:sz w:val="16"/>
                <w:szCs w:val="16"/>
                <w:lang w:eastAsia="ar-SA"/>
              </w:rPr>
            </w:pPr>
            <w:r w:rsidRPr="00C74B16">
              <w:rPr>
                <w:rFonts w:ascii="Times New Roman" w:hAnsi="Times New Roman" w:cs="Times New Roman"/>
                <w:color w:val="000000"/>
                <w:sz w:val="16"/>
                <w:szCs w:val="16"/>
                <w:lang w:eastAsia="en-US"/>
              </w:rPr>
              <w:t>Ортопедическая обувь сложная  без утепленной подкладки (пара)</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Ортопедическая обувь сложная  без утепленной подкладки (Полуботинок мужской, женский, туфли женские),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Сложная ортопедическая обувь должна иметь не менее двух специальных ортопедических деталей или межстелечный слой в виде коска или пробки высотой 30 мм и более; допускается обувь  без специальных деталей для бездвуруких и на «слоновую» стопу; специальные жесткие детали: союзка жесткая или полусозка жесткая,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тяги, притяжной ремень, манжетка, петля (в обуви для бездвуруких); специальные металлические детали: пластинка для ортопедической обуви; межстелечные слои: выкладка сводов (наружного и внутреннего), выкладка внутреннего свода, косок, супинатор, пронатор, пробка; специальные детали низа: </w:t>
            </w:r>
            <w:r w:rsidRPr="00C74B16">
              <w:rPr>
                <w:rFonts w:ascii="Times New Roman" w:hAnsi="Times New Roman" w:cs="Times New Roman"/>
                <w:color w:val="000000"/>
                <w:sz w:val="16"/>
                <w:szCs w:val="16"/>
                <w:lang w:eastAsia="en-US"/>
              </w:rPr>
              <w:lastRenderedPageBreak/>
              <w:t>каблук и подошва особой формы; прочие специальные детали: передний отдел стопы и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 –седельной; мягкие детали из кож для верха обуви, кожи сыромятной юфти шорно-седельной. Изготовление на колодке по обмерам или по слепку, индивидуальное.</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 xml:space="preserve"> Назначение: на сложно деформированную стопу (эквиноварусную, половарусную, при косолапости, плосковальгусная деформация); при культях стопы или при разной длине следа; для бездвуруких (на резинках); на укорочение от 3см; на слоновую стопу и акромегалию; при сосудистых заболеваниях в т.ч. сахарном диабете.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lastRenderedPageBreak/>
              <w:t xml:space="preserve"> 3688,00</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200 шт. (100 пар)</w:t>
            </w:r>
          </w:p>
        </w:tc>
        <w:tc>
          <w:tcPr>
            <w:tcW w:w="851"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Times New Roman"/>
                <w:sz w:val="16"/>
                <w:szCs w:val="16"/>
              </w:rPr>
              <w:t>Не менее 70 дней</w:t>
            </w:r>
          </w:p>
        </w:tc>
        <w:tc>
          <w:tcPr>
            <w:tcW w:w="1098"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Calibri"/>
                <w:sz w:val="16"/>
                <w:szCs w:val="16"/>
              </w:rPr>
              <w:t xml:space="preserve">Не менее 6 месяцев  </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lastRenderedPageBreak/>
              <w:t>3.</w:t>
            </w:r>
          </w:p>
        </w:tc>
        <w:tc>
          <w:tcPr>
            <w:tcW w:w="1775"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Ортопедическая обувь сложная  на утепленной подкладке (пара)</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Ортопедическая обувь сложная  на утепленной подкладке (Ботинок мужской, женский),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Сложная ортопедическая обувь должна иметь не менее двух специальных ортопедических деталей или межстелечный слой в виде коска или пробки высотой 30 мм и более; допускается обувь  без специальных деталей для бездвуруких и на «слоновую» стопу; специальные жесткие детали: союзка жесткая или полусозка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притяжной ремень, манжетка, петля (в обуви для бездвуруких); специальные металлические детали: пластинка для ортопедической обуви, пластина из листового алюминия, шины стальные, планшетки корсетные; межстелечные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 –седельной; мягкие детали из кож для верха обуви, кожи сыромятной юфти шорно-седельной. Изготовление на колодке по обмерам или по слепку, индиивдуальное.</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 xml:space="preserve"> Назначение: на сложно деформированную стопу (конскую, эквиноварусную, половарусную, при косолапости, плосковальгусная деформация); при культях стопы или при различной длине следа; для бездвуруких (на резинках); на укорочение от 3 до 20 см; с двойным следом; на слоновую стопу и акромегалию; при сосудистых заболеваниях в т.ч. сахарном диабете.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 xml:space="preserve"> 4301,67</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320 шт. (160 пар)</w:t>
            </w:r>
          </w:p>
        </w:tc>
        <w:tc>
          <w:tcPr>
            <w:tcW w:w="851"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Times New Roman"/>
                <w:sz w:val="16"/>
                <w:szCs w:val="16"/>
              </w:rPr>
              <w:t>Не менее  70 дней</w:t>
            </w:r>
          </w:p>
        </w:tc>
        <w:tc>
          <w:tcPr>
            <w:tcW w:w="1098"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Calibri"/>
                <w:sz w:val="16"/>
                <w:szCs w:val="16"/>
              </w:rPr>
              <w:t xml:space="preserve">Не менее 6 месяцев </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t>4.</w:t>
            </w:r>
          </w:p>
        </w:tc>
        <w:tc>
          <w:tcPr>
            <w:tcW w:w="1775"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Ортопедическая обувь сложная  на утепленной подкладке (пара)</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Ортопедическая обувь сложная  на утепленной подкладке (Сапожки женские, мужские),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w:t>
            </w:r>
            <w:r w:rsidRPr="00C74B16">
              <w:rPr>
                <w:rFonts w:ascii="Times New Roman" w:hAnsi="Times New Roman" w:cs="Times New Roman"/>
                <w:color w:val="000000"/>
                <w:sz w:val="16"/>
                <w:szCs w:val="16"/>
                <w:lang w:eastAsia="en-US"/>
              </w:rPr>
              <w:lastRenderedPageBreak/>
              <w:t xml:space="preserve">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Сложная ортопедическая обувь должна иметь не менее двух специальных ортопедических деталей или межстелечный слой в виде коска или пробки высотой 30 мм и более; допускается обувь  без специальных деталей для бездвуруких и на «слоновую» стопу; специальные жесткие детали: союзка жесткая или полусозка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притяжной ремень, манжетка, петля (в обуви для бездвуруких); специальные металлические детали: пластинка для ортопедической обуви, пластина из листового алюминия, шины стальные, планшетки корсетные; межстелечные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межстелечный слой  из плиты прессованной  из пробковой крошки, пластин резиновой пористой, пенополиэтилена, пеносэвилена, изолона, медиорта, вкладные элементы;  жесткие детали из кожи для низа обуви, кожи шорно –седельной; мягкие детали из кож для верха обуви, кожи сыромятной юфти шорно-седельной. Изготовление на колодке по обмерам или по слепку, индиивдуальное. </w:t>
            </w:r>
          </w:p>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color w:val="000000"/>
                <w:sz w:val="16"/>
                <w:szCs w:val="16"/>
                <w:lang w:eastAsia="en-US"/>
              </w:rPr>
              <w:t xml:space="preserve"> Назначение: на сложно деформированную стопу (конскую, эквиноварусную, половарусную, при косолапости, плосковальгусная деформация); при культях стопы или при различной длине следа; для бездвуруких (на резинках); на укорочение от 3 до </w:t>
            </w:r>
            <w:smartTag w:uri="urn:schemas-microsoft-com:office:smarttags" w:element="metricconverter">
              <w:smartTagPr>
                <w:attr w:name="ProductID" w:val="30 мм"/>
              </w:smartTagPr>
              <w:r w:rsidRPr="00C74B16">
                <w:rPr>
                  <w:rFonts w:ascii="Times New Roman" w:hAnsi="Times New Roman" w:cs="Times New Roman"/>
                  <w:color w:val="000000"/>
                  <w:sz w:val="16"/>
                  <w:szCs w:val="16"/>
                  <w:lang w:eastAsia="en-US"/>
                </w:rPr>
                <w:t>20 см</w:t>
              </w:r>
            </w:smartTag>
            <w:r w:rsidRPr="00C74B16">
              <w:rPr>
                <w:rFonts w:ascii="Times New Roman" w:hAnsi="Times New Roman" w:cs="Times New Roman"/>
                <w:color w:val="000000"/>
                <w:sz w:val="16"/>
                <w:szCs w:val="16"/>
                <w:lang w:eastAsia="en-US"/>
              </w:rPr>
              <w:t>; с двойным следом; на слоновую стопу и акромегалию; при сосудистых заболеваниях в т.ч. сахарном диабете.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lastRenderedPageBreak/>
              <w:t xml:space="preserve"> 4478,00</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60 шт. (30 пар)</w:t>
            </w:r>
          </w:p>
        </w:tc>
        <w:tc>
          <w:tcPr>
            <w:tcW w:w="851"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Times New Roman"/>
                <w:sz w:val="16"/>
                <w:szCs w:val="16"/>
              </w:rPr>
              <w:t>Не менее  70 дней</w:t>
            </w:r>
          </w:p>
          <w:p w:rsidR="00FC06BB" w:rsidRPr="00C74B16" w:rsidRDefault="00FC06BB" w:rsidP="006B0B27">
            <w:pPr>
              <w:widowControl/>
              <w:autoSpaceDE/>
              <w:autoSpaceDN/>
              <w:adjustRightInd/>
              <w:rPr>
                <w:rFonts w:ascii="Times New Roman" w:hAnsi="Times New Roman" w:cs="Times New Roman"/>
                <w:sz w:val="16"/>
                <w:szCs w:val="16"/>
              </w:rPr>
            </w:pPr>
          </w:p>
          <w:p w:rsidR="00FC06BB" w:rsidRPr="00C74B16" w:rsidRDefault="00FC06BB" w:rsidP="006B0B27">
            <w:pPr>
              <w:widowControl/>
              <w:autoSpaceDE/>
              <w:autoSpaceDN/>
              <w:adjustRightInd/>
              <w:rPr>
                <w:rFonts w:ascii="Times New Roman" w:hAnsi="Times New Roman" w:cs="Times New Roman"/>
                <w:sz w:val="16"/>
                <w:szCs w:val="16"/>
              </w:rPr>
            </w:pPr>
          </w:p>
          <w:p w:rsidR="00FC06BB" w:rsidRPr="00C74B16" w:rsidRDefault="00FC06BB" w:rsidP="006B0B27">
            <w:pPr>
              <w:widowControl/>
              <w:autoSpaceDE/>
              <w:autoSpaceDN/>
              <w:adjustRightInd/>
              <w:rPr>
                <w:rFonts w:ascii="Times New Roman" w:hAnsi="Times New Roman" w:cs="Times New Roman"/>
                <w:sz w:val="16"/>
                <w:szCs w:val="16"/>
              </w:rPr>
            </w:pPr>
          </w:p>
          <w:p w:rsidR="00FC06BB" w:rsidRPr="00C74B16" w:rsidRDefault="00FC06BB" w:rsidP="006B0B27">
            <w:pPr>
              <w:widowControl/>
              <w:autoSpaceDE/>
              <w:autoSpaceDN/>
              <w:adjustRightInd/>
              <w:rPr>
                <w:rFonts w:ascii="Times New Roman" w:hAnsi="Times New Roman" w:cs="Times New Roman"/>
                <w:sz w:val="16"/>
                <w:szCs w:val="16"/>
              </w:rPr>
            </w:pPr>
          </w:p>
          <w:p w:rsidR="00FC06BB" w:rsidRPr="00C74B16" w:rsidRDefault="00FC06BB" w:rsidP="006B0B27">
            <w:pPr>
              <w:widowControl/>
              <w:autoSpaceDE/>
              <w:autoSpaceDN/>
              <w:adjustRightInd/>
              <w:rPr>
                <w:rFonts w:ascii="Times New Roman" w:hAnsi="Times New Roman" w:cs="Times New Roman"/>
                <w:sz w:val="16"/>
                <w:szCs w:val="16"/>
              </w:rPr>
            </w:pPr>
          </w:p>
        </w:tc>
        <w:tc>
          <w:tcPr>
            <w:tcW w:w="1098" w:type="dxa"/>
            <w:tcBorders>
              <w:bottom w:val="single" w:sz="4" w:space="0" w:color="auto"/>
            </w:tcBorders>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Calibri"/>
                <w:sz w:val="16"/>
                <w:szCs w:val="16"/>
              </w:rPr>
              <w:lastRenderedPageBreak/>
              <w:t>Не менее 6 месяцев</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lastRenderedPageBreak/>
              <w:t>5.</w:t>
            </w:r>
          </w:p>
        </w:tc>
        <w:tc>
          <w:tcPr>
            <w:tcW w:w="1775" w:type="dxa"/>
            <w:tcBorders>
              <w:top w:val="nil"/>
              <w:left w:val="nil"/>
              <w:bottom w:val="single" w:sz="4" w:space="0" w:color="auto"/>
              <w:right w:val="single" w:sz="4" w:space="0" w:color="auto"/>
            </w:tcBorders>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color w:val="000000"/>
                <w:sz w:val="16"/>
                <w:szCs w:val="16"/>
                <w:lang w:eastAsia="en-US"/>
              </w:rPr>
              <w:t xml:space="preserve">Ортопедическая обувь   </w:t>
            </w:r>
            <w:r w:rsidRPr="00C74B16">
              <w:rPr>
                <w:rFonts w:ascii="Times New Roman" w:hAnsi="Times New Roman" w:cs="Times New Roman"/>
                <w:sz w:val="16"/>
                <w:szCs w:val="16"/>
              </w:rPr>
              <w:t xml:space="preserve">малосложная без утепленной подкладки </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Ортопедическая обувь </w:t>
            </w:r>
            <w:r w:rsidRPr="00C74B16">
              <w:rPr>
                <w:rFonts w:ascii="Times New Roman" w:hAnsi="Times New Roman" w:cs="Times New Roman"/>
                <w:sz w:val="16"/>
                <w:szCs w:val="16"/>
              </w:rPr>
              <w:t>малосложная без утепленной подкладки</w:t>
            </w:r>
            <w:r w:rsidRPr="00C74B16">
              <w:rPr>
                <w:rFonts w:ascii="Times New Roman" w:hAnsi="Times New Roman" w:cs="Times New Roman"/>
                <w:sz w:val="18"/>
                <w:szCs w:val="18"/>
              </w:rPr>
              <w:t xml:space="preserve"> </w:t>
            </w:r>
            <w:r w:rsidRPr="00C74B16">
              <w:rPr>
                <w:rFonts w:ascii="Times New Roman" w:hAnsi="Times New Roman" w:cs="Times New Roman"/>
                <w:sz w:val="16"/>
                <w:szCs w:val="16"/>
              </w:rPr>
              <w:t>(мужская, женская),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межстелечный слой  из плиты прессованной  из пробковой крошки, пластины резиновой пористой, пенополиэтилена, пеносэвилена, ,изолона, медиорта, вкладные элементы: жесткие детали из кожи для низа обуви, юфти шорно-седельной. </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 Назначение: умеренно выраженные анатомические </w:t>
            </w:r>
            <w:r w:rsidRPr="00C74B16">
              <w:rPr>
                <w:rFonts w:ascii="Times New Roman" w:hAnsi="Times New Roman" w:cs="Times New Roman"/>
                <w:color w:val="000000"/>
                <w:sz w:val="16"/>
                <w:szCs w:val="16"/>
                <w:lang w:eastAsia="en-US"/>
              </w:rPr>
              <w:lastRenderedPageBreak/>
              <w:t>изменения стоп – плоскостопие, вальгусная деформация стоп, укорочение нижней конечности до 30мм, разные размеры стоп, отклонение, большого пальца кнаружи, сгибательная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lastRenderedPageBreak/>
              <w:t xml:space="preserve"> 3128,00</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40 штук (20 пар)</w:t>
            </w:r>
          </w:p>
        </w:tc>
        <w:tc>
          <w:tcPr>
            <w:tcW w:w="851" w:type="dxa"/>
            <w:shd w:val="clear" w:color="auto" w:fill="auto"/>
          </w:tcPr>
          <w:p w:rsidR="00FC06BB" w:rsidRPr="00C74B16" w:rsidRDefault="00FC06BB" w:rsidP="006B0B27">
            <w:pPr>
              <w:widowControl/>
              <w:jc w:val="center"/>
              <w:rPr>
                <w:rFonts w:ascii="Times New Roman" w:hAnsi="Times New Roman" w:cs="Times New Roman"/>
                <w:color w:val="000000"/>
                <w:sz w:val="16"/>
                <w:szCs w:val="16"/>
              </w:rPr>
            </w:pPr>
            <w:r w:rsidRPr="00C74B16">
              <w:rPr>
                <w:rFonts w:ascii="Times New Roman" w:hAnsi="Times New Roman" w:cs="Times New Roman"/>
                <w:color w:val="000000"/>
                <w:sz w:val="16"/>
                <w:szCs w:val="16"/>
              </w:rPr>
              <w:t>Не менее 70 дней</w:t>
            </w:r>
          </w:p>
        </w:tc>
        <w:tc>
          <w:tcPr>
            <w:tcW w:w="1098" w:type="dxa"/>
            <w:shd w:val="clear" w:color="auto" w:fill="auto"/>
          </w:tcPr>
          <w:p w:rsidR="00FC06BB" w:rsidRPr="00C74B16" w:rsidRDefault="00FC06BB" w:rsidP="006B0B27">
            <w:pPr>
              <w:widowControl/>
              <w:rPr>
                <w:rFonts w:ascii="Times New Roman" w:hAnsi="Times New Roman" w:cs="Times New Roman"/>
                <w:color w:val="000000"/>
                <w:sz w:val="16"/>
                <w:szCs w:val="16"/>
              </w:rPr>
            </w:pPr>
            <w:r w:rsidRPr="00C74B16">
              <w:rPr>
                <w:rFonts w:ascii="Times New Roman" w:hAnsi="Times New Roman" w:cs="Times New Roman"/>
                <w:color w:val="000000"/>
                <w:sz w:val="16"/>
                <w:szCs w:val="16"/>
              </w:rPr>
              <w:t xml:space="preserve">Не менее 1 года </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lastRenderedPageBreak/>
              <w:t>6.</w:t>
            </w:r>
          </w:p>
        </w:tc>
        <w:tc>
          <w:tcPr>
            <w:tcW w:w="1775" w:type="dxa"/>
            <w:tcBorders>
              <w:top w:val="nil"/>
              <w:left w:val="nil"/>
              <w:bottom w:val="single" w:sz="4" w:space="0" w:color="auto"/>
              <w:right w:val="single" w:sz="4" w:space="0" w:color="auto"/>
            </w:tcBorders>
            <w:shd w:val="clear" w:color="auto" w:fill="auto"/>
          </w:tcPr>
          <w:p w:rsidR="00FC06BB" w:rsidRPr="00C74B16" w:rsidRDefault="00FC06BB" w:rsidP="006B0B27">
            <w:pPr>
              <w:widowControl/>
              <w:autoSpaceDE/>
              <w:autoSpaceDN/>
              <w:adjustRightInd/>
              <w:rPr>
                <w:rFonts w:ascii="Times New Roman" w:hAnsi="Times New Roman" w:cs="Times New Roman"/>
                <w:sz w:val="18"/>
                <w:szCs w:val="18"/>
              </w:rPr>
            </w:pPr>
            <w:r w:rsidRPr="00C74B16">
              <w:rPr>
                <w:rFonts w:ascii="Times New Roman" w:hAnsi="Times New Roman" w:cs="Times New Roman"/>
                <w:color w:val="000000"/>
                <w:sz w:val="16"/>
                <w:szCs w:val="16"/>
                <w:lang w:eastAsia="en-US"/>
              </w:rPr>
              <w:t xml:space="preserve">Ортопедическая обувь   </w:t>
            </w:r>
            <w:r w:rsidRPr="00C74B16">
              <w:rPr>
                <w:rFonts w:ascii="Times New Roman" w:hAnsi="Times New Roman" w:cs="Times New Roman"/>
                <w:sz w:val="16"/>
                <w:szCs w:val="16"/>
              </w:rPr>
              <w:t>малосложная на утепленной подкладке</w:t>
            </w:r>
            <w:r w:rsidRPr="00C74B16">
              <w:rPr>
                <w:rFonts w:ascii="Times New Roman" w:hAnsi="Times New Roman" w:cs="Times New Roman"/>
                <w:sz w:val="18"/>
                <w:szCs w:val="18"/>
              </w:rPr>
              <w:t xml:space="preserve"> </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Ортопедическая обувь  </w:t>
            </w:r>
            <w:r w:rsidRPr="00C74B16">
              <w:rPr>
                <w:rFonts w:ascii="Times New Roman" w:hAnsi="Times New Roman" w:cs="Times New Roman"/>
                <w:sz w:val="16"/>
                <w:szCs w:val="16"/>
              </w:rPr>
              <w:t>малосложная на утепленной подкладке (мужская, женская.), выдается Получателю парой.</w:t>
            </w:r>
          </w:p>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рантовый. Крепление на нижней конечности при помощи шнурка, блочек,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межстелечные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межстелечный слой  из плиты прессованной  из пробковой крошки, пластины резиновой пористой, пенополиэтилена, пеносэвилена, изолона, медиорта, вкладные элементы: жесткие детали из кожи для низа обуви, юфти шорно-седельной.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сгибательная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 xml:space="preserve"> 3444,67</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140 штук (70 пар)</w:t>
            </w:r>
          </w:p>
        </w:tc>
        <w:tc>
          <w:tcPr>
            <w:tcW w:w="851" w:type="dxa"/>
            <w:shd w:val="clear" w:color="auto" w:fill="auto"/>
          </w:tcPr>
          <w:p w:rsidR="00FC06BB" w:rsidRPr="00C74B16" w:rsidRDefault="00FC06BB" w:rsidP="006B0B27">
            <w:pPr>
              <w:widowControl/>
              <w:jc w:val="center"/>
              <w:rPr>
                <w:rFonts w:ascii="Times New Roman" w:hAnsi="Times New Roman" w:cs="Times New Roman"/>
                <w:color w:val="000000"/>
                <w:sz w:val="16"/>
                <w:szCs w:val="16"/>
              </w:rPr>
            </w:pPr>
            <w:r w:rsidRPr="00C74B16">
              <w:rPr>
                <w:rFonts w:ascii="Times New Roman" w:hAnsi="Times New Roman" w:cs="Times New Roman"/>
                <w:color w:val="000000"/>
                <w:sz w:val="16"/>
                <w:szCs w:val="16"/>
              </w:rPr>
              <w:t>Не менее 70 дней</w:t>
            </w:r>
          </w:p>
        </w:tc>
        <w:tc>
          <w:tcPr>
            <w:tcW w:w="1098" w:type="dxa"/>
            <w:shd w:val="clear" w:color="auto" w:fill="auto"/>
          </w:tcPr>
          <w:p w:rsidR="00FC06BB" w:rsidRPr="00C74B16" w:rsidRDefault="00FC06BB" w:rsidP="006B0B27">
            <w:pPr>
              <w:widowControl/>
              <w:rPr>
                <w:rFonts w:ascii="Times New Roman" w:hAnsi="Times New Roman" w:cs="Times New Roman"/>
                <w:color w:val="000000"/>
                <w:sz w:val="16"/>
                <w:szCs w:val="16"/>
              </w:rPr>
            </w:pPr>
            <w:r w:rsidRPr="00C74B16">
              <w:rPr>
                <w:rFonts w:ascii="Times New Roman" w:hAnsi="Times New Roman" w:cs="Times New Roman"/>
                <w:color w:val="000000"/>
                <w:sz w:val="16"/>
                <w:szCs w:val="16"/>
              </w:rPr>
              <w:t xml:space="preserve">Не менее 1 года  </w:t>
            </w:r>
          </w:p>
        </w:tc>
      </w:tr>
      <w:tr w:rsidR="00FC06BB" w:rsidRPr="00C74B16" w:rsidTr="006B0B27">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t>7.</w:t>
            </w:r>
          </w:p>
        </w:tc>
        <w:tc>
          <w:tcPr>
            <w:tcW w:w="1775" w:type="dxa"/>
            <w:shd w:val="clear" w:color="auto" w:fill="auto"/>
          </w:tcPr>
          <w:p w:rsidR="00FC06BB" w:rsidRPr="00C74B16" w:rsidRDefault="00FC06BB" w:rsidP="006B0B27">
            <w:pPr>
              <w:suppressAutoHyphens/>
              <w:autoSpaceDE/>
              <w:autoSpaceDN/>
              <w:adjustRightInd/>
              <w:snapToGrid w:val="0"/>
              <w:jc w:val="center"/>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 xml:space="preserve"> Вкладной башмачок</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color w:val="000000"/>
                <w:sz w:val="16"/>
                <w:szCs w:val="16"/>
                <w:lang w:eastAsia="en-US"/>
              </w:rPr>
            </w:pPr>
            <w:r w:rsidRPr="00C74B16">
              <w:rPr>
                <w:rFonts w:ascii="Times New Roman" w:hAnsi="Times New Roman" w:cs="Times New Roman"/>
                <w:color w:val="000000"/>
                <w:sz w:val="16"/>
                <w:szCs w:val="16"/>
                <w:lang w:eastAsia="en-US"/>
              </w:rPr>
              <w:t>Наружные детали верха из кожи натуральной для верха обуви. Внутренние детали верха из кож натуральных для подкладки обуви. Подошва может быть из кожи для низа обуви. Искусственный носок и межстелечный слой из плит прессовых из пробковой крошки, из пористой резины, пеносэвилена, полиуретана. изолона. Клиновидная вставка из пластины губчатой технической. Жесткий язычок и задник из кожи для низа обуви, полиэтилена, термопластов для задника; металлическая пластина. Крепление на нижней конечности с помощь шнуровки. Изготовление индивидуальное на колодке по обмерам или по слепку.  Назначение: для лиц, имеющих врожденные или ампутационные дефекты нижних конечностей, или деформации стоп.</w:t>
            </w:r>
          </w:p>
        </w:tc>
        <w:tc>
          <w:tcPr>
            <w:tcW w:w="1418"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 xml:space="preserve"> 7030,33</w:t>
            </w:r>
          </w:p>
        </w:tc>
        <w:tc>
          <w:tcPr>
            <w:tcW w:w="850" w:type="dxa"/>
            <w:shd w:val="clear" w:color="auto" w:fill="auto"/>
          </w:tcPr>
          <w:p w:rsidR="00FC06BB" w:rsidRPr="00C74B16" w:rsidRDefault="00FC06BB" w:rsidP="006B0B27">
            <w:pPr>
              <w:widowControl/>
              <w:autoSpaceDE/>
              <w:autoSpaceDN/>
              <w:adjustRightInd/>
              <w:rPr>
                <w:rFonts w:ascii="Times New Roman" w:hAnsi="Times New Roman" w:cs="Times New Roman"/>
                <w:sz w:val="16"/>
                <w:szCs w:val="16"/>
              </w:rPr>
            </w:pPr>
            <w:r w:rsidRPr="00C74B16">
              <w:rPr>
                <w:rFonts w:ascii="Times New Roman" w:hAnsi="Times New Roman" w:cs="Times New Roman"/>
                <w:sz w:val="16"/>
                <w:szCs w:val="16"/>
              </w:rPr>
              <w:t>16 шт.</w:t>
            </w:r>
          </w:p>
        </w:tc>
        <w:tc>
          <w:tcPr>
            <w:tcW w:w="851" w:type="dxa"/>
            <w:shd w:val="clear" w:color="auto" w:fill="auto"/>
          </w:tcPr>
          <w:p w:rsidR="00FC06BB" w:rsidRPr="00C74B16" w:rsidRDefault="00FC06BB" w:rsidP="006B0B27">
            <w:pPr>
              <w:widowControl/>
              <w:jc w:val="center"/>
              <w:rPr>
                <w:rFonts w:ascii="Times New Roman" w:hAnsi="Times New Roman" w:cs="Times New Roman"/>
                <w:color w:val="000000"/>
                <w:sz w:val="16"/>
                <w:szCs w:val="16"/>
              </w:rPr>
            </w:pPr>
            <w:r w:rsidRPr="00C74B16">
              <w:rPr>
                <w:rFonts w:ascii="Times New Roman" w:hAnsi="Times New Roman" w:cs="Times New Roman"/>
                <w:color w:val="000000"/>
                <w:sz w:val="16"/>
                <w:szCs w:val="16"/>
              </w:rPr>
              <w:t>Не менее 50 дней</w:t>
            </w:r>
          </w:p>
        </w:tc>
        <w:tc>
          <w:tcPr>
            <w:tcW w:w="1098" w:type="dxa"/>
            <w:shd w:val="clear" w:color="auto" w:fill="auto"/>
          </w:tcPr>
          <w:p w:rsidR="00FC06BB" w:rsidRPr="00C74B16" w:rsidRDefault="00FC06BB" w:rsidP="006B0B27">
            <w:pPr>
              <w:widowControl/>
              <w:rPr>
                <w:rFonts w:ascii="Times New Roman" w:hAnsi="Times New Roman" w:cs="Times New Roman"/>
                <w:color w:val="000000"/>
                <w:sz w:val="16"/>
                <w:szCs w:val="16"/>
              </w:rPr>
            </w:pPr>
            <w:r w:rsidRPr="00C74B16">
              <w:rPr>
                <w:rFonts w:ascii="Times New Roman" w:hAnsi="Times New Roman" w:cs="Times New Roman"/>
                <w:color w:val="000000"/>
                <w:sz w:val="16"/>
                <w:szCs w:val="16"/>
              </w:rPr>
              <w:t xml:space="preserve">Не менее 6 месяцев  </w:t>
            </w:r>
          </w:p>
        </w:tc>
      </w:tr>
      <w:tr w:rsidR="00FC06BB" w:rsidRPr="00C74B16" w:rsidTr="006B0B27">
        <w:trPr>
          <w:trHeight w:val="1752"/>
        </w:trPr>
        <w:tc>
          <w:tcPr>
            <w:tcW w:w="460" w:type="dxa"/>
            <w:shd w:val="clear" w:color="auto" w:fill="auto"/>
          </w:tcPr>
          <w:p w:rsidR="00FC06BB" w:rsidRPr="00C74B16" w:rsidRDefault="00FC06BB" w:rsidP="006B0B27">
            <w:pPr>
              <w:widowControl/>
              <w:tabs>
                <w:tab w:val="left" w:pos="1650"/>
              </w:tabs>
              <w:autoSpaceDE/>
              <w:autoSpaceDN/>
              <w:adjustRightInd/>
              <w:rPr>
                <w:rFonts w:ascii="Times New Roman" w:hAnsi="Times New Roman" w:cs="Times New Roman"/>
                <w:sz w:val="18"/>
                <w:szCs w:val="24"/>
              </w:rPr>
            </w:pPr>
            <w:r w:rsidRPr="00C74B16">
              <w:rPr>
                <w:rFonts w:ascii="Times New Roman" w:hAnsi="Times New Roman" w:cs="Times New Roman"/>
                <w:sz w:val="18"/>
                <w:szCs w:val="24"/>
              </w:rPr>
              <w:t>8.</w:t>
            </w:r>
          </w:p>
        </w:tc>
        <w:tc>
          <w:tcPr>
            <w:tcW w:w="1775" w:type="dxa"/>
            <w:shd w:val="clear" w:color="auto" w:fill="auto"/>
          </w:tcPr>
          <w:p w:rsidR="00FC06BB" w:rsidRPr="00C74B16" w:rsidRDefault="00FC06BB" w:rsidP="006B0B27">
            <w:pPr>
              <w:suppressAutoHyphens/>
              <w:autoSpaceDE/>
              <w:autoSpaceDN/>
              <w:adjustRightInd/>
              <w:snapToGrid w:val="0"/>
              <w:jc w:val="center"/>
              <w:rPr>
                <w:rFonts w:ascii="Times New Roman" w:hAnsi="Times New Roman" w:cs="Times New Roman"/>
                <w:sz w:val="16"/>
                <w:szCs w:val="16"/>
                <w:lang w:eastAsia="en-US"/>
              </w:rPr>
            </w:pPr>
            <w:r w:rsidRPr="00C74B16">
              <w:rPr>
                <w:rFonts w:ascii="Times New Roman" w:hAnsi="Times New Roman" w:cs="Times New Roman"/>
                <w:sz w:val="18"/>
                <w:szCs w:val="18"/>
              </w:rPr>
              <w:t xml:space="preserve"> Вкладные корригирующие элементы для ортопедической обуви (в том числе стельки, полустельки)</w:t>
            </w:r>
          </w:p>
        </w:tc>
        <w:tc>
          <w:tcPr>
            <w:tcW w:w="4110" w:type="dxa"/>
            <w:shd w:val="clear" w:color="auto" w:fill="auto"/>
          </w:tcPr>
          <w:p w:rsidR="00FC06BB" w:rsidRPr="00C74B16" w:rsidRDefault="00FC06BB" w:rsidP="006B0B27">
            <w:pPr>
              <w:suppressAutoHyphens/>
              <w:autoSpaceDE/>
              <w:autoSpaceDN/>
              <w:adjustRightInd/>
              <w:jc w:val="both"/>
              <w:rPr>
                <w:rFonts w:ascii="Times New Roman" w:hAnsi="Times New Roman" w:cs="Times New Roman"/>
                <w:sz w:val="16"/>
                <w:szCs w:val="16"/>
                <w:lang w:eastAsia="en-US"/>
              </w:rPr>
            </w:pPr>
            <w:r w:rsidRPr="00C74B16">
              <w:rPr>
                <w:rFonts w:ascii="Times New Roman" w:hAnsi="Times New Roman" w:cs="Times New Roman"/>
                <w:sz w:val="16"/>
                <w:szCs w:val="16"/>
              </w:rPr>
              <w:t>Индивидуальные вкладные ортопедические приспособления состоят из верхней фигурной стельки с односторонними, двухсторонними, круговыми козырьками (или без них), межстелечного слоя и прочих специальных деталей, выполненных по назначению врача. Изготавливаются методом формования по индивидуальным колодкам или по специальным формам из натуральных, искусственных и синтетических материалов</w:t>
            </w:r>
          </w:p>
        </w:tc>
        <w:tc>
          <w:tcPr>
            <w:tcW w:w="1418" w:type="dxa"/>
            <w:shd w:val="clear" w:color="auto" w:fill="auto"/>
          </w:tcPr>
          <w:p w:rsidR="00FC06BB" w:rsidRPr="00C74B16" w:rsidRDefault="00FC06BB" w:rsidP="006B0B27">
            <w:pPr>
              <w:widowControl/>
              <w:autoSpaceDE/>
              <w:autoSpaceDN/>
              <w:adjustRightInd/>
              <w:jc w:val="center"/>
              <w:rPr>
                <w:rFonts w:ascii="Times New Roman" w:hAnsi="Times New Roman" w:cs="Times New Roman"/>
                <w:sz w:val="16"/>
                <w:szCs w:val="16"/>
              </w:rPr>
            </w:pPr>
            <w:r w:rsidRPr="00C74B16">
              <w:rPr>
                <w:rFonts w:ascii="Times New Roman" w:hAnsi="Times New Roman" w:cs="Times New Roman"/>
                <w:sz w:val="16"/>
                <w:szCs w:val="16"/>
              </w:rPr>
              <w:t xml:space="preserve">970,00 </w:t>
            </w:r>
          </w:p>
        </w:tc>
        <w:tc>
          <w:tcPr>
            <w:tcW w:w="850" w:type="dxa"/>
            <w:shd w:val="clear" w:color="auto" w:fill="auto"/>
          </w:tcPr>
          <w:p w:rsidR="00FC06BB" w:rsidRPr="00C74B16" w:rsidRDefault="00FC06BB" w:rsidP="006B0B27">
            <w:pPr>
              <w:widowControl/>
              <w:jc w:val="center"/>
              <w:rPr>
                <w:rFonts w:ascii="Times New Roman" w:hAnsi="Times New Roman" w:cs="Times New Roman"/>
                <w:sz w:val="16"/>
                <w:szCs w:val="16"/>
              </w:rPr>
            </w:pPr>
            <w:r w:rsidRPr="00C74B16">
              <w:rPr>
                <w:rFonts w:ascii="Times New Roman" w:hAnsi="Times New Roman" w:cs="Times New Roman"/>
                <w:sz w:val="16"/>
                <w:szCs w:val="16"/>
              </w:rPr>
              <w:t>10 шт.</w:t>
            </w:r>
          </w:p>
        </w:tc>
        <w:tc>
          <w:tcPr>
            <w:tcW w:w="851" w:type="dxa"/>
            <w:shd w:val="clear" w:color="auto" w:fill="auto"/>
          </w:tcPr>
          <w:p w:rsidR="00FC06BB" w:rsidRPr="00C74B16" w:rsidRDefault="00FC06BB" w:rsidP="006B0B27">
            <w:pPr>
              <w:widowControl/>
              <w:jc w:val="center"/>
              <w:rPr>
                <w:rFonts w:ascii="Times New Roman" w:hAnsi="Times New Roman" w:cs="Times New Roman"/>
                <w:sz w:val="16"/>
                <w:szCs w:val="16"/>
              </w:rPr>
            </w:pPr>
            <w:r w:rsidRPr="00C74B16">
              <w:rPr>
                <w:rFonts w:ascii="Times New Roman" w:hAnsi="Times New Roman" w:cs="Times New Roman"/>
                <w:sz w:val="16"/>
                <w:szCs w:val="16"/>
              </w:rPr>
              <w:t>Не менее 30 дней</w:t>
            </w:r>
          </w:p>
        </w:tc>
        <w:tc>
          <w:tcPr>
            <w:tcW w:w="1098" w:type="dxa"/>
            <w:shd w:val="clear" w:color="auto" w:fill="auto"/>
          </w:tcPr>
          <w:p w:rsidR="00FC06BB" w:rsidRPr="00C74B16" w:rsidRDefault="00FC06BB" w:rsidP="006B0B27">
            <w:pPr>
              <w:widowControl/>
              <w:jc w:val="center"/>
              <w:rPr>
                <w:rFonts w:ascii="Times New Roman" w:hAnsi="Times New Roman" w:cs="Times New Roman"/>
                <w:sz w:val="16"/>
                <w:szCs w:val="16"/>
              </w:rPr>
            </w:pPr>
            <w:r w:rsidRPr="00C74B16">
              <w:rPr>
                <w:rFonts w:ascii="Times New Roman" w:hAnsi="Times New Roman" w:cs="Times New Roman"/>
                <w:sz w:val="16"/>
                <w:szCs w:val="16"/>
              </w:rPr>
              <w:t>Не менее 6 месяцев</w:t>
            </w:r>
          </w:p>
        </w:tc>
      </w:tr>
      <w:tr w:rsidR="00FC06BB" w:rsidRPr="00C74B16" w:rsidTr="006B0B27">
        <w:tc>
          <w:tcPr>
            <w:tcW w:w="10562" w:type="dxa"/>
            <w:gridSpan w:val="7"/>
            <w:shd w:val="clear" w:color="auto" w:fill="auto"/>
          </w:tcPr>
          <w:p w:rsidR="00FC06BB" w:rsidRPr="00C74B16" w:rsidRDefault="00FC06BB" w:rsidP="006B0B27">
            <w:pPr>
              <w:widowControl/>
              <w:rPr>
                <w:rFonts w:ascii="Times New Roman" w:hAnsi="Times New Roman" w:cs="Times New Roman"/>
                <w:sz w:val="16"/>
                <w:szCs w:val="16"/>
              </w:rPr>
            </w:pPr>
            <w:r w:rsidRPr="00C74B16">
              <w:rPr>
                <w:rFonts w:ascii="Times New Roman" w:hAnsi="Times New Roman" w:cs="Times New Roman"/>
                <w:b/>
              </w:rPr>
              <w:t xml:space="preserve">Итого 1266 шт., начальная максимальная цена контракта – </w:t>
            </w:r>
            <w:r w:rsidRPr="00C74B16">
              <w:rPr>
                <w:rFonts w:ascii="Times New Roman" w:hAnsi="Times New Roman" w:cs="Times New Roman"/>
                <w:b/>
                <w:color w:val="000000"/>
              </w:rPr>
              <w:t>4 931 895 руб. 08 коп</w:t>
            </w:r>
            <w:r w:rsidRPr="00C74B16">
              <w:rPr>
                <w:rFonts w:ascii="Times New Roman" w:hAnsi="Times New Roman" w:cs="Times New Roman"/>
                <w:b/>
                <w:bCs/>
              </w:rPr>
              <w:t>.</w:t>
            </w:r>
          </w:p>
        </w:tc>
      </w:tr>
    </w:tbl>
    <w:p w:rsidR="00FC06BB" w:rsidRPr="00A9734E" w:rsidRDefault="00FC06BB" w:rsidP="00FC06BB">
      <w:pPr>
        <w:ind w:firstLine="567"/>
        <w:rPr>
          <w:rFonts w:ascii="Times New Roman" w:hAnsi="Times New Roman" w:cs="Times New Roman"/>
          <w:sz w:val="24"/>
          <w:szCs w:val="24"/>
        </w:rPr>
      </w:pPr>
    </w:p>
    <w:p w:rsidR="00FC06BB" w:rsidRPr="00033600" w:rsidRDefault="00FC06BB" w:rsidP="00FC06BB">
      <w:pPr>
        <w:widowControl/>
        <w:autoSpaceDE/>
        <w:autoSpaceDN/>
        <w:adjustRightInd/>
        <w:ind w:firstLine="567"/>
        <w:jc w:val="both"/>
        <w:rPr>
          <w:rFonts w:ascii="Times New Roman" w:hAnsi="Times New Roman" w:cs="Times New Roman"/>
          <w:sz w:val="24"/>
          <w:szCs w:val="24"/>
        </w:rPr>
      </w:pPr>
      <w:r w:rsidRPr="00033600">
        <w:rPr>
          <w:rFonts w:ascii="Times New Roman" w:hAnsi="Times New Roman" w:cs="Times New Roman"/>
          <w:sz w:val="24"/>
          <w:szCs w:val="24"/>
        </w:rPr>
        <w:t>Наименование технического средства реабилитации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C06BB" w:rsidRPr="00033600" w:rsidRDefault="00FC06BB" w:rsidP="00FC06BB">
      <w:pPr>
        <w:widowControl/>
        <w:autoSpaceDE/>
        <w:autoSpaceDN/>
        <w:adjustRightInd/>
        <w:ind w:firstLine="567"/>
        <w:jc w:val="both"/>
        <w:rPr>
          <w:rFonts w:ascii="Times New Roman" w:hAnsi="Times New Roman" w:cs="Times New Roman"/>
          <w:sz w:val="24"/>
          <w:szCs w:val="24"/>
        </w:rPr>
      </w:pPr>
      <w:r w:rsidRPr="00033600">
        <w:rPr>
          <w:rFonts w:ascii="Times New Roman" w:hAnsi="Times New Roman" w:cs="Times New Roman"/>
          <w:sz w:val="24"/>
          <w:szCs w:val="24"/>
        </w:rPr>
        <w:lastRenderedPageBreak/>
        <w:t>В техническом задании используются требования к объекту закупки на основании п</w:t>
      </w:r>
      <w:r>
        <w:rPr>
          <w:rFonts w:ascii="Times New Roman" w:hAnsi="Times New Roman" w:cs="Times New Roman"/>
          <w:sz w:val="24"/>
          <w:szCs w:val="24"/>
        </w:rPr>
        <w:t xml:space="preserve">унктов </w:t>
      </w:r>
      <w:r w:rsidRPr="00033600">
        <w:rPr>
          <w:rFonts w:ascii="Times New Roman" w:hAnsi="Times New Roman" w:cs="Times New Roman"/>
          <w:sz w:val="24"/>
          <w:szCs w:val="24"/>
        </w:rPr>
        <w:t>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p w:rsidR="00FC06BB" w:rsidRPr="00033600" w:rsidRDefault="00FC06BB" w:rsidP="00FC06BB">
      <w:pPr>
        <w:widowControl/>
        <w:autoSpaceDE/>
        <w:autoSpaceDN/>
        <w:adjustRightInd/>
        <w:ind w:firstLine="567"/>
        <w:rPr>
          <w:rFonts w:ascii="Times New Roman" w:hAnsi="Times New Roman" w:cs="Times New Roman"/>
          <w:sz w:val="24"/>
          <w:szCs w:val="24"/>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FC06BB" w:rsidRDefault="00FC06BB" w:rsidP="00FC06BB">
      <w:pPr>
        <w:jc w:val="center"/>
        <w:rPr>
          <w:rFonts w:ascii="Times New Roman" w:eastAsia="Lucida Sans Unicode" w:hAnsi="Times New Roman" w:cs="Times New Roman"/>
          <w:b/>
          <w:bCs/>
          <w:color w:val="000000"/>
          <w:sz w:val="24"/>
          <w:szCs w:val="24"/>
          <w:lang w:eastAsia="ar-SA"/>
        </w:rPr>
      </w:pPr>
    </w:p>
    <w:p w:rsidR="00272564" w:rsidRDefault="00272564">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BB"/>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6BB"/>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EEA766-05B2-4E49-BF69-F77B2FA4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2018-10-10T10:20:00Z</dcterms:created>
  <dcterms:modified xsi:type="dcterms:W3CDTF">2018-10-10T10:20:00Z</dcterms:modified>
</cp:coreProperties>
</file>