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3" w:rsidRDefault="003606D3" w:rsidP="003606D3">
      <w:pPr>
        <w:spacing w:line="100" w:lineRule="atLeast"/>
        <w:jc w:val="both"/>
        <w:rPr>
          <w:b/>
        </w:rPr>
      </w:pPr>
      <w:r>
        <w:rPr>
          <w:b/>
        </w:rPr>
        <w:t xml:space="preserve">Часть 3. </w:t>
      </w:r>
      <w:r w:rsidRPr="009B7E0B">
        <w:rPr>
          <w:b/>
        </w:rPr>
        <w:t>Поставка</w:t>
      </w:r>
      <w:r>
        <w:rPr>
          <w:b/>
        </w:rPr>
        <w:t xml:space="preserve"> в 2018 году</w:t>
      </w:r>
      <w:r w:rsidRPr="009B7E0B">
        <w:rPr>
          <w:b/>
        </w:rPr>
        <w:t xml:space="preserve"> подгузников</w:t>
      </w:r>
      <w:r>
        <w:rPr>
          <w:b/>
        </w:rPr>
        <w:t xml:space="preserve"> для взрослых</w:t>
      </w:r>
      <w:r w:rsidRPr="009B7E0B">
        <w:rPr>
          <w:b/>
        </w:rPr>
        <w:t xml:space="preserve"> для обеспечения инвалидов</w:t>
      </w:r>
    </w:p>
    <w:p w:rsidR="003606D3" w:rsidRDefault="003606D3" w:rsidP="003606D3">
      <w:pPr>
        <w:spacing w:line="100" w:lineRule="atLeast"/>
        <w:jc w:val="both"/>
        <w:rPr>
          <w:b/>
        </w:rPr>
      </w:pPr>
    </w:p>
    <w:tbl>
      <w:tblPr>
        <w:tblW w:w="4946" w:type="pct"/>
        <w:tblCellSpacing w:w="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6"/>
        <w:gridCol w:w="9074"/>
        <w:gridCol w:w="4250"/>
      </w:tblGrid>
      <w:tr w:rsidR="003606D3" w:rsidRPr="009B7E0B" w:rsidTr="002939A9">
        <w:trPr>
          <w:tblCellSpacing w:w="0" w:type="dxa"/>
        </w:trPr>
        <w:tc>
          <w:tcPr>
            <w:tcW w:w="617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kern w:val="0"/>
                <w:lang w:eastAsia="ru-RU"/>
              </w:rPr>
              <w:t>Товара</w:t>
            </w: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 xml:space="preserve">Описание </w:t>
            </w:r>
            <w:proofErr w:type="gramStart"/>
            <w:r w:rsidRPr="009B7E0B">
              <w:rPr>
                <w:rFonts w:eastAsia="Times New Roman"/>
                <w:b/>
                <w:kern w:val="0"/>
                <w:lang w:eastAsia="ru-RU"/>
              </w:rPr>
              <w:t>функциональных</w:t>
            </w:r>
            <w:proofErr w:type="gramEnd"/>
            <w:r w:rsidRPr="009B7E0B">
              <w:rPr>
                <w:rFonts w:eastAsia="Times New Roman"/>
                <w:b/>
                <w:kern w:val="0"/>
                <w:lang w:eastAsia="ru-RU"/>
              </w:rPr>
              <w:t xml:space="preserve"> и технических характеристики </w:t>
            </w:r>
            <w:r>
              <w:rPr>
                <w:rFonts w:eastAsia="Times New Roman"/>
                <w:b/>
                <w:kern w:val="0"/>
                <w:lang w:eastAsia="ru-RU"/>
              </w:rPr>
              <w:t>Товара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>Показатель характеристики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 w:val="restar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2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Подгузники для взрослых</w:t>
            </w: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Количество многоразовых застежек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не менее 4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эластичную вставку на поясе,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застежка</w:t>
            </w:r>
            <w:proofErr w:type="gramStart"/>
            <w:r w:rsidRPr="009B7E0B">
              <w:rPr>
                <w:rFonts w:eastAsia="Times New Roman"/>
                <w:kern w:val="0"/>
                <w:lang w:eastAsia="ru-RU"/>
              </w:rPr>
              <w:t>х-</w:t>
            </w:r>
            <w:proofErr w:type="gramEnd"/>
            <w:r w:rsidRPr="009B7E0B">
              <w:rPr>
                <w:rFonts w:eastAsia="Times New Roman"/>
                <w:kern w:val="0"/>
                <w:lang w:eastAsia="ru-RU"/>
              </w:rPr>
              <w:t xml:space="preserve"> «липучках». Впитывающий слой подгузника должен иметь форму, дающую возможность использования подгузников мужчинами и женщинами.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Дополнительное увеличение площади на запах боковых частей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 xml:space="preserve">Впитывающий слой подгузника с </w:t>
            </w:r>
            <w:proofErr w:type="spellStart"/>
            <w:r w:rsidRPr="009B7E0B">
              <w:rPr>
                <w:rFonts w:eastAsia="Times New Roman"/>
                <w:kern w:val="0"/>
                <w:lang w:eastAsia="ru-RU"/>
              </w:rPr>
              <w:t>суперабсорбирующим</w:t>
            </w:r>
            <w:proofErr w:type="spellEnd"/>
            <w:r w:rsidRPr="009B7E0B">
              <w:rPr>
                <w:rFonts w:eastAsia="Times New Roman"/>
                <w:kern w:val="0"/>
                <w:lang w:eastAsia="ru-RU"/>
              </w:rPr>
              <w:t xml:space="preserve"> полимером, превращающим жидкость в гель, </w:t>
            </w:r>
            <w:r w:rsidRPr="009B7E0B">
              <w:t>абсорбирующий слой, состоящий из одного</w:t>
            </w:r>
            <w:r>
              <w:t xml:space="preserve"> или</w:t>
            </w:r>
            <w:r w:rsidRPr="009B7E0B">
              <w:t xml:space="preserve"> двух впитывающих слоев, позволяющий не скапливаться влаге в одном месте. 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Вся наружная поверхность подгузника должна быть из специального материала, препятствующего проникновению влаги наружу и пропускающего воздух.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3606D3" w:rsidRPr="009B7E0B" w:rsidTr="002939A9">
        <w:trPr>
          <w:trHeight w:val="838"/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условное обозначение группы подгузника, товарная марка (при наличии), обозначение размера изделия обозначение </w:t>
            </w:r>
            <w:proofErr w:type="spellStart"/>
            <w:r w:rsidRPr="009B7E0B">
              <w:rPr>
                <w:rFonts w:eastAsia="Times New Roman"/>
                <w:kern w:val="0"/>
                <w:lang w:eastAsia="ru-RU"/>
              </w:rPr>
              <w:t>впитываемости</w:t>
            </w:r>
            <w:proofErr w:type="spellEnd"/>
            <w:r w:rsidRPr="009B7E0B">
              <w:rPr>
                <w:rFonts w:eastAsia="Times New Roman"/>
                <w:kern w:val="0"/>
                <w:lang w:eastAsia="ru-RU"/>
              </w:rPr>
              <w:t xml:space="preserve"> изделия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gramStart"/>
            <w:r w:rsidRPr="009B7E0B">
              <w:rPr>
                <w:rFonts w:eastAsia="Times New Roman"/>
                <w:kern w:val="0"/>
                <w:lang w:eastAsia="ru-RU"/>
              </w:rPr>
              <w:t>стран</w:t>
            </w:r>
            <w:r>
              <w:rPr>
                <w:rFonts w:eastAsia="Times New Roman"/>
                <w:kern w:val="0"/>
                <w:lang w:eastAsia="ru-RU"/>
              </w:rPr>
              <w:t>у</w:t>
            </w:r>
            <w:r w:rsidRPr="009B7E0B">
              <w:rPr>
                <w:rFonts w:eastAsia="Times New Roman"/>
                <w:kern w:val="0"/>
                <w:lang w:eastAsia="ru-RU"/>
              </w:rPr>
              <w:t>-изготовитель</w:t>
            </w:r>
            <w:proofErr w:type="gramEnd"/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дата (месяц, год) изготовления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срок годности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Правила использования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информация о сертификации 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количество подгузников в упаковке 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наименование предприятия-изготовителя, юридический адрес</w:t>
            </w:r>
          </w:p>
        </w:tc>
        <w:tc>
          <w:tcPr>
            <w:tcW w:w="1398" w:type="pct"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Количество размеров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НЕ МЕНЕЕ 4 типов размеров 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(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gramEnd"/>
            <w:r w:rsidRPr="009B7E0B">
              <w:rPr>
                <w:rFonts w:eastAsia="Times New Roman"/>
                <w:kern w:val="0"/>
                <w:lang w:eastAsia="ru-RU"/>
              </w:rPr>
              <w:t>S, M, L, XL)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 xml:space="preserve">Эластичные влагонепроницаемые элементы в области анатомических выемок и на боковых частях, предотвращающие </w:t>
            </w:r>
            <w:proofErr w:type="spellStart"/>
            <w:r w:rsidRPr="009B7E0B">
              <w:rPr>
                <w:rFonts w:eastAsia="Times New Roman"/>
                <w:kern w:val="0"/>
                <w:lang w:eastAsia="ru-RU"/>
              </w:rPr>
              <w:t>подтекание</w:t>
            </w:r>
            <w:proofErr w:type="spellEnd"/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3606D3" w:rsidRPr="009B7E0B" w:rsidTr="002939A9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Индикатор наполнения,</w:t>
            </w:r>
            <w:r w:rsidRPr="009B7E0B">
              <w:t xml:space="preserve"> обеспечивающий с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игналы в виде цветных полос (или одной полосы) на нижнем покровном слое </w:t>
            </w:r>
            <w:r>
              <w:rPr>
                <w:rFonts w:eastAsia="Times New Roman"/>
                <w:kern w:val="0"/>
                <w:lang w:eastAsia="ru-RU"/>
              </w:rPr>
              <w:t xml:space="preserve">или 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при его отсутствии - на защитном слое, фиксирующие полное наполнение подгузника впитываемой жидкостью. </w:t>
            </w:r>
          </w:p>
        </w:tc>
        <w:tc>
          <w:tcPr>
            <w:tcW w:w="1398" w:type="pct"/>
            <w:hideMark/>
          </w:tcPr>
          <w:p w:rsidR="003606D3" w:rsidRPr="009B7E0B" w:rsidRDefault="003606D3" w:rsidP="002939A9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</w:tbl>
    <w:p w:rsidR="003606D3" w:rsidRPr="009B7E0B" w:rsidRDefault="003606D3" w:rsidP="003606D3">
      <w:pPr>
        <w:jc w:val="both"/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275"/>
        <w:gridCol w:w="1418"/>
        <w:gridCol w:w="1276"/>
        <w:gridCol w:w="1134"/>
        <w:gridCol w:w="1134"/>
        <w:gridCol w:w="1843"/>
        <w:gridCol w:w="1134"/>
        <w:gridCol w:w="1276"/>
        <w:gridCol w:w="1133"/>
      </w:tblGrid>
      <w:tr w:rsidR="003606D3" w:rsidRPr="009B7E0B" w:rsidTr="002939A9">
        <w:trPr>
          <w:trHeight w:val="3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Марка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Calibri"/>
                <w:color w:val="000000"/>
                <w:kern w:val="0"/>
                <w:lang w:eastAsia="en-US"/>
              </w:rPr>
              <w:t xml:space="preserve">Модель изделия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Наименование страны происхождения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Объем обхвата талии, минимальный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Объем обхвата талии, максимальный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Calibri"/>
                <w:color w:val="000000"/>
                <w:kern w:val="0"/>
                <w:lang w:eastAsia="en-US"/>
              </w:rPr>
              <w:t>Размер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Полное влагопоглощение,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Сорбционная способность после центрифугирования,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,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Обратная сорбция,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г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Скорость впитывания,  не менее см3/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оличество товара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, штук</w:t>
            </w:r>
          </w:p>
        </w:tc>
      </w:tr>
      <w:tr w:rsidR="003606D3" w:rsidRPr="009B7E0B" w:rsidTr="002939A9">
        <w:trPr>
          <w:trHeight w:val="30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Конкретные показатели участника закупки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для средней степени недержания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27500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120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205000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150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130000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bookmarkStart w:id="0" w:name="RANGE!D7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175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Сверхбольшие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15000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для тяжелой степени недержания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37500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120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259000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150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130000</w:t>
            </w:r>
          </w:p>
        </w:tc>
      </w:tr>
      <w:tr w:rsidR="003606D3" w:rsidRPr="009B7E0B" w:rsidTr="002939A9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175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Сверхбольшие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0477E7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12500</w:t>
            </w:r>
          </w:p>
        </w:tc>
      </w:tr>
      <w:tr w:rsidR="003606D3" w:rsidRPr="009B7E0B" w:rsidTr="002939A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Основание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7.3 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7.4 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7.5 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7.6 ГОСТ </w:t>
            </w:r>
            <w:proofErr w:type="gramStart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55082-2012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6D3" w:rsidRPr="009B7E0B" w:rsidRDefault="003606D3" w:rsidP="002939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816500</w:t>
            </w:r>
          </w:p>
        </w:tc>
      </w:tr>
    </w:tbl>
    <w:p w:rsidR="003606D3" w:rsidRPr="009B7E0B" w:rsidRDefault="003606D3" w:rsidP="003606D3">
      <w:pPr>
        <w:ind w:firstLine="709"/>
        <w:jc w:val="both"/>
        <w:rPr>
          <w:b/>
        </w:rPr>
      </w:pPr>
    </w:p>
    <w:p w:rsidR="003606D3" w:rsidRPr="009B7E0B" w:rsidRDefault="003606D3" w:rsidP="003606D3">
      <w:pPr>
        <w:ind w:firstLine="709"/>
        <w:jc w:val="both"/>
        <w:rPr>
          <w:b/>
        </w:rPr>
      </w:pPr>
    </w:p>
    <w:p w:rsidR="003606D3" w:rsidRDefault="003606D3" w:rsidP="003606D3">
      <w:pPr>
        <w:ind w:firstLine="709"/>
        <w:jc w:val="both"/>
        <w:rPr>
          <w:b/>
        </w:rPr>
      </w:pPr>
    </w:p>
    <w:p w:rsidR="003606D3" w:rsidRPr="009B7E0B" w:rsidRDefault="003606D3" w:rsidP="003606D3">
      <w:pPr>
        <w:ind w:firstLine="709"/>
        <w:jc w:val="both"/>
      </w:pPr>
      <w:r w:rsidRPr="009B7E0B">
        <w:rPr>
          <w:b/>
        </w:rPr>
        <w:lastRenderedPageBreak/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3606D3" w:rsidRPr="009B7E0B" w:rsidRDefault="003606D3" w:rsidP="003606D3">
      <w:pPr>
        <w:ind w:firstLine="709"/>
        <w:jc w:val="both"/>
      </w:pPr>
    </w:p>
    <w:p w:rsidR="003606D3" w:rsidRPr="009B7E0B" w:rsidRDefault="003606D3" w:rsidP="003606D3">
      <w:pPr>
        <w:pStyle w:val="western"/>
        <w:ind w:firstLine="709"/>
      </w:pPr>
      <w:r w:rsidRPr="009B7E0B">
        <w:rPr>
          <w:b/>
          <w:bCs/>
          <w:u w:val="single"/>
        </w:rPr>
        <w:t>Требования к качеству и безопасности товара:</w:t>
      </w:r>
    </w:p>
    <w:p w:rsidR="003606D3" w:rsidRPr="009B7E0B" w:rsidRDefault="003606D3" w:rsidP="003606D3">
      <w:pPr>
        <w:pStyle w:val="western"/>
        <w:ind w:firstLine="709"/>
        <w:jc w:val="both"/>
      </w:pPr>
      <w:r w:rsidRPr="009B7E0B"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3606D3" w:rsidRPr="009B7E0B" w:rsidRDefault="003606D3" w:rsidP="003606D3">
      <w:pPr>
        <w:pStyle w:val="aff0"/>
        <w:ind w:left="0" w:firstLine="567"/>
        <w:jc w:val="both"/>
      </w:pPr>
      <w:r w:rsidRPr="009B7E0B">
        <w:t xml:space="preserve">Подгузники должны соответствовать требованию стандарта ГОСТ </w:t>
      </w:r>
      <w:proofErr w:type="gramStart"/>
      <w:r w:rsidRPr="009B7E0B">
        <w:t>Р</w:t>
      </w:r>
      <w:proofErr w:type="gramEnd"/>
      <w:r w:rsidRPr="009B7E0B">
        <w:t xml:space="preserve"> 55082-2012 </w:t>
      </w:r>
      <w:r w:rsidRPr="009B7E0B">
        <w:br/>
        <w:t>«Изделия бумажные медицинского назначения. Подгузники для взрослых. Общие технические условия».</w:t>
      </w:r>
    </w:p>
    <w:p w:rsidR="003606D3" w:rsidRPr="009B7E0B" w:rsidRDefault="003606D3" w:rsidP="003606D3">
      <w:pPr>
        <w:pStyle w:val="aff0"/>
        <w:ind w:left="0" w:firstLine="567"/>
        <w:jc w:val="both"/>
      </w:pPr>
      <w:r w:rsidRPr="009B7E0B"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3606D3" w:rsidRPr="009B7E0B" w:rsidRDefault="003606D3" w:rsidP="003606D3">
      <w:pPr>
        <w:pStyle w:val="aff0"/>
        <w:ind w:left="0" w:firstLine="709"/>
        <w:jc w:val="both"/>
      </w:pPr>
      <w:r w:rsidRPr="009B7E0B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3606D3" w:rsidRPr="009B7E0B" w:rsidRDefault="003606D3" w:rsidP="003606D3">
      <w:pPr>
        <w:pStyle w:val="western"/>
        <w:ind w:firstLine="709"/>
        <w:jc w:val="both"/>
      </w:pPr>
      <w:r w:rsidRPr="009B7E0B">
        <w:t xml:space="preserve">Печатное изображение на подгузниках четкое без искажений и пробелов и содержать информацию о наименовании изделия, размере и </w:t>
      </w:r>
      <w:proofErr w:type="spellStart"/>
      <w:r w:rsidRPr="009B7E0B">
        <w:t>впитываемости</w:t>
      </w:r>
      <w:proofErr w:type="spellEnd"/>
      <w:r w:rsidRPr="009B7E0B">
        <w:t xml:space="preserve"> в точном соответствии с информацией на упаковке. Не допускаются следы </w:t>
      </w:r>
      <w:proofErr w:type="spellStart"/>
      <w:r w:rsidRPr="009B7E0B">
        <w:t>выщипывания</w:t>
      </w:r>
      <w:proofErr w:type="spellEnd"/>
      <w:r w:rsidRPr="009B7E0B">
        <w:t xml:space="preserve"> волокон с поверхности подгузника и </w:t>
      </w:r>
      <w:proofErr w:type="spellStart"/>
      <w:r w:rsidRPr="009B7E0B">
        <w:t>отмарывания</w:t>
      </w:r>
      <w:proofErr w:type="spellEnd"/>
      <w:r w:rsidRPr="009B7E0B">
        <w:t xml:space="preserve"> краски.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Маркировка упаковки должна включать: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-условное обозначение группы товара, товарную марку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-обозначение номера изделия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-страну-изготовителя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-номер артикула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 xml:space="preserve">-отличительные характеристики подгузников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-количество подгузников в упаковке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-дату (месяц, год) изготовления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-гарантийный срок годности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-указание по утилизации: «Не бросать в канализацию»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-правила использования в виде картинок или текста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lastRenderedPageBreak/>
        <w:t>-штриховой код изделия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-информацию о сертификации (при наличии)</w:t>
      </w:r>
    </w:p>
    <w:p w:rsidR="003606D3" w:rsidRDefault="003606D3" w:rsidP="003606D3">
      <w:pPr>
        <w:pStyle w:val="western"/>
        <w:spacing w:before="0" w:beforeAutospacing="0" w:after="0"/>
        <w:ind w:firstLine="709"/>
      </w:pPr>
      <w:r>
        <w:t>- иное.</w:t>
      </w:r>
    </w:p>
    <w:p w:rsidR="003606D3" w:rsidRPr="009B7E0B" w:rsidRDefault="003606D3" w:rsidP="003606D3">
      <w:pPr>
        <w:shd w:val="clear" w:color="auto" w:fill="FFFFFF"/>
        <w:ind w:firstLine="709"/>
        <w:jc w:val="both"/>
        <w:rPr>
          <w:b/>
        </w:rPr>
      </w:pPr>
      <w:r w:rsidRPr="009B7E0B">
        <w:rPr>
          <w:rFonts w:eastAsia="Times New Roman"/>
          <w:lang w:eastAsia="ru-RU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rPr>
          <w:rFonts w:eastAsia="Times New Roman"/>
          <w:lang w:eastAsia="ru-RU"/>
        </w:rPr>
        <w:br/>
      </w:r>
    </w:p>
    <w:p w:rsidR="003606D3" w:rsidRDefault="003606D3" w:rsidP="003606D3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</w:t>
      </w:r>
      <w:r w:rsidRPr="006E0678">
        <w:rPr>
          <w:rFonts w:eastAsia="Lucida Sans Unicode"/>
        </w:rPr>
        <w:t>или запаяны.</w:t>
      </w:r>
    </w:p>
    <w:p w:rsidR="003606D3" w:rsidRDefault="003606D3" w:rsidP="003606D3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3606D3" w:rsidRDefault="003606D3" w:rsidP="003606D3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3606D3" w:rsidRPr="009B7E0B" w:rsidRDefault="003606D3" w:rsidP="003606D3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proofErr w:type="gramStart"/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</w:t>
      </w:r>
      <w:r w:rsidRPr="006E0678">
        <w:rPr>
          <w:rFonts w:eastAsia="Lucida Sans Unicode"/>
        </w:rPr>
        <w:t>не менее чем за</w:t>
      </w:r>
      <w:r w:rsidRPr="00EF3C85">
        <w:rPr>
          <w:rFonts w:eastAsia="Lucida Sans Unicode"/>
        </w:rPr>
        <w:t xml:space="preserve">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EF3C85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3606D3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3606D3" w:rsidRPr="00EF3C85" w:rsidRDefault="003606D3" w:rsidP="003606D3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3606D3" w:rsidRDefault="003606D3" w:rsidP="003606D3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3606D3" w:rsidRDefault="003606D3" w:rsidP="003606D3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</w:t>
      </w:r>
      <w:proofErr w:type="gramStart"/>
      <w:r w:rsidRPr="00EF3C85">
        <w:rPr>
          <w:rFonts w:eastAsia="Lucida Sans Unicode"/>
        </w:rPr>
        <w:t>о-</w:t>
      </w:r>
      <w:proofErr w:type="gramEnd"/>
      <w:r w:rsidRPr="00EF3C85">
        <w:rPr>
          <w:rFonts w:eastAsia="Lucida Sans Unicode"/>
        </w:rPr>
        <w:t xml:space="preserve">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 xml:space="preserve">Предоставить при запросе Заказчика, материал </w:t>
      </w:r>
      <w:proofErr w:type="gramStart"/>
      <w:r w:rsidRPr="00EF3C85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EF3C85">
        <w:rPr>
          <w:rFonts w:eastAsia="Lucida Sans Unicode"/>
        </w:rPr>
        <w:t xml:space="preserve">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 xml:space="preserve">. </w:t>
      </w:r>
      <w:proofErr w:type="gramStart"/>
      <w:r w:rsidRPr="00EF3C85">
        <w:rPr>
          <w:rFonts w:eastAsia="Lucida Sans Unicode"/>
        </w:rPr>
        <w:t>Предоставить Заказчику документы</w:t>
      </w:r>
      <w:proofErr w:type="gramEnd"/>
      <w:r w:rsidRPr="00EF3C85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>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3606D3" w:rsidRDefault="003606D3" w:rsidP="003606D3">
      <w:pPr>
        <w:ind w:firstLine="709"/>
        <w:jc w:val="both"/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3606D3" w:rsidRDefault="003606D3" w:rsidP="003606D3">
      <w:pPr>
        <w:rPr>
          <w:kern w:val="0"/>
          <w:lang w:eastAsia="ru-RU"/>
        </w:rPr>
      </w:pPr>
    </w:p>
    <w:p w:rsidR="003606D3" w:rsidRDefault="003606D3" w:rsidP="003606D3"/>
    <w:p w:rsidR="003606D3" w:rsidRDefault="003606D3" w:rsidP="003606D3"/>
    <w:p w:rsidR="003606D3" w:rsidRDefault="003606D3" w:rsidP="003606D3"/>
    <w:p w:rsidR="003606D3" w:rsidRDefault="003606D3" w:rsidP="003606D3"/>
    <w:p w:rsidR="002527AC" w:rsidRPr="003606D3" w:rsidRDefault="002527AC" w:rsidP="003606D3">
      <w:bookmarkStart w:id="1" w:name="_GoBack"/>
      <w:bookmarkEnd w:id="1"/>
    </w:p>
    <w:sectPr w:rsidR="002527AC" w:rsidRPr="003606D3" w:rsidSect="003606D3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B" w:rsidRDefault="0072318B">
      <w:r>
        <w:separator/>
      </w:r>
    </w:p>
  </w:endnote>
  <w:endnote w:type="continuationSeparator" w:id="0">
    <w:p w:rsidR="0072318B" w:rsidRDefault="0072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72318B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3606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B" w:rsidRDefault="0072318B">
      <w:r>
        <w:separator/>
      </w:r>
    </w:p>
  </w:footnote>
  <w:footnote w:type="continuationSeparator" w:id="0">
    <w:p w:rsidR="0072318B" w:rsidRDefault="0072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6A4023"/>
    <w:rsid w:val="007014D6"/>
    <w:rsid w:val="0072318B"/>
    <w:rsid w:val="00750FC0"/>
    <w:rsid w:val="00790D36"/>
    <w:rsid w:val="007C7856"/>
    <w:rsid w:val="007C79E6"/>
    <w:rsid w:val="00805835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28</cp:revision>
  <dcterms:created xsi:type="dcterms:W3CDTF">2018-08-20T07:52:00Z</dcterms:created>
  <dcterms:modified xsi:type="dcterms:W3CDTF">2018-09-19T08:25:00Z</dcterms:modified>
</cp:coreProperties>
</file>