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2" w:rsidRPr="002A32CB" w:rsidRDefault="00D86AE2" w:rsidP="00D86AE2">
      <w:pPr>
        <w:pStyle w:val="ListParagraph"/>
        <w:spacing w:line="360" w:lineRule="auto"/>
        <w:ind w:left="0"/>
        <w:rPr>
          <w:b/>
          <w:lang w:val="ru-RU"/>
        </w:rPr>
      </w:pPr>
    </w:p>
    <w:p w:rsidR="00D86AE2" w:rsidRDefault="00D86AE2" w:rsidP="00D86AE2">
      <w:pPr>
        <w:jc w:val="center"/>
        <w:rPr>
          <w:b/>
        </w:rPr>
      </w:pPr>
      <w:r>
        <w:rPr>
          <w:b/>
        </w:rPr>
        <w:t>Техническое задание</w:t>
      </w:r>
    </w:p>
    <w:p w:rsidR="00D86AE2" w:rsidRPr="00180A07" w:rsidRDefault="00D86AE2" w:rsidP="00D86AE2">
      <w:pPr>
        <w:spacing w:line="100" w:lineRule="atLeast"/>
        <w:jc w:val="center"/>
        <w:rPr>
          <w:b/>
        </w:rPr>
      </w:pPr>
      <w:r w:rsidRPr="00180A07">
        <w:rPr>
          <w:b/>
          <w:color w:val="000000"/>
        </w:rPr>
        <w:t>на п</w:t>
      </w:r>
      <w:r w:rsidRPr="00180A07">
        <w:rPr>
          <w:b/>
        </w:rPr>
        <w:t>оставку в 2018 году телевизоров с телетекстом для принятия программ со скрытыми субтитрами для обеспечения инвалидов (для субъектов малого предпринимательства, социально ориентированных некоммерческих организаций)</w:t>
      </w:r>
    </w:p>
    <w:tbl>
      <w:tblPr>
        <w:tblW w:w="1034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812"/>
        <w:gridCol w:w="992"/>
        <w:gridCol w:w="1276"/>
      </w:tblGrid>
      <w:tr w:rsidR="00D86AE2" w:rsidTr="002939A9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  <w:p w:rsidR="00D86AE2" w:rsidRDefault="00D86AE2" w:rsidP="002939A9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ind w:right="1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и 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jc w:val="center"/>
            </w:pPr>
            <w:r w:rsidRPr="00E40358">
              <w:rPr>
                <w:sz w:val="20"/>
                <w:szCs w:val="20"/>
              </w:rPr>
              <w:t>Количество Товара</w:t>
            </w:r>
          </w:p>
        </w:tc>
      </w:tr>
      <w:tr w:rsidR="00D86AE2" w:rsidTr="002939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rPr>
                <w:b/>
                <w:bCs/>
              </w:rPr>
            </w:pPr>
            <w:r>
              <w:rPr>
                <w:sz w:val="20"/>
                <w:szCs w:val="20"/>
              </w:rPr>
              <w:t>Телевизоры  обеспечивают беспрепятственный доступ инвалидов с нарушениями слуха к информации в виде субтитров.</w:t>
            </w:r>
          </w:p>
          <w:p w:rsidR="00D86AE2" w:rsidRDefault="00D86AE2" w:rsidP="002939A9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>Основные характеристики:</w:t>
            </w:r>
            <w:r>
              <w:rPr>
                <w:sz w:val="20"/>
                <w:szCs w:val="20"/>
              </w:rPr>
              <w:br/>
              <w:t>- тип - ЖК-телевизор;</w:t>
            </w:r>
            <w:r>
              <w:rPr>
                <w:sz w:val="20"/>
                <w:szCs w:val="20"/>
              </w:rPr>
              <w:br/>
              <w:t>- диагональ – НЕ МЕНЕЕ 54 см.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- формат экрана - 16:9;</w:t>
            </w:r>
            <w:r>
              <w:rPr>
                <w:sz w:val="20"/>
                <w:szCs w:val="20"/>
              </w:rPr>
              <w:br/>
              <w:t>- разрешение – НЕ МЕНЕЕ 1920x1080;</w:t>
            </w:r>
            <w:r>
              <w:rPr>
                <w:sz w:val="20"/>
                <w:szCs w:val="20"/>
              </w:rPr>
              <w:br/>
              <w:t>- поддержка HDTV – НЕ МЕНЕЕ 1080p (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HD);</w:t>
            </w:r>
            <w:r>
              <w:rPr>
                <w:sz w:val="20"/>
                <w:szCs w:val="20"/>
              </w:rPr>
              <w:br/>
              <w:t>- светодиодная (LED) подсветка;</w:t>
            </w:r>
          </w:p>
          <w:p w:rsidR="00D86AE2" w:rsidRDefault="00D86AE2" w:rsidP="002939A9">
            <w:pPr>
              <w:spacing w:line="100" w:lineRule="atLeas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- стереозвук; </w:t>
            </w:r>
            <w:r>
              <w:rPr>
                <w:sz w:val="20"/>
                <w:szCs w:val="20"/>
              </w:rPr>
              <w:br/>
              <w:t>- частота обновления – НЕ МЕНЕЕ 50 Гц.</w:t>
            </w:r>
          </w:p>
          <w:p w:rsidR="00D86AE2" w:rsidRDefault="00D86AE2" w:rsidP="002939A9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Изображение:</w:t>
            </w:r>
            <w:r>
              <w:rPr>
                <w:sz w:val="20"/>
                <w:szCs w:val="20"/>
              </w:rPr>
              <w:br/>
              <w:t>- яркость – НЕ МЕНЕЕ 180 кд/м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- угол обзора  горизонтальной/вертикальной  области – НЕ МЕНЕЕ 85°/80°;</w:t>
            </w:r>
            <w:r>
              <w:rPr>
                <w:sz w:val="20"/>
                <w:szCs w:val="20"/>
              </w:rPr>
              <w:br/>
              <w:t xml:space="preserve">- время отклика пикселя – НЕ МЕНЕЕ 5 </w:t>
            </w:r>
            <w:proofErr w:type="spellStart"/>
            <w:r>
              <w:rPr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- прогрессивная развертка </w:t>
            </w:r>
          </w:p>
          <w:p w:rsidR="00D86AE2" w:rsidRDefault="00D86AE2" w:rsidP="002939A9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>Прием сигнала:</w:t>
            </w:r>
            <w:r>
              <w:rPr>
                <w:sz w:val="20"/>
                <w:szCs w:val="20"/>
              </w:rPr>
              <w:br/>
              <w:t>- поддержка стереозвука NICAM;</w:t>
            </w:r>
            <w:r>
              <w:rPr>
                <w:sz w:val="20"/>
                <w:szCs w:val="20"/>
              </w:rPr>
              <w:br/>
              <w:t>- поддержка телевизионных стандартов - PAL, SECAM;</w:t>
            </w:r>
            <w:r>
              <w:rPr>
                <w:sz w:val="20"/>
                <w:szCs w:val="20"/>
              </w:rPr>
              <w:br/>
              <w:t>- телетекст;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</w:rPr>
              <w:t>Звук:</w:t>
            </w:r>
            <w:r>
              <w:rPr>
                <w:sz w:val="20"/>
                <w:szCs w:val="20"/>
              </w:rPr>
              <w:br/>
              <w:t xml:space="preserve">- мощность звука – НЕ МЕНЕЕ 4 Вт </w:t>
            </w:r>
            <w:r>
              <w:rPr>
                <w:sz w:val="20"/>
                <w:szCs w:val="20"/>
              </w:rPr>
              <w:br/>
              <w:t>- акустическая система - два динамика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</w:rPr>
              <w:t>Интерфейсы:</w:t>
            </w:r>
            <w:r>
              <w:rPr>
                <w:sz w:val="20"/>
                <w:szCs w:val="20"/>
              </w:rPr>
              <w:br/>
              <w:t>- входы - AV, компонентный, VGA, HDMI, USB;</w:t>
            </w:r>
            <w:r>
              <w:rPr>
                <w:sz w:val="20"/>
                <w:szCs w:val="20"/>
              </w:rPr>
              <w:br/>
              <w:t xml:space="preserve">- разъем для наушников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</w:rPr>
              <w:t>Функции:</w:t>
            </w:r>
            <w:r>
              <w:rPr>
                <w:sz w:val="20"/>
                <w:szCs w:val="20"/>
              </w:rPr>
              <w:br/>
              <w:t xml:space="preserve">- таймер сна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</w:rPr>
              <w:t>Дополнительно</w:t>
            </w:r>
            <w:r>
              <w:rPr>
                <w:sz w:val="20"/>
                <w:szCs w:val="20"/>
              </w:rPr>
              <w:br/>
              <w:t>Возможность крепления на стену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Default="00D86AE2" w:rsidP="002939A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AE2" w:rsidRPr="0076662E" w:rsidRDefault="00D86AE2" w:rsidP="002939A9">
            <w:pPr>
              <w:spacing w:line="10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</w:tr>
    </w:tbl>
    <w:p w:rsidR="00D86AE2" w:rsidRDefault="00D86AE2" w:rsidP="00D86AE2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86AE2" w:rsidRDefault="00D86AE2" w:rsidP="00D86AE2">
      <w:pPr>
        <w:ind w:firstLine="720"/>
        <w:jc w:val="both"/>
        <w:rPr>
          <w:b/>
          <w:sz w:val="20"/>
          <w:szCs w:val="20"/>
        </w:rPr>
      </w:pPr>
    </w:p>
    <w:p w:rsidR="00D86AE2" w:rsidRPr="00A22FF9" w:rsidRDefault="00D86AE2" w:rsidP="00D86AE2">
      <w:pPr>
        <w:ind w:firstLine="720"/>
        <w:jc w:val="center"/>
        <w:rPr>
          <w:rFonts w:eastAsia="Times New Roman"/>
          <w:szCs w:val="28"/>
          <w:lang w:eastAsia="ru-RU"/>
        </w:rPr>
      </w:pPr>
      <w:r w:rsidRPr="00A22FF9">
        <w:rPr>
          <w:rFonts w:eastAsia="Times New Roman"/>
          <w:b/>
          <w:szCs w:val="28"/>
          <w:lang w:eastAsia="ru-RU"/>
        </w:rPr>
        <w:t>Требования к качеству товара.</w:t>
      </w:r>
    </w:p>
    <w:p w:rsidR="00D86AE2" w:rsidRPr="00A22FF9" w:rsidRDefault="00D86AE2" w:rsidP="00D86AE2">
      <w:pPr>
        <w:suppressAutoHyphens w:val="0"/>
        <w:ind w:firstLine="720"/>
        <w:jc w:val="both"/>
        <w:rPr>
          <w:rFonts w:eastAsia="Times New Roman"/>
          <w:szCs w:val="28"/>
          <w:lang w:eastAsia="ru-RU"/>
        </w:rPr>
      </w:pPr>
      <w:r w:rsidRPr="00A22FF9">
        <w:rPr>
          <w:rFonts w:eastAsia="Times New Roman"/>
          <w:szCs w:val="28"/>
          <w:lang w:eastAsia="ru-RU"/>
        </w:rPr>
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для инвалидов с нарушением слуховых функций.</w:t>
      </w:r>
    </w:p>
    <w:p w:rsidR="00D86AE2" w:rsidRPr="00A22FF9" w:rsidRDefault="00D86AE2" w:rsidP="00D86AE2">
      <w:pPr>
        <w:suppressAutoHyphens w:val="0"/>
        <w:ind w:firstLine="720"/>
        <w:jc w:val="both"/>
        <w:rPr>
          <w:rFonts w:eastAsia="Times New Roman"/>
          <w:szCs w:val="28"/>
          <w:lang w:eastAsia="ru-RU"/>
        </w:rPr>
      </w:pPr>
      <w:r w:rsidRPr="00A22FF9">
        <w:rPr>
          <w:rFonts w:eastAsia="Times New Roman"/>
          <w:szCs w:val="28"/>
          <w:lang w:eastAsia="ru-RU"/>
        </w:rPr>
        <w:t xml:space="preserve">Телевизоры представлены в Национальном стандарте РФ </w:t>
      </w:r>
      <w:r w:rsidRPr="00A22FF9">
        <w:rPr>
          <w:rFonts w:eastAsia="Times New Roman"/>
          <w:lang w:eastAsia="ru-RU"/>
        </w:rPr>
        <w:t>ГОСТ РИСО 9999-2014 «Вспомогательные средства для людей с ограничениями жизнедеятельности. Классификация и терминология</w:t>
      </w:r>
      <w:r w:rsidRPr="00A22FF9">
        <w:rPr>
          <w:rFonts w:eastAsia="Times New Roman"/>
          <w:szCs w:val="28"/>
          <w:lang w:eastAsia="ru-RU"/>
        </w:rPr>
        <w:t>».</w:t>
      </w:r>
    </w:p>
    <w:p w:rsidR="00D86AE2" w:rsidRPr="00A22FF9" w:rsidRDefault="00D86AE2" w:rsidP="00D86AE2">
      <w:pPr>
        <w:suppressAutoHyphens w:val="0"/>
        <w:jc w:val="center"/>
        <w:rPr>
          <w:rFonts w:eastAsia="Times New Roman"/>
          <w:b/>
          <w:szCs w:val="28"/>
          <w:lang w:eastAsia="ru-RU"/>
        </w:rPr>
      </w:pPr>
    </w:p>
    <w:p w:rsidR="00D86AE2" w:rsidRPr="00A22FF9" w:rsidRDefault="00D86AE2" w:rsidP="00D86AE2">
      <w:pPr>
        <w:tabs>
          <w:tab w:val="left" w:pos="708"/>
        </w:tabs>
        <w:suppressAutoHyphens w:val="0"/>
        <w:ind w:firstLine="709"/>
        <w:jc w:val="both"/>
        <w:rPr>
          <w:rFonts w:eastAsia="Times New Roman"/>
          <w:szCs w:val="28"/>
          <w:lang w:eastAsia="ru-RU"/>
        </w:rPr>
      </w:pPr>
      <w:r w:rsidRPr="00A22FF9">
        <w:rPr>
          <w:rFonts w:eastAsia="Times New Roman"/>
          <w:szCs w:val="28"/>
          <w:lang w:eastAsia="ru-RU"/>
        </w:rPr>
        <w:t xml:space="preserve">Корпус телевизоров не должен иметь деформаций и повреждений. Изображение и воспроизведение цвета должны быть четкими и естественными. </w:t>
      </w:r>
      <w:proofErr w:type="gramStart"/>
      <w:r w:rsidRPr="00A22FF9">
        <w:rPr>
          <w:rFonts w:eastAsia="Times New Roman"/>
          <w:szCs w:val="28"/>
          <w:lang w:eastAsia="ru-RU"/>
        </w:rPr>
        <w:t>Телевизоры с телетекстом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неисправностей.</w:t>
      </w:r>
      <w:proofErr w:type="gramEnd"/>
    </w:p>
    <w:p w:rsidR="00D86AE2" w:rsidRPr="00A22FF9" w:rsidRDefault="00D86AE2" w:rsidP="00D86AE2">
      <w:pPr>
        <w:suppressAutoHyphens w:val="0"/>
        <w:ind w:firstLine="709"/>
        <w:jc w:val="both"/>
        <w:rPr>
          <w:rFonts w:eastAsia="Times New Roman"/>
          <w:lang w:eastAsia="ru-RU"/>
        </w:rPr>
      </w:pPr>
    </w:p>
    <w:p w:rsidR="00D86AE2" w:rsidRPr="00A22FF9" w:rsidRDefault="00D86AE2" w:rsidP="00D86AE2">
      <w:pPr>
        <w:tabs>
          <w:tab w:val="left" w:pos="708"/>
        </w:tabs>
        <w:suppressAutoHyphens w:val="0"/>
        <w:ind w:firstLine="709"/>
        <w:jc w:val="both"/>
        <w:rPr>
          <w:rFonts w:eastAsia="Times New Roman"/>
          <w:szCs w:val="28"/>
          <w:lang w:eastAsia="ru-RU"/>
        </w:rPr>
      </w:pPr>
    </w:p>
    <w:p w:rsidR="00D86AE2" w:rsidRPr="00A22FF9" w:rsidRDefault="00D86AE2" w:rsidP="00D86AE2">
      <w:pPr>
        <w:keepNext/>
        <w:tabs>
          <w:tab w:val="left" w:pos="2265"/>
        </w:tabs>
        <w:suppressAutoHyphens w:val="0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22FF9">
        <w:rPr>
          <w:rFonts w:eastAsia="Times New Roman"/>
          <w:b/>
          <w:szCs w:val="28"/>
          <w:lang w:eastAsia="ru-RU"/>
        </w:rPr>
        <w:lastRenderedPageBreak/>
        <w:t>Требования к функциональным характеристикам товара.</w:t>
      </w:r>
    </w:p>
    <w:p w:rsidR="00D86AE2" w:rsidRPr="00A22FF9" w:rsidRDefault="00D86AE2" w:rsidP="00D86AE2">
      <w:pPr>
        <w:keepLines/>
        <w:suppressAutoHyphens w:val="0"/>
        <w:ind w:firstLine="708"/>
        <w:jc w:val="both"/>
        <w:rPr>
          <w:rFonts w:eastAsia="Times New Roman"/>
          <w:szCs w:val="28"/>
          <w:lang w:eastAsia="ru-RU"/>
        </w:rPr>
      </w:pPr>
      <w:r w:rsidRPr="00A22FF9">
        <w:rPr>
          <w:rFonts w:eastAsia="Times New Roman"/>
          <w:szCs w:val="28"/>
          <w:lang w:eastAsia="ru-RU"/>
        </w:rPr>
        <w:t xml:space="preserve">Телевизоры с телетекстом для приема программ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 в КГИ (кадровом гасящем импульсе). 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 системы «Телетекст». </w:t>
      </w:r>
    </w:p>
    <w:p w:rsidR="00D86AE2" w:rsidRPr="00A22FF9" w:rsidRDefault="00D86AE2" w:rsidP="00D86AE2">
      <w:pPr>
        <w:keepLines/>
        <w:suppressAutoHyphens w:val="0"/>
        <w:jc w:val="center"/>
        <w:rPr>
          <w:rFonts w:eastAsia="Times New Roman"/>
          <w:b/>
          <w:szCs w:val="28"/>
          <w:lang w:eastAsia="ru-RU"/>
        </w:rPr>
      </w:pPr>
    </w:p>
    <w:p w:rsidR="00D86AE2" w:rsidRPr="00A22FF9" w:rsidRDefault="00D86AE2" w:rsidP="00D86AE2">
      <w:pPr>
        <w:keepLines/>
        <w:suppressAutoHyphens w:val="0"/>
        <w:jc w:val="center"/>
        <w:rPr>
          <w:rFonts w:eastAsia="Times New Roman"/>
          <w:szCs w:val="28"/>
          <w:lang w:eastAsia="ru-RU"/>
        </w:rPr>
      </w:pPr>
      <w:r w:rsidRPr="00A22FF9">
        <w:rPr>
          <w:rFonts w:eastAsia="Times New Roman"/>
          <w:b/>
          <w:szCs w:val="28"/>
          <w:lang w:eastAsia="ru-RU"/>
        </w:rPr>
        <w:t>Требования к размерам, упаковке и отгрузке товара.</w:t>
      </w:r>
      <w:r w:rsidRPr="00A22FF9">
        <w:rPr>
          <w:rFonts w:eastAsia="Times New Roman"/>
          <w:szCs w:val="28"/>
          <w:lang w:eastAsia="ru-RU"/>
        </w:rPr>
        <w:t xml:space="preserve"> </w:t>
      </w:r>
    </w:p>
    <w:p w:rsidR="00D86AE2" w:rsidRPr="00A22FF9" w:rsidRDefault="00D86AE2" w:rsidP="00D86AE2">
      <w:pPr>
        <w:suppressAutoHyphens w:val="0"/>
        <w:ind w:firstLine="720"/>
        <w:jc w:val="both"/>
        <w:rPr>
          <w:rFonts w:eastAsia="Times New Roman"/>
          <w:szCs w:val="28"/>
          <w:lang w:eastAsia="ru-RU"/>
        </w:rPr>
      </w:pPr>
      <w:r w:rsidRPr="00A22FF9">
        <w:rPr>
          <w:rFonts w:eastAsia="Times New Roman"/>
          <w:szCs w:val="28"/>
          <w:lang w:eastAsia="ru-RU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D86AE2" w:rsidRPr="00A22FF9" w:rsidRDefault="00D86AE2" w:rsidP="00D86A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22FF9">
        <w:rPr>
          <w:rFonts w:eastAsia="Times New Roman"/>
          <w:szCs w:val="28"/>
          <w:lang w:eastAsia="ru-RU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D86AE2" w:rsidRPr="00A22FF9" w:rsidRDefault="00D86AE2" w:rsidP="00D86A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D86AE2" w:rsidRDefault="00D86AE2" w:rsidP="00D86AE2">
      <w:pPr>
        <w:ind w:right="10" w:firstLine="426"/>
        <w:jc w:val="both"/>
      </w:pPr>
    </w:p>
    <w:p w:rsidR="00D86AE2" w:rsidRDefault="00D86AE2" w:rsidP="00D86AE2">
      <w:pPr>
        <w:ind w:right="10"/>
        <w:jc w:val="both"/>
      </w:pPr>
    </w:p>
    <w:p w:rsidR="002527AC" w:rsidRPr="00D86AE2" w:rsidRDefault="002527AC" w:rsidP="00D86AE2">
      <w:bookmarkStart w:id="0" w:name="_GoBack"/>
      <w:bookmarkEnd w:id="0"/>
    </w:p>
    <w:sectPr w:rsidR="002527AC" w:rsidRPr="00D86AE2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DC" w:rsidRDefault="000942DC">
      <w:r>
        <w:separator/>
      </w:r>
    </w:p>
  </w:endnote>
  <w:endnote w:type="continuationSeparator" w:id="0">
    <w:p w:rsidR="000942DC" w:rsidRDefault="000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0942DC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D86A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DC" w:rsidRDefault="000942DC">
      <w:r>
        <w:separator/>
      </w:r>
    </w:p>
  </w:footnote>
  <w:footnote w:type="continuationSeparator" w:id="0">
    <w:p w:rsidR="000942DC" w:rsidRDefault="0009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160DE2"/>
    <w:rsid w:val="001A4F5F"/>
    <w:rsid w:val="002527AC"/>
    <w:rsid w:val="002876D4"/>
    <w:rsid w:val="002E5DFF"/>
    <w:rsid w:val="0033246F"/>
    <w:rsid w:val="003606D3"/>
    <w:rsid w:val="003C1E66"/>
    <w:rsid w:val="003D7C8D"/>
    <w:rsid w:val="0042038E"/>
    <w:rsid w:val="00426DBB"/>
    <w:rsid w:val="00436C0E"/>
    <w:rsid w:val="004C7DDB"/>
    <w:rsid w:val="004D4B4D"/>
    <w:rsid w:val="004F2FD9"/>
    <w:rsid w:val="005347DE"/>
    <w:rsid w:val="00536DC0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83797"/>
    <w:rsid w:val="008966F5"/>
    <w:rsid w:val="009175F6"/>
    <w:rsid w:val="0092140A"/>
    <w:rsid w:val="00A605DB"/>
    <w:rsid w:val="00AF5C42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86AE2"/>
    <w:rsid w:val="00DB2D49"/>
    <w:rsid w:val="00DB45DC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ListParagraph">
    <w:name w:val="List Paragraph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ListParagraph">
    <w:name w:val="List Paragraph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34</cp:revision>
  <dcterms:created xsi:type="dcterms:W3CDTF">2018-08-20T07:52:00Z</dcterms:created>
  <dcterms:modified xsi:type="dcterms:W3CDTF">2018-09-19T11:05:00Z</dcterms:modified>
</cp:coreProperties>
</file>