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DEA" w:rsidRDefault="009B5DEA" w:rsidP="009B5DEA">
      <w:pPr>
        <w:spacing w:after="0" w:line="240" w:lineRule="auto"/>
        <w:jc w:val="center"/>
        <w:rPr>
          <w:rFonts w:ascii="Times New Roman" w:eastAsia="Times New Roman" w:hAnsi="Times New Roman" w:cs="Times New Roman"/>
          <w:b/>
          <w:sz w:val="24"/>
          <w:szCs w:val="24"/>
          <w:lang w:eastAsia="ar-SA"/>
        </w:rPr>
      </w:pPr>
      <w:bookmarkStart w:id="0" w:name="_GoBack"/>
      <w:bookmarkEnd w:id="0"/>
      <w:r w:rsidRPr="00EF54CA">
        <w:rPr>
          <w:rFonts w:ascii="Times New Roman" w:eastAsia="Times New Roman" w:hAnsi="Times New Roman" w:cs="Times New Roman"/>
          <w:b/>
          <w:sz w:val="24"/>
          <w:szCs w:val="24"/>
          <w:lang w:eastAsia="ar-SA"/>
        </w:rPr>
        <w:t xml:space="preserve">   Описание объекта закупки.</w:t>
      </w:r>
    </w:p>
    <w:p w:rsidR="00211EED" w:rsidRPr="00EF54CA" w:rsidRDefault="00211EED" w:rsidP="009B5DEA">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Выполнение работ по обеспечению получателей г. Севастополя ортезами.</w:t>
      </w:r>
    </w:p>
    <w:p w:rsidR="009B5DEA" w:rsidRPr="00EF54CA" w:rsidRDefault="009B5DEA" w:rsidP="009B5DEA">
      <w:pPr>
        <w:spacing w:after="0" w:line="240" w:lineRule="auto"/>
        <w:jc w:val="center"/>
        <w:rPr>
          <w:rFonts w:ascii="Times New Roman" w:eastAsia="Times New Roman" w:hAnsi="Times New Roman" w:cs="Times New Roman"/>
          <w:b/>
          <w:sz w:val="24"/>
          <w:szCs w:val="24"/>
          <w:lang w:eastAsia="ar-SA"/>
        </w:rPr>
      </w:pPr>
    </w:p>
    <w:p w:rsidR="009B5DEA" w:rsidRPr="00EF54CA" w:rsidRDefault="009B5DEA" w:rsidP="009B5DEA">
      <w:pPr>
        <w:suppressAutoHyphens/>
        <w:spacing w:after="0" w:line="240" w:lineRule="auto"/>
        <w:ind w:firstLine="567"/>
        <w:jc w:val="both"/>
        <w:rPr>
          <w:rFonts w:ascii="Times New Roman" w:eastAsia="Times New Roman" w:hAnsi="Times New Roman" w:cs="Times New Roman"/>
          <w:sz w:val="24"/>
          <w:szCs w:val="24"/>
          <w:lang w:eastAsia="ar-SA"/>
        </w:rPr>
      </w:pPr>
      <w:r w:rsidRPr="00EF54CA">
        <w:rPr>
          <w:rFonts w:ascii="Times New Roman" w:eastAsia="Times New Roman" w:hAnsi="Times New Roman" w:cs="Times New Roman"/>
          <w:sz w:val="24"/>
          <w:szCs w:val="24"/>
          <w:lang w:eastAsia="ar-SA"/>
        </w:rPr>
        <w:t>Туторы</w:t>
      </w:r>
      <w:r>
        <w:rPr>
          <w:rFonts w:ascii="Times New Roman" w:eastAsia="Times New Roman" w:hAnsi="Times New Roman" w:cs="Times New Roman"/>
          <w:sz w:val="24"/>
          <w:szCs w:val="24"/>
          <w:lang w:eastAsia="ar-SA"/>
        </w:rPr>
        <w:t>, аппараты</w:t>
      </w:r>
      <w:r w:rsidRPr="00EF54CA">
        <w:rPr>
          <w:rFonts w:ascii="Times New Roman" w:eastAsia="Times New Roman" w:hAnsi="Times New Roman" w:cs="Times New Roman"/>
          <w:sz w:val="24"/>
          <w:szCs w:val="24"/>
          <w:lang w:eastAsia="ar-SA"/>
        </w:rPr>
        <w:t xml:space="preserve"> (</w:t>
      </w:r>
      <w:r w:rsidR="002B4E46" w:rsidRPr="00EF54CA">
        <w:rPr>
          <w:rFonts w:ascii="Times New Roman" w:eastAsia="Times New Roman" w:hAnsi="Times New Roman" w:cs="Times New Roman"/>
          <w:sz w:val="24"/>
          <w:szCs w:val="24"/>
          <w:lang w:eastAsia="ar-SA"/>
        </w:rPr>
        <w:t>ортезы) техническое</w:t>
      </w:r>
      <w:r w:rsidRPr="00EF54CA">
        <w:rPr>
          <w:rFonts w:ascii="Times New Roman" w:eastAsia="Times New Roman" w:hAnsi="Times New Roman" w:cs="Times New Roman"/>
          <w:sz w:val="24"/>
          <w:szCs w:val="24"/>
          <w:lang w:eastAsia="ar-SA"/>
        </w:rPr>
        <w:t xml:space="preserve"> устройство, надеваемое на конечность или ее сегмент (сегменты) опорно-двигательного аппарата с целью его фиксации, разгрузки для восстановления нарушенных функций.</w:t>
      </w:r>
    </w:p>
    <w:p w:rsidR="009B5DEA" w:rsidRPr="00EF54CA" w:rsidRDefault="009B5DEA" w:rsidP="009B5DEA">
      <w:pPr>
        <w:suppressAutoHyphens/>
        <w:spacing w:after="0" w:line="240" w:lineRule="auto"/>
        <w:ind w:firstLine="567"/>
        <w:jc w:val="both"/>
        <w:rPr>
          <w:rFonts w:ascii="Times New Roman" w:eastAsia="Times New Roman" w:hAnsi="Times New Roman" w:cs="Times New Roman"/>
          <w:sz w:val="24"/>
          <w:szCs w:val="24"/>
          <w:lang w:eastAsia="ar-SA"/>
        </w:rPr>
      </w:pPr>
      <w:r w:rsidRPr="00EF54CA">
        <w:rPr>
          <w:rFonts w:ascii="Times New Roman" w:eastAsia="Times New Roman" w:hAnsi="Times New Roman" w:cs="Times New Roman"/>
          <w:sz w:val="24"/>
          <w:szCs w:val="24"/>
          <w:lang w:eastAsia="ar-SA"/>
        </w:rPr>
        <w:t xml:space="preserve">Выполнение работ по изготовлению ортезов направлены для обеспечения механической фиксации, разгрузки, компенсации поврежденных или реконструированных суставов, костей, сумочно-связочного или мышечно-связочного аппарата и других функций организма. </w:t>
      </w:r>
    </w:p>
    <w:p w:rsidR="009B5DEA" w:rsidRPr="00EF54CA" w:rsidRDefault="009B5DEA" w:rsidP="009B5DEA">
      <w:pPr>
        <w:suppressAutoHyphens/>
        <w:spacing w:after="0" w:line="240" w:lineRule="auto"/>
        <w:ind w:firstLine="567"/>
        <w:jc w:val="both"/>
        <w:rPr>
          <w:rFonts w:ascii="Times New Roman" w:eastAsia="Times New Roman" w:hAnsi="Times New Roman" w:cs="Times New Roman"/>
          <w:sz w:val="24"/>
          <w:szCs w:val="24"/>
          <w:lang w:eastAsia="ar-SA"/>
        </w:rPr>
      </w:pPr>
    </w:p>
    <w:p w:rsidR="009B5DEA" w:rsidRPr="00EF54CA" w:rsidRDefault="009B5DEA" w:rsidP="009B5DEA">
      <w:pPr>
        <w:suppressAutoHyphens/>
        <w:spacing w:after="0" w:line="240" w:lineRule="auto"/>
        <w:ind w:firstLine="567"/>
        <w:jc w:val="center"/>
        <w:rPr>
          <w:rFonts w:ascii="Times New Roman" w:eastAsia="Times New Roman" w:hAnsi="Times New Roman" w:cs="Times New Roman"/>
          <w:b/>
          <w:sz w:val="24"/>
          <w:szCs w:val="24"/>
          <w:lang w:eastAsia="ar-SA"/>
        </w:rPr>
      </w:pPr>
      <w:r w:rsidRPr="00EF54CA">
        <w:rPr>
          <w:rFonts w:ascii="Times New Roman" w:eastAsia="Times New Roman" w:hAnsi="Times New Roman" w:cs="Times New Roman"/>
          <w:b/>
          <w:sz w:val="24"/>
          <w:szCs w:val="24"/>
          <w:lang w:eastAsia="ar-SA"/>
        </w:rPr>
        <w:t>1. Требования к качеству работ</w:t>
      </w:r>
    </w:p>
    <w:p w:rsidR="009B5DEA" w:rsidRPr="00EF54CA" w:rsidRDefault="009B5DEA" w:rsidP="009B5DEA">
      <w:pPr>
        <w:suppressAutoHyphens/>
        <w:spacing w:after="0" w:line="240" w:lineRule="auto"/>
        <w:ind w:firstLine="567"/>
        <w:jc w:val="both"/>
        <w:rPr>
          <w:rFonts w:ascii="Times New Roman" w:eastAsia="Times New Roman" w:hAnsi="Times New Roman" w:cs="Times New Roman"/>
          <w:sz w:val="24"/>
          <w:szCs w:val="24"/>
          <w:lang w:eastAsia="ar-SA"/>
        </w:rPr>
      </w:pPr>
      <w:r w:rsidRPr="00EF54CA">
        <w:rPr>
          <w:rFonts w:ascii="Times New Roman" w:eastAsia="Times New Roman" w:hAnsi="Times New Roman" w:cs="Times New Roman"/>
          <w:sz w:val="24"/>
          <w:szCs w:val="24"/>
          <w:lang w:eastAsia="ar-SA"/>
        </w:rPr>
        <w:t xml:space="preserve">Выполнение работ по ортезированию должно соответствовать назначениям медико-социальной экспертизы, а также врача с учетом </w:t>
      </w:r>
      <w:r w:rsidR="002B4E46" w:rsidRPr="00EF54CA">
        <w:rPr>
          <w:rFonts w:ascii="Times New Roman" w:eastAsia="Times New Roman" w:hAnsi="Times New Roman" w:cs="Times New Roman"/>
          <w:sz w:val="24"/>
          <w:szCs w:val="24"/>
          <w:lang w:eastAsia="ar-SA"/>
        </w:rPr>
        <w:t>индивидуальных антропометрических</w:t>
      </w:r>
      <w:r w:rsidRPr="00EF54CA">
        <w:rPr>
          <w:rFonts w:ascii="Times New Roman" w:eastAsia="Times New Roman" w:hAnsi="Times New Roman" w:cs="Times New Roman"/>
          <w:sz w:val="24"/>
          <w:szCs w:val="24"/>
          <w:lang w:eastAsia="ar-SA"/>
        </w:rPr>
        <w:t xml:space="preserve"> данных инвалидов. При выполнении работ по ортезированию должен быть осуществлен контроль при примерке и обеспечении указанными средствами реабилитации.  Инвалиды не должны </w:t>
      </w:r>
      <w:r w:rsidRPr="00EF54CA">
        <w:rPr>
          <w:rFonts w:ascii="Times New Roman" w:eastAsia="Times New Roman" w:hAnsi="Times New Roman" w:cs="Times New Roman"/>
          <w:sz w:val="24"/>
          <w:szCs w:val="24"/>
          <w:lang w:eastAsia="ar-SA"/>
        </w:rPr>
        <w:lastRenderedPageBreak/>
        <w:t xml:space="preserve">испытывать болей, избыточного давления, обуславливающих нарушения кровообращения. </w:t>
      </w:r>
    </w:p>
    <w:p w:rsidR="009B5DEA" w:rsidRPr="00EF54CA" w:rsidRDefault="009B5DEA" w:rsidP="009B5DEA">
      <w:pPr>
        <w:tabs>
          <w:tab w:val="left" w:pos="540"/>
        </w:tabs>
        <w:spacing w:after="0" w:line="240" w:lineRule="auto"/>
        <w:ind w:left="-709"/>
        <w:jc w:val="center"/>
        <w:rPr>
          <w:rFonts w:ascii="Times New Roman" w:eastAsia="Times New Roman" w:hAnsi="Times New Roman" w:cs="Tahoma"/>
          <w:b/>
          <w:sz w:val="24"/>
          <w:szCs w:val="24"/>
          <w:lang w:eastAsia="ar-SA"/>
        </w:rPr>
      </w:pPr>
    </w:p>
    <w:p w:rsidR="009B5DEA" w:rsidRPr="00EF54CA" w:rsidRDefault="009B5DEA" w:rsidP="009B5DEA">
      <w:pPr>
        <w:tabs>
          <w:tab w:val="left" w:pos="540"/>
        </w:tabs>
        <w:spacing w:after="0" w:line="240" w:lineRule="auto"/>
        <w:ind w:left="-709"/>
        <w:jc w:val="center"/>
        <w:rPr>
          <w:rFonts w:ascii="Times New Roman" w:eastAsia="Times New Roman" w:hAnsi="Times New Roman" w:cs="Tahoma"/>
          <w:b/>
          <w:sz w:val="24"/>
          <w:szCs w:val="24"/>
          <w:lang w:eastAsia="ar-SA"/>
        </w:rPr>
      </w:pPr>
      <w:r w:rsidRPr="00EF54CA">
        <w:rPr>
          <w:rFonts w:ascii="Times New Roman" w:eastAsia="Times New Roman" w:hAnsi="Times New Roman" w:cs="Tahoma"/>
          <w:b/>
          <w:sz w:val="24"/>
          <w:szCs w:val="24"/>
          <w:lang w:eastAsia="ar-SA"/>
        </w:rPr>
        <w:t>2. Требования к техническим характеристикам</w:t>
      </w:r>
    </w:p>
    <w:p w:rsidR="009B5DEA" w:rsidRPr="00EF54CA" w:rsidRDefault="009B5DEA" w:rsidP="009B5DEA">
      <w:pPr>
        <w:suppressAutoHyphens/>
        <w:spacing w:after="0" w:line="240" w:lineRule="auto"/>
        <w:ind w:firstLine="709"/>
        <w:jc w:val="both"/>
        <w:rPr>
          <w:rFonts w:ascii="Times New Roman" w:eastAsia="Times New Roman" w:hAnsi="Times New Roman" w:cs="Times New Roman"/>
          <w:sz w:val="24"/>
          <w:szCs w:val="24"/>
          <w:lang w:eastAsia="ar-SA"/>
        </w:rPr>
      </w:pPr>
      <w:r w:rsidRPr="00EF54CA">
        <w:rPr>
          <w:rFonts w:ascii="Times New Roman" w:eastAsia="Times New Roman" w:hAnsi="Times New Roman" w:cs="Times New Roman"/>
          <w:sz w:val="24"/>
          <w:szCs w:val="24"/>
          <w:lang w:eastAsia="ar-SA"/>
        </w:rPr>
        <w:t xml:space="preserve">Выполняемые работы должны включать комплекс медицинских, технических и социальных мероприятий, проводимых с инвалидами, ветеранами, имеющих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 </w:t>
      </w:r>
    </w:p>
    <w:p w:rsidR="009B5DEA" w:rsidRPr="00EF54CA" w:rsidRDefault="009B5DEA" w:rsidP="009B5DEA">
      <w:pPr>
        <w:suppressAutoHyphens/>
        <w:spacing w:after="0" w:line="240" w:lineRule="auto"/>
        <w:ind w:firstLine="709"/>
        <w:jc w:val="both"/>
        <w:rPr>
          <w:rFonts w:ascii="Times New Roman" w:eastAsia="Times New Roman" w:hAnsi="Times New Roman" w:cs="Times New Roman"/>
          <w:sz w:val="24"/>
          <w:szCs w:val="24"/>
          <w:lang w:eastAsia="ar-SA"/>
        </w:rPr>
      </w:pPr>
      <w:r w:rsidRPr="00EF54CA">
        <w:rPr>
          <w:rFonts w:ascii="Times New Roman" w:eastAsia="Times New Roman" w:hAnsi="Times New Roman" w:cs="Times New Roman"/>
          <w:sz w:val="24"/>
          <w:szCs w:val="24"/>
          <w:lang w:eastAsia="ar-SA"/>
        </w:rPr>
        <w:t xml:space="preserve">Ортопедическое изделие должно быть прочным и выдерживать нагрузки, возникающие при его применении лицами с ампутированными конечностями или с другими физическими недостатками способом, назначенным изготовителем для такого устройства и установленным в инструкции по применению.  </w:t>
      </w:r>
    </w:p>
    <w:p w:rsidR="009B5DEA" w:rsidRPr="00EF54CA" w:rsidRDefault="009B5DEA" w:rsidP="009B5DEA">
      <w:pPr>
        <w:suppressAutoHyphens/>
        <w:spacing w:after="0" w:line="240" w:lineRule="auto"/>
        <w:ind w:firstLine="709"/>
        <w:jc w:val="both"/>
        <w:rPr>
          <w:rFonts w:ascii="Times New Roman" w:eastAsia="Times New Roman" w:hAnsi="Times New Roman" w:cs="Times New Roman"/>
          <w:sz w:val="24"/>
          <w:szCs w:val="24"/>
          <w:lang w:eastAsia="ar-SA"/>
        </w:rPr>
      </w:pPr>
      <w:r w:rsidRPr="00EF54CA">
        <w:rPr>
          <w:rFonts w:ascii="Times New Roman" w:eastAsia="Times New Roman" w:hAnsi="Times New Roman" w:cs="Times New Roman"/>
          <w:sz w:val="24"/>
          <w:szCs w:val="24"/>
          <w:lang w:eastAsia="ar-SA"/>
        </w:rPr>
        <w:t>Туторы</w:t>
      </w:r>
      <w:r>
        <w:rPr>
          <w:rFonts w:ascii="Times New Roman" w:eastAsia="Times New Roman" w:hAnsi="Times New Roman" w:cs="Times New Roman"/>
          <w:sz w:val="24"/>
          <w:szCs w:val="24"/>
          <w:lang w:eastAsia="ar-SA"/>
        </w:rPr>
        <w:t xml:space="preserve"> и аппараты</w:t>
      </w:r>
      <w:r w:rsidRPr="00EF54CA">
        <w:rPr>
          <w:rFonts w:ascii="Times New Roman" w:eastAsia="Times New Roman" w:hAnsi="Times New Roman" w:cs="Times New Roman"/>
          <w:sz w:val="24"/>
          <w:szCs w:val="24"/>
          <w:lang w:eastAsia="ar-SA"/>
        </w:rPr>
        <w:t xml:space="preserve"> должны отвечать требованиям Государственного стандарта Российской Федерации </w:t>
      </w:r>
      <w:r w:rsidRPr="00EF54CA">
        <w:rPr>
          <w:rFonts w:ascii="Times New Roman" w:eastAsia="Times New Roman" w:hAnsi="Times New Roman" w:cs="Times New Roman"/>
          <w:sz w:val="24"/>
          <w:szCs w:val="24"/>
          <w:lang w:eastAsia="ar-SA"/>
        </w:rPr>
        <w:lastRenderedPageBreak/>
        <w:t xml:space="preserve">ГОСТ Р 51632-2014 «Технические средства реабилитации людей с ограничениями жизнедеятельности». </w:t>
      </w:r>
    </w:p>
    <w:p w:rsidR="009B5DEA" w:rsidRPr="00EF54CA" w:rsidRDefault="009B5DEA" w:rsidP="009B5DEA">
      <w:pPr>
        <w:suppressAutoHyphens/>
        <w:spacing w:after="0" w:line="240" w:lineRule="auto"/>
        <w:ind w:firstLine="709"/>
        <w:jc w:val="both"/>
        <w:rPr>
          <w:rFonts w:ascii="Times New Roman" w:eastAsia="Times New Roman" w:hAnsi="Times New Roman" w:cs="Times New Roman"/>
          <w:sz w:val="24"/>
          <w:szCs w:val="24"/>
          <w:lang w:eastAsia="ar-SA"/>
        </w:rPr>
      </w:pPr>
      <w:r w:rsidRPr="00EF54CA">
        <w:rPr>
          <w:rFonts w:ascii="Times New Roman" w:eastAsia="Times New Roman" w:hAnsi="Times New Roman" w:cs="Times New Roman"/>
          <w:sz w:val="24"/>
          <w:szCs w:val="24"/>
          <w:lang w:eastAsia="ar-SA"/>
        </w:rPr>
        <w:t>Все материалы, применяемые в туторах</w:t>
      </w:r>
      <w:r>
        <w:rPr>
          <w:rFonts w:ascii="Times New Roman" w:eastAsia="Times New Roman" w:hAnsi="Times New Roman" w:cs="Times New Roman"/>
          <w:sz w:val="24"/>
          <w:szCs w:val="24"/>
          <w:lang w:eastAsia="ar-SA"/>
        </w:rPr>
        <w:t xml:space="preserve"> и аппаратах</w:t>
      </w:r>
      <w:r w:rsidRPr="00EF54CA">
        <w:rPr>
          <w:rFonts w:ascii="Times New Roman" w:eastAsia="Times New Roman" w:hAnsi="Times New Roman" w:cs="Times New Roman"/>
          <w:sz w:val="24"/>
          <w:szCs w:val="24"/>
          <w:lang w:eastAsia="ar-SA"/>
        </w:rPr>
        <w:t xml:space="preserve"> (ортез</w:t>
      </w:r>
      <w:r>
        <w:rPr>
          <w:rFonts w:ascii="Times New Roman" w:eastAsia="Times New Roman" w:hAnsi="Times New Roman" w:cs="Times New Roman"/>
          <w:sz w:val="24"/>
          <w:szCs w:val="24"/>
          <w:lang w:eastAsia="ar-SA"/>
        </w:rPr>
        <w:t>ах</w:t>
      </w:r>
      <w:r w:rsidRPr="00EF54CA">
        <w:rPr>
          <w:rFonts w:ascii="Times New Roman" w:eastAsia="Times New Roman" w:hAnsi="Times New Roman" w:cs="Times New Roman"/>
          <w:sz w:val="24"/>
          <w:szCs w:val="24"/>
          <w:lang w:eastAsia="ar-SA"/>
        </w:rPr>
        <w:t>), не должны быть токсичными, вызывать раздражение и аллергию у пользователя при применении устройства назначенным способом.</w:t>
      </w:r>
    </w:p>
    <w:p w:rsidR="009B5DEA" w:rsidRPr="00EF54CA" w:rsidRDefault="009B5DEA" w:rsidP="009B5DEA">
      <w:pPr>
        <w:suppressAutoHyphens/>
        <w:spacing w:after="0" w:line="240" w:lineRule="auto"/>
        <w:ind w:firstLine="360"/>
        <w:jc w:val="both"/>
        <w:rPr>
          <w:rFonts w:ascii="Times New Roman" w:eastAsia="Times New Roman" w:hAnsi="Times New Roman" w:cs="Times New Roman"/>
          <w:sz w:val="24"/>
          <w:szCs w:val="24"/>
          <w:lang w:eastAsia="ar-SA"/>
        </w:rPr>
      </w:pPr>
      <w:r w:rsidRPr="00EF54CA">
        <w:rPr>
          <w:rFonts w:ascii="Times New Roman" w:eastAsia="Times New Roman" w:hAnsi="Times New Roman" w:cs="Times New Roman"/>
          <w:sz w:val="24"/>
          <w:szCs w:val="24"/>
          <w:lang w:eastAsia="ar-SA"/>
        </w:rPr>
        <w:t xml:space="preserve">      Материалы, узлы, полуфабрикаты для изготовления ортезов должны соответствовать требованиям действующих стандартов и технических условий.</w:t>
      </w:r>
    </w:p>
    <w:p w:rsidR="009B5DEA" w:rsidRPr="00EF54CA" w:rsidRDefault="009B5DEA" w:rsidP="009B5DEA">
      <w:pPr>
        <w:suppressAutoHyphens/>
        <w:spacing w:after="0" w:line="240" w:lineRule="auto"/>
        <w:ind w:firstLine="709"/>
        <w:jc w:val="both"/>
        <w:rPr>
          <w:rFonts w:ascii="Times New Roman" w:eastAsia="Times New Roman" w:hAnsi="Times New Roman" w:cs="Times New Roman"/>
          <w:sz w:val="24"/>
          <w:szCs w:val="24"/>
          <w:lang w:eastAsia="ar-SA"/>
        </w:rPr>
      </w:pPr>
      <w:r w:rsidRPr="00EF54CA">
        <w:rPr>
          <w:rFonts w:ascii="Times New Roman" w:eastAsia="Times New Roman" w:hAnsi="Times New Roman" w:cs="Times New Roman"/>
          <w:sz w:val="24"/>
          <w:szCs w:val="24"/>
          <w:lang w:eastAsia="ar-SA"/>
        </w:rPr>
        <w:t xml:space="preserve">Туторы </w:t>
      </w:r>
      <w:r>
        <w:rPr>
          <w:rFonts w:ascii="Times New Roman" w:eastAsia="Times New Roman" w:hAnsi="Times New Roman" w:cs="Times New Roman"/>
          <w:sz w:val="24"/>
          <w:szCs w:val="24"/>
          <w:lang w:eastAsia="ar-SA"/>
        </w:rPr>
        <w:t xml:space="preserve"> и аппараты </w:t>
      </w:r>
      <w:r w:rsidRPr="00EF54CA">
        <w:rPr>
          <w:rFonts w:ascii="Times New Roman" w:eastAsia="Times New Roman" w:hAnsi="Times New Roman" w:cs="Times New Roman"/>
          <w:sz w:val="24"/>
          <w:szCs w:val="24"/>
          <w:lang w:eastAsia="ar-SA"/>
        </w:rPr>
        <w:t xml:space="preserve">(ортезы) должны соответствовать требованиям ГОСТ 52770-2007 «Требования безопасности. Методы санитарно-химических и токсикологический испытаний», ГОСТ </w:t>
      </w:r>
      <w:r w:rsidRPr="00EF54CA">
        <w:rPr>
          <w:rFonts w:ascii="Times New Roman" w:eastAsia="Times New Roman" w:hAnsi="Times New Roman" w:cs="Times New Roman"/>
          <w:sz w:val="24"/>
          <w:szCs w:val="24"/>
          <w:lang w:val="en-US" w:eastAsia="ar-SA"/>
        </w:rPr>
        <w:t>ISO</w:t>
      </w:r>
      <w:r w:rsidRPr="00EF54CA">
        <w:rPr>
          <w:rFonts w:ascii="Times New Roman" w:eastAsia="Times New Roman" w:hAnsi="Times New Roman" w:cs="Times New Roman"/>
          <w:sz w:val="24"/>
          <w:szCs w:val="24"/>
          <w:lang w:eastAsia="ar-SA"/>
        </w:rPr>
        <w:t xml:space="preserve"> 10993-1-2011, ГОСТ </w:t>
      </w:r>
      <w:r w:rsidRPr="00EF54CA">
        <w:rPr>
          <w:rFonts w:ascii="Times New Roman" w:eastAsia="Times New Roman" w:hAnsi="Times New Roman" w:cs="Times New Roman"/>
          <w:sz w:val="24"/>
          <w:szCs w:val="24"/>
          <w:lang w:val="en-US" w:eastAsia="ar-SA"/>
        </w:rPr>
        <w:t>ISO</w:t>
      </w:r>
      <w:r w:rsidRPr="00EF54CA">
        <w:rPr>
          <w:rFonts w:ascii="Times New Roman" w:eastAsia="Times New Roman" w:hAnsi="Times New Roman" w:cs="Times New Roman"/>
          <w:sz w:val="24"/>
          <w:szCs w:val="24"/>
          <w:lang w:eastAsia="ar-SA"/>
        </w:rPr>
        <w:t xml:space="preserve"> 10993-5-2011, ГОСТ </w:t>
      </w:r>
      <w:r w:rsidRPr="00EF54CA">
        <w:rPr>
          <w:rFonts w:ascii="Times New Roman" w:eastAsia="Times New Roman" w:hAnsi="Times New Roman" w:cs="Times New Roman"/>
          <w:sz w:val="24"/>
          <w:szCs w:val="24"/>
          <w:lang w:val="en-US" w:eastAsia="ar-SA"/>
        </w:rPr>
        <w:t>ISO</w:t>
      </w:r>
      <w:r w:rsidRPr="00EF54CA">
        <w:rPr>
          <w:rFonts w:ascii="Times New Roman" w:eastAsia="Times New Roman" w:hAnsi="Times New Roman" w:cs="Times New Roman"/>
          <w:sz w:val="24"/>
          <w:szCs w:val="24"/>
          <w:lang w:eastAsia="ar-SA"/>
        </w:rPr>
        <w:t xml:space="preserve"> 10993-10-2011.</w:t>
      </w:r>
    </w:p>
    <w:p w:rsidR="009B5DEA" w:rsidRPr="00EF54CA" w:rsidRDefault="009B5DEA" w:rsidP="009B5DEA">
      <w:pPr>
        <w:suppressAutoHyphens/>
        <w:spacing w:after="0" w:line="240" w:lineRule="auto"/>
        <w:ind w:firstLine="709"/>
        <w:jc w:val="both"/>
        <w:rPr>
          <w:rFonts w:ascii="Times New Roman" w:eastAsia="Times New Roman" w:hAnsi="Times New Roman" w:cs="Times New Roman"/>
          <w:szCs w:val="26"/>
          <w:lang w:eastAsia="ar-SA"/>
        </w:rPr>
      </w:pPr>
      <w:r w:rsidRPr="00EF54CA">
        <w:rPr>
          <w:rFonts w:ascii="Times New Roman" w:eastAsia="Times New Roman" w:hAnsi="Times New Roman" w:cs="Times New Roman"/>
          <w:szCs w:val="26"/>
          <w:lang w:eastAsia="ar-SA"/>
        </w:rPr>
        <w:t>Срок службы технического средства реабилитации имеет срок пользования, утвержденного Приказом от 24.05.2013 г. №215-н «Об утверждении сроков пользования техническими средствами реабилитации, протезами и протезно-ортопедическими изделиями до их замены».</w:t>
      </w:r>
    </w:p>
    <w:p w:rsidR="009B5DEA" w:rsidRPr="00EF54CA" w:rsidRDefault="009B5DEA" w:rsidP="009B5DEA">
      <w:pPr>
        <w:suppressAutoHyphens/>
        <w:spacing w:after="0" w:line="240" w:lineRule="auto"/>
        <w:ind w:firstLine="360"/>
        <w:jc w:val="both"/>
        <w:rPr>
          <w:rFonts w:ascii="Times New Roman" w:eastAsia="Times New Roman" w:hAnsi="Times New Roman" w:cs="Times New Roman"/>
          <w:sz w:val="24"/>
          <w:szCs w:val="24"/>
          <w:lang w:eastAsia="ar-SA"/>
        </w:rPr>
      </w:pPr>
      <w:r w:rsidRPr="00EF54CA">
        <w:rPr>
          <w:rFonts w:ascii="Times New Roman" w:eastAsia="Times New Roman" w:hAnsi="Times New Roman" w:cs="Times New Roman"/>
          <w:sz w:val="24"/>
          <w:szCs w:val="24"/>
          <w:lang w:eastAsia="ar-SA"/>
        </w:rPr>
        <w:t xml:space="preserve"> </w:t>
      </w:r>
    </w:p>
    <w:p w:rsidR="009B5DEA" w:rsidRPr="00EF54CA" w:rsidRDefault="009B5DEA" w:rsidP="009B5DEA">
      <w:pPr>
        <w:suppressAutoHyphens/>
        <w:spacing w:after="0" w:line="240" w:lineRule="auto"/>
        <w:ind w:firstLine="709"/>
        <w:jc w:val="center"/>
        <w:rPr>
          <w:rFonts w:ascii="Times New Roman" w:eastAsia="Times New Roman" w:hAnsi="Times New Roman" w:cs="Times New Roman"/>
          <w:b/>
          <w:sz w:val="24"/>
          <w:szCs w:val="24"/>
          <w:lang w:eastAsia="ar-SA"/>
        </w:rPr>
      </w:pPr>
      <w:r w:rsidRPr="00EF54CA">
        <w:rPr>
          <w:rFonts w:ascii="Times New Roman" w:eastAsia="Times New Roman" w:hAnsi="Times New Roman" w:cs="Times New Roman"/>
          <w:b/>
          <w:sz w:val="24"/>
          <w:szCs w:val="24"/>
          <w:lang w:eastAsia="ar-SA"/>
        </w:rPr>
        <w:t>3. Требования к функциональным характеристикам</w:t>
      </w:r>
    </w:p>
    <w:p w:rsidR="009B5DEA" w:rsidRPr="00EF54CA" w:rsidRDefault="009B5DEA" w:rsidP="009B5DEA">
      <w:pPr>
        <w:suppressAutoHyphens/>
        <w:autoSpaceDE w:val="0"/>
        <w:spacing w:after="0" w:line="240" w:lineRule="auto"/>
        <w:ind w:firstLine="709"/>
        <w:jc w:val="both"/>
        <w:rPr>
          <w:rFonts w:ascii="Arial" w:eastAsia="Arial" w:hAnsi="Arial" w:cs="Times New Roman"/>
          <w:b/>
          <w:sz w:val="20"/>
          <w:szCs w:val="20"/>
          <w:lang w:eastAsia="ru-RU"/>
        </w:rPr>
      </w:pPr>
      <w:r w:rsidRPr="00EF54CA">
        <w:rPr>
          <w:rFonts w:ascii="Times New Roman" w:eastAsia="Arial" w:hAnsi="Times New Roman" w:cs="Times New Roman"/>
          <w:sz w:val="24"/>
          <w:szCs w:val="24"/>
          <w:lang w:eastAsia="ru-RU"/>
        </w:rPr>
        <w:lastRenderedPageBreak/>
        <w:t>Туторы</w:t>
      </w:r>
      <w:r>
        <w:rPr>
          <w:rFonts w:ascii="Times New Roman" w:eastAsia="Arial" w:hAnsi="Times New Roman" w:cs="Times New Roman"/>
          <w:sz w:val="24"/>
          <w:szCs w:val="24"/>
          <w:lang w:eastAsia="ru-RU"/>
        </w:rPr>
        <w:t xml:space="preserve"> и аппараты </w:t>
      </w:r>
      <w:r w:rsidRPr="00EF54CA">
        <w:rPr>
          <w:rFonts w:ascii="Times New Roman" w:eastAsia="Arial" w:hAnsi="Times New Roman" w:cs="Times New Roman"/>
          <w:sz w:val="24"/>
          <w:szCs w:val="24"/>
          <w:lang w:eastAsia="ru-RU"/>
        </w:rPr>
        <w:t>(ортезы) несут фиксирующую, функциональную, лечебно-восстановительную, разгружающую, корригирующую функцию и используются с целью ограничения движений, силовой разгрузки пораженных костей, суставов конечностей и связочно-мышечного аппарата, коррекции взаимоположения деформированных сегментов конечности.</w:t>
      </w:r>
    </w:p>
    <w:p w:rsidR="009B5DEA" w:rsidRPr="00EF54CA" w:rsidRDefault="009B5DEA" w:rsidP="009B5DEA">
      <w:pPr>
        <w:keepNext/>
        <w:suppressAutoHyphens/>
        <w:spacing w:after="0" w:line="240" w:lineRule="auto"/>
        <w:jc w:val="center"/>
        <w:rPr>
          <w:rFonts w:ascii="Times New Roman" w:eastAsia="Times New Roman" w:hAnsi="Times New Roman" w:cs="Times New Roman"/>
          <w:b/>
          <w:sz w:val="24"/>
          <w:szCs w:val="24"/>
          <w:lang w:eastAsia="ar-SA"/>
        </w:rPr>
      </w:pPr>
    </w:p>
    <w:p w:rsidR="009B5DEA" w:rsidRPr="00EF54CA" w:rsidRDefault="009B5DEA" w:rsidP="009B5DEA">
      <w:pPr>
        <w:keepNext/>
        <w:suppressAutoHyphens/>
        <w:spacing w:after="0" w:line="240" w:lineRule="auto"/>
        <w:jc w:val="center"/>
        <w:rPr>
          <w:rFonts w:ascii="Times New Roman" w:eastAsia="Times New Roman" w:hAnsi="Times New Roman" w:cs="Times New Roman"/>
          <w:b/>
          <w:sz w:val="24"/>
          <w:szCs w:val="24"/>
          <w:lang w:eastAsia="ar-SA"/>
        </w:rPr>
      </w:pPr>
      <w:r w:rsidRPr="00EF54CA">
        <w:rPr>
          <w:rFonts w:ascii="Times New Roman" w:eastAsia="Times New Roman" w:hAnsi="Times New Roman" w:cs="Times New Roman"/>
          <w:b/>
          <w:sz w:val="24"/>
          <w:szCs w:val="24"/>
          <w:lang w:eastAsia="ar-SA"/>
        </w:rPr>
        <w:t>4. Требования к размерам, упаковке и отгрузке туторов</w:t>
      </w:r>
      <w:r>
        <w:rPr>
          <w:rFonts w:ascii="Times New Roman" w:eastAsia="Times New Roman" w:hAnsi="Times New Roman" w:cs="Times New Roman"/>
          <w:b/>
          <w:sz w:val="24"/>
          <w:szCs w:val="24"/>
          <w:lang w:eastAsia="ar-SA"/>
        </w:rPr>
        <w:t xml:space="preserve"> и аппаратов</w:t>
      </w:r>
      <w:r w:rsidRPr="00EF54CA">
        <w:rPr>
          <w:rFonts w:ascii="Times New Roman" w:eastAsia="Times New Roman" w:hAnsi="Times New Roman" w:cs="Times New Roman"/>
          <w:b/>
          <w:sz w:val="24"/>
          <w:szCs w:val="24"/>
          <w:lang w:eastAsia="ar-SA"/>
        </w:rPr>
        <w:t xml:space="preserve">(ортезов)  </w:t>
      </w:r>
    </w:p>
    <w:p w:rsidR="009B5DEA" w:rsidRPr="00EF54CA" w:rsidRDefault="009B5DEA" w:rsidP="009B5DEA">
      <w:pPr>
        <w:suppressAutoHyphens/>
        <w:spacing w:after="0" w:line="240" w:lineRule="auto"/>
        <w:ind w:firstLine="709"/>
        <w:jc w:val="both"/>
        <w:rPr>
          <w:rFonts w:ascii="Times New Roman" w:eastAsia="Times New Roman" w:hAnsi="Times New Roman" w:cs="Times New Roman"/>
          <w:sz w:val="24"/>
          <w:szCs w:val="24"/>
          <w:lang w:eastAsia="ar-SA"/>
        </w:rPr>
      </w:pPr>
      <w:r w:rsidRPr="00EF54CA">
        <w:rPr>
          <w:rFonts w:ascii="Times New Roman" w:eastAsia="Times New Roman" w:hAnsi="Times New Roman" w:cs="Times New Roman"/>
          <w:sz w:val="24"/>
          <w:szCs w:val="24"/>
          <w:lang w:eastAsia="ar-SA"/>
        </w:rPr>
        <w:t>Упаковка ортезов</w:t>
      </w:r>
      <w:r>
        <w:rPr>
          <w:rFonts w:ascii="Times New Roman" w:eastAsia="Times New Roman" w:hAnsi="Times New Roman" w:cs="Times New Roman"/>
          <w:sz w:val="24"/>
          <w:szCs w:val="24"/>
          <w:lang w:eastAsia="ar-SA"/>
        </w:rPr>
        <w:t xml:space="preserve"> </w:t>
      </w:r>
      <w:r w:rsidRPr="00EF54CA">
        <w:rPr>
          <w:rFonts w:ascii="Times New Roman" w:eastAsia="Times New Roman" w:hAnsi="Times New Roman" w:cs="Times New Roman"/>
          <w:sz w:val="24"/>
          <w:szCs w:val="24"/>
          <w:lang w:eastAsia="ar-SA"/>
        </w:rPr>
        <w:t xml:space="preserve">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9B5DEA" w:rsidRPr="00EF54CA" w:rsidRDefault="009B5DEA" w:rsidP="009B5DEA">
      <w:pPr>
        <w:suppressAutoHyphens/>
        <w:spacing w:after="0" w:line="240" w:lineRule="auto"/>
        <w:ind w:firstLine="709"/>
        <w:jc w:val="center"/>
        <w:rPr>
          <w:rFonts w:ascii="Times New Roman" w:eastAsia="Times New Roman" w:hAnsi="Times New Roman" w:cs="Times New Roman"/>
          <w:b/>
          <w:sz w:val="24"/>
          <w:szCs w:val="24"/>
          <w:lang w:eastAsia="ar-SA"/>
        </w:rPr>
      </w:pPr>
    </w:p>
    <w:p w:rsidR="009B5DEA" w:rsidRPr="00EF54CA" w:rsidRDefault="009B5DEA" w:rsidP="009B5DEA">
      <w:pPr>
        <w:suppressAutoHyphens/>
        <w:spacing w:after="0" w:line="240" w:lineRule="auto"/>
        <w:ind w:firstLine="709"/>
        <w:jc w:val="center"/>
        <w:rPr>
          <w:rFonts w:ascii="Times New Roman" w:eastAsia="Times New Roman" w:hAnsi="Times New Roman" w:cs="Times New Roman"/>
          <w:b/>
          <w:sz w:val="24"/>
          <w:szCs w:val="24"/>
          <w:lang w:eastAsia="ar-SA"/>
        </w:rPr>
      </w:pPr>
      <w:r w:rsidRPr="00EF54CA">
        <w:rPr>
          <w:rFonts w:ascii="Times New Roman" w:eastAsia="Times New Roman" w:hAnsi="Times New Roman" w:cs="Times New Roman"/>
          <w:b/>
          <w:sz w:val="24"/>
          <w:szCs w:val="24"/>
          <w:lang w:eastAsia="ar-SA"/>
        </w:rPr>
        <w:t>5. Требование к результатам работ</w:t>
      </w:r>
    </w:p>
    <w:p w:rsidR="009B5DEA" w:rsidRPr="00EF54CA" w:rsidRDefault="009B5DEA" w:rsidP="009B5DE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F54CA">
        <w:rPr>
          <w:rFonts w:ascii="Times New Roman" w:eastAsia="Times New Roman" w:hAnsi="Times New Roman" w:cs="Times New Roman"/>
          <w:sz w:val="24"/>
          <w:szCs w:val="24"/>
          <w:lang w:eastAsia="ar-SA"/>
        </w:rPr>
        <w:t xml:space="preserve">Работы по обеспечению инвалидов </w:t>
      </w:r>
      <w:r>
        <w:rPr>
          <w:rFonts w:ascii="Times New Roman" w:eastAsia="Times New Roman" w:hAnsi="Times New Roman" w:cs="Times New Roman"/>
          <w:sz w:val="24"/>
          <w:szCs w:val="24"/>
          <w:lang w:eastAsia="ar-SA"/>
        </w:rPr>
        <w:t>ортезами</w:t>
      </w:r>
      <w:r w:rsidRPr="00EF54CA">
        <w:rPr>
          <w:rFonts w:ascii="Times New Roman" w:eastAsia="Times New Roman" w:hAnsi="Times New Roman" w:cs="Times New Roman"/>
          <w:sz w:val="24"/>
          <w:szCs w:val="24"/>
          <w:lang w:eastAsia="ar-SA"/>
        </w:rPr>
        <w:t xml:space="preserve"> следует считать эффективно исполненными, если у потребителя частично или полностью восстановлена опорная или двигательная функция, сохранены условия для предупреждения развития деформации или благоприятного течения болезни.</w:t>
      </w:r>
    </w:p>
    <w:p w:rsidR="009B5DEA" w:rsidRPr="00EF54CA" w:rsidRDefault="009B5DEA" w:rsidP="009B5DE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EF54CA">
        <w:rPr>
          <w:rFonts w:ascii="Times New Roman" w:eastAsia="Times New Roman" w:hAnsi="Times New Roman" w:cs="Times New Roman"/>
          <w:sz w:val="24"/>
          <w:szCs w:val="24"/>
          <w:lang w:eastAsia="ar-SA"/>
        </w:rPr>
        <w:lastRenderedPageBreak/>
        <w:t xml:space="preserve"> Работы должны быть выполнены с надлежащим качеством и в установленные сроки.</w:t>
      </w:r>
    </w:p>
    <w:p w:rsidR="009B5DEA" w:rsidRPr="00EF54CA" w:rsidRDefault="009B5DEA" w:rsidP="009B5DEA">
      <w:pPr>
        <w:keepNext/>
        <w:shd w:val="clear" w:color="auto" w:fill="FFFFFF"/>
        <w:tabs>
          <w:tab w:val="left" w:pos="1260"/>
        </w:tabs>
        <w:suppressAutoHyphens/>
        <w:autoSpaceDE w:val="0"/>
        <w:spacing w:after="0" w:line="240" w:lineRule="auto"/>
        <w:jc w:val="center"/>
        <w:rPr>
          <w:rFonts w:ascii="Times New Roman" w:eastAsia="Times New Roman" w:hAnsi="Times New Roman" w:cs="Times New Roman"/>
          <w:b/>
          <w:sz w:val="24"/>
          <w:szCs w:val="24"/>
          <w:lang w:eastAsia="ar-SA"/>
        </w:rPr>
      </w:pPr>
      <w:r w:rsidRPr="00EF54CA">
        <w:rPr>
          <w:rFonts w:ascii="Times New Roman" w:eastAsia="Times New Roman" w:hAnsi="Times New Roman" w:cs="Times New Roman"/>
          <w:b/>
          <w:sz w:val="24"/>
          <w:szCs w:val="24"/>
          <w:lang w:eastAsia="ar-SA"/>
        </w:rPr>
        <w:t>6. Требования к сроку и (или) объему предоставленных гарантий качества выполнения работ</w:t>
      </w:r>
      <w:r w:rsidRPr="00EF54CA">
        <w:rPr>
          <w:rFonts w:ascii="Times New Roman" w:eastAsia="Times New Roman" w:hAnsi="Times New Roman" w:cs="Times New Roman"/>
          <w:b/>
          <w:bCs/>
          <w:sz w:val="24"/>
          <w:szCs w:val="24"/>
          <w:lang w:eastAsia="ar-SA"/>
        </w:rPr>
        <w:t xml:space="preserve"> по обеспечению</w:t>
      </w:r>
      <w:r w:rsidRPr="00EF54CA">
        <w:rPr>
          <w:rFonts w:ascii="Times New Roman" w:eastAsia="Times New Roman" w:hAnsi="Times New Roman" w:cs="Times New Roman"/>
          <w:b/>
          <w:sz w:val="24"/>
          <w:szCs w:val="24"/>
          <w:lang w:eastAsia="ar-SA"/>
        </w:rPr>
        <w:t xml:space="preserve"> туторами </w:t>
      </w:r>
      <w:r>
        <w:rPr>
          <w:rFonts w:ascii="Times New Roman" w:eastAsia="Times New Roman" w:hAnsi="Times New Roman" w:cs="Times New Roman"/>
          <w:b/>
          <w:sz w:val="24"/>
          <w:szCs w:val="24"/>
          <w:lang w:eastAsia="ar-SA"/>
        </w:rPr>
        <w:t xml:space="preserve">и аппаратами </w:t>
      </w:r>
      <w:r w:rsidRPr="00EF54CA">
        <w:rPr>
          <w:rFonts w:ascii="Times New Roman" w:eastAsia="Times New Roman" w:hAnsi="Times New Roman" w:cs="Times New Roman"/>
          <w:b/>
          <w:sz w:val="24"/>
          <w:szCs w:val="24"/>
          <w:lang w:eastAsia="ar-SA"/>
        </w:rPr>
        <w:t xml:space="preserve">(ортезами). </w:t>
      </w:r>
    </w:p>
    <w:p w:rsidR="009B5DEA" w:rsidRPr="00EF54CA" w:rsidRDefault="009B5DEA" w:rsidP="009B5DEA">
      <w:pPr>
        <w:keepNext/>
        <w:suppressAutoHyphens/>
        <w:spacing w:after="0" w:line="240" w:lineRule="auto"/>
        <w:ind w:firstLine="709"/>
        <w:jc w:val="both"/>
        <w:rPr>
          <w:rFonts w:ascii="Times New Roman" w:eastAsia="Times New Roman" w:hAnsi="Times New Roman" w:cs="Times New Roman"/>
          <w:sz w:val="24"/>
          <w:szCs w:val="24"/>
          <w:lang w:eastAsia="ar-SA"/>
        </w:rPr>
      </w:pPr>
      <w:r w:rsidRPr="00EF54CA">
        <w:rPr>
          <w:rFonts w:ascii="Times New Roman" w:eastAsia="Times New Roman" w:hAnsi="Times New Roman" w:cs="Times New Roman"/>
          <w:sz w:val="24"/>
          <w:szCs w:val="24"/>
          <w:lang w:eastAsia="ar-SA"/>
        </w:rPr>
        <w:t>Гарантийный срок должен устанавливаться со дня выдачи готового изделия. Срок дополнительной гарантии качества товара, работ, услуг не должен превышать срока службы товара.</w:t>
      </w:r>
    </w:p>
    <w:p w:rsidR="009B5DEA" w:rsidRPr="00EF54CA" w:rsidRDefault="009B5DEA" w:rsidP="009B5DEA">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EF54CA">
        <w:rPr>
          <w:rFonts w:ascii="Times New Roman" w:eastAsia="Times New Roman" w:hAnsi="Times New Roman" w:cs="Times New Roman"/>
          <w:bCs/>
          <w:iCs/>
          <w:sz w:val="24"/>
          <w:szCs w:val="24"/>
          <w:lang w:eastAsia="ar-SA"/>
        </w:rPr>
        <w:t xml:space="preserve">Место выполнения работ: </w:t>
      </w:r>
      <w:r w:rsidRPr="00EF54CA">
        <w:rPr>
          <w:rFonts w:ascii="Times New Roman" w:eastAsia="Times New Roman" w:hAnsi="Times New Roman" w:cs="Times New Roman"/>
          <w:sz w:val="24"/>
          <w:szCs w:val="24"/>
          <w:lang w:eastAsia="ar-SA"/>
        </w:rPr>
        <w:t>по месту нахождения Исполнителя или, при необходимости, по месту жительства Получателя по направлениям Заказчика, в соответствии с индивидуальной программой реабилитации инвалида. Срок выполнения работ не более 15 календарных дней с момента получения Направления на обеспечение Получателя, но не позднее 06.</w:t>
      </w:r>
      <w:r>
        <w:rPr>
          <w:rFonts w:ascii="Times New Roman" w:eastAsia="Times New Roman" w:hAnsi="Times New Roman" w:cs="Times New Roman"/>
          <w:sz w:val="24"/>
          <w:szCs w:val="24"/>
          <w:lang w:eastAsia="ar-SA"/>
        </w:rPr>
        <w:t>2.</w:t>
      </w:r>
      <w:r w:rsidRPr="00EF54CA">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EF54CA">
        <w:rPr>
          <w:rFonts w:ascii="Times New Roman" w:eastAsia="Times New Roman" w:hAnsi="Times New Roman" w:cs="Times New Roman"/>
          <w:sz w:val="24"/>
          <w:szCs w:val="24"/>
          <w:lang w:eastAsia="ar-SA"/>
        </w:rPr>
        <w:t xml:space="preserve"> г</w:t>
      </w:r>
      <w:r w:rsidRPr="00EF54CA">
        <w:rPr>
          <w:rFonts w:ascii="Times New Roman" w:eastAsia="Times New Roman" w:hAnsi="Times New Roman" w:cs="Times New Roman"/>
          <w:bCs/>
          <w:sz w:val="24"/>
          <w:szCs w:val="24"/>
          <w:lang w:eastAsia="ar-SA"/>
        </w:rPr>
        <w:t>.</w:t>
      </w:r>
    </w:p>
    <w:p w:rsidR="009B5DEA" w:rsidRPr="00EF54CA" w:rsidRDefault="009B5DEA" w:rsidP="009B5DEA">
      <w:pPr>
        <w:tabs>
          <w:tab w:val="left" w:pos="2910"/>
        </w:tabs>
        <w:suppressAutoHyphens/>
        <w:spacing w:after="0" w:line="240" w:lineRule="auto"/>
        <w:rPr>
          <w:rFonts w:ascii="Times New Roman" w:eastAsia="Times New Roman" w:hAnsi="Times New Roman" w:cs="Times New Roman"/>
          <w:sz w:val="24"/>
          <w:szCs w:val="24"/>
          <w:lang w:eastAsia="ar-SA"/>
        </w:rPr>
      </w:pPr>
    </w:p>
    <w:tbl>
      <w:tblPr>
        <w:tblW w:w="10444" w:type="dxa"/>
        <w:tblInd w:w="-1049" w:type="dxa"/>
        <w:tblLook w:val="04A0" w:firstRow="1" w:lastRow="0" w:firstColumn="1" w:lastColumn="0" w:noHBand="0" w:noVBand="1"/>
      </w:tblPr>
      <w:tblGrid>
        <w:gridCol w:w="584"/>
        <w:gridCol w:w="912"/>
        <w:gridCol w:w="768"/>
        <w:gridCol w:w="4760"/>
        <w:gridCol w:w="788"/>
        <w:gridCol w:w="1220"/>
        <w:gridCol w:w="646"/>
        <w:gridCol w:w="766"/>
      </w:tblGrid>
      <w:tr w:rsidR="009B5DEA" w:rsidRPr="009B5DEA" w:rsidTr="009A0F9A">
        <w:trPr>
          <w:trHeight w:val="288"/>
        </w:trPr>
        <w:tc>
          <w:tcPr>
            <w:tcW w:w="584" w:type="dxa"/>
            <w:tcBorders>
              <w:top w:val="nil"/>
              <w:left w:val="nil"/>
              <w:bottom w:val="nil"/>
              <w:right w:val="nil"/>
            </w:tcBorders>
            <w:shd w:val="clear" w:color="auto" w:fill="auto"/>
            <w:noWrap/>
            <w:vAlign w:val="bottom"/>
            <w:hideMark/>
          </w:tcPr>
          <w:p w:rsidR="009B5DEA" w:rsidRPr="009B5DEA" w:rsidRDefault="009B5DEA" w:rsidP="009B5DEA">
            <w:pPr>
              <w:spacing w:after="0" w:line="240" w:lineRule="auto"/>
              <w:rPr>
                <w:rFonts w:ascii="Times New Roman" w:eastAsia="Times New Roman" w:hAnsi="Times New Roman" w:cs="Times New Roman"/>
                <w:sz w:val="24"/>
                <w:szCs w:val="24"/>
                <w:lang w:eastAsia="ru-RU"/>
              </w:rPr>
            </w:pPr>
          </w:p>
        </w:tc>
        <w:tc>
          <w:tcPr>
            <w:tcW w:w="912" w:type="dxa"/>
            <w:tcBorders>
              <w:top w:val="nil"/>
              <w:left w:val="nil"/>
              <w:bottom w:val="nil"/>
              <w:right w:val="nil"/>
            </w:tcBorders>
            <w:shd w:val="clear" w:color="auto" w:fill="auto"/>
            <w:noWrap/>
            <w:vAlign w:val="bottom"/>
            <w:hideMark/>
          </w:tcPr>
          <w:p w:rsidR="009B5DEA" w:rsidRPr="009B5DEA" w:rsidRDefault="009B5DEA" w:rsidP="009B5DEA">
            <w:pPr>
              <w:spacing w:after="0" w:line="240" w:lineRule="auto"/>
              <w:rPr>
                <w:rFonts w:ascii="Times New Roman" w:eastAsia="Times New Roman" w:hAnsi="Times New Roman" w:cs="Times New Roman"/>
                <w:sz w:val="20"/>
                <w:szCs w:val="20"/>
                <w:lang w:eastAsia="ru-RU"/>
              </w:rPr>
            </w:pPr>
          </w:p>
        </w:tc>
        <w:tc>
          <w:tcPr>
            <w:tcW w:w="768" w:type="dxa"/>
            <w:tcBorders>
              <w:top w:val="nil"/>
              <w:left w:val="nil"/>
              <w:bottom w:val="nil"/>
              <w:right w:val="nil"/>
            </w:tcBorders>
            <w:shd w:val="clear" w:color="auto" w:fill="auto"/>
            <w:noWrap/>
            <w:vAlign w:val="bottom"/>
            <w:hideMark/>
          </w:tcPr>
          <w:p w:rsidR="009B5DEA" w:rsidRPr="009B5DEA" w:rsidRDefault="009B5DEA" w:rsidP="009B5DEA">
            <w:pPr>
              <w:spacing w:after="0" w:line="240" w:lineRule="auto"/>
              <w:rPr>
                <w:rFonts w:ascii="Times New Roman" w:eastAsia="Times New Roman" w:hAnsi="Times New Roman" w:cs="Times New Roman"/>
                <w:sz w:val="20"/>
                <w:szCs w:val="20"/>
                <w:lang w:eastAsia="ru-RU"/>
              </w:rPr>
            </w:pPr>
          </w:p>
        </w:tc>
        <w:tc>
          <w:tcPr>
            <w:tcW w:w="8180" w:type="dxa"/>
            <w:gridSpan w:val="5"/>
            <w:tcBorders>
              <w:top w:val="nil"/>
              <w:left w:val="nil"/>
              <w:bottom w:val="nil"/>
              <w:right w:val="nil"/>
            </w:tcBorders>
            <w:shd w:val="clear" w:color="auto" w:fill="auto"/>
            <w:noWrap/>
            <w:vAlign w:val="center"/>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p>
        </w:tc>
      </w:tr>
      <w:tr w:rsidR="009B5DEA" w:rsidRPr="009B5DEA" w:rsidTr="009A0F9A">
        <w:trPr>
          <w:trHeight w:val="288"/>
        </w:trPr>
        <w:tc>
          <w:tcPr>
            <w:tcW w:w="584" w:type="dxa"/>
            <w:tcBorders>
              <w:top w:val="nil"/>
              <w:left w:val="nil"/>
              <w:bottom w:val="nil"/>
              <w:right w:val="nil"/>
            </w:tcBorders>
            <w:shd w:val="clear" w:color="auto" w:fill="auto"/>
            <w:noWrap/>
            <w:vAlign w:val="bottom"/>
          </w:tcPr>
          <w:p w:rsidR="009B5DEA" w:rsidRPr="009B5DEA" w:rsidRDefault="009B5DEA" w:rsidP="009B5DEA">
            <w:pPr>
              <w:spacing w:after="0" w:line="240" w:lineRule="auto"/>
              <w:rPr>
                <w:rFonts w:ascii="Times New Roman" w:eastAsia="Times New Roman" w:hAnsi="Times New Roman" w:cs="Times New Roman"/>
                <w:sz w:val="24"/>
                <w:szCs w:val="24"/>
                <w:lang w:eastAsia="ru-RU"/>
              </w:rPr>
            </w:pPr>
          </w:p>
        </w:tc>
        <w:tc>
          <w:tcPr>
            <w:tcW w:w="912" w:type="dxa"/>
            <w:tcBorders>
              <w:top w:val="nil"/>
              <w:left w:val="nil"/>
              <w:bottom w:val="nil"/>
              <w:right w:val="nil"/>
            </w:tcBorders>
            <w:shd w:val="clear" w:color="auto" w:fill="auto"/>
            <w:noWrap/>
            <w:vAlign w:val="bottom"/>
          </w:tcPr>
          <w:p w:rsidR="009B5DEA" w:rsidRPr="009B5DEA" w:rsidRDefault="009B5DEA" w:rsidP="009B5DEA">
            <w:pPr>
              <w:spacing w:after="0" w:line="240" w:lineRule="auto"/>
              <w:rPr>
                <w:rFonts w:ascii="Times New Roman" w:eastAsia="Times New Roman" w:hAnsi="Times New Roman" w:cs="Times New Roman"/>
                <w:sz w:val="20"/>
                <w:szCs w:val="20"/>
                <w:lang w:eastAsia="ru-RU"/>
              </w:rPr>
            </w:pPr>
          </w:p>
        </w:tc>
        <w:tc>
          <w:tcPr>
            <w:tcW w:w="768" w:type="dxa"/>
            <w:tcBorders>
              <w:top w:val="nil"/>
              <w:left w:val="nil"/>
              <w:bottom w:val="nil"/>
              <w:right w:val="nil"/>
            </w:tcBorders>
            <w:shd w:val="clear" w:color="auto" w:fill="auto"/>
            <w:noWrap/>
            <w:vAlign w:val="bottom"/>
          </w:tcPr>
          <w:p w:rsidR="009B5DEA" w:rsidRPr="009B5DEA" w:rsidRDefault="009B5DEA" w:rsidP="009B5DEA">
            <w:pPr>
              <w:spacing w:after="0" w:line="240" w:lineRule="auto"/>
              <w:rPr>
                <w:rFonts w:ascii="Times New Roman" w:eastAsia="Times New Roman" w:hAnsi="Times New Roman" w:cs="Times New Roman"/>
                <w:sz w:val="20"/>
                <w:szCs w:val="20"/>
                <w:lang w:eastAsia="ru-RU"/>
              </w:rPr>
            </w:pPr>
          </w:p>
        </w:tc>
        <w:tc>
          <w:tcPr>
            <w:tcW w:w="8180" w:type="dxa"/>
            <w:gridSpan w:val="5"/>
            <w:tcBorders>
              <w:top w:val="nil"/>
              <w:left w:val="nil"/>
              <w:bottom w:val="nil"/>
              <w:right w:val="nil"/>
            </w:tcBorders>
            <w:shd w:val="clear" w:color="auto" w:fill="auto"/>
            <w:noWrap/>
            <w:vAlign w:val="center"/>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p>
        </w:tc>
      </w:tr>
      <w:tr w:rsidR="009B5DEA" w:rsidRPr="009B5DEA" w:rsidTr="009A0F9A">
        <w:trPr>
          <w:trHeight w:val="288"/>
        </w:trPr>
        <w:tc>
          <w:tcPr>
            <w:tcW w:w="584" w:type="dxa"/>
            <w:tcBorders>
              <w:top w:val="nil"/>
              <w:left w:val="nil"/>
              <w:bottom w:val="nil"/>
              <w:right w:val="nil"/>
            </w:tcBorders>
            <w:shd w:val="clear" w:color="auto" w:fill="auto"/>
            <w:noWrap/>
            <w:vAlign w:val="bottom"/>
          </w:tcPr>
          <w:p w:rsidR="009B5DEA" w:rsidRPr="009B5DEA" w:rsidRDefault="009B5DEA" w:rsidP="009B5DEA">
            <w:pPr>
              <w:spacing w:after="0" w:line="240" w:lineRule="auto"/>
              <w:rPr>
                <w:rFonts w:ascii="Times New Roman" w:eastAsia="Times New Roman" w:hAnsi="Times New Roman" w:cs="Times New Roman"/>
                <w:sz w:val="24"/>
                <w:szCs w:val="24"/>
                <w:lang w:eastAsia="ru-RU"/>
              </w:rPr>
            </w:pPr>
          </w:p>
        </w:tc>
        <w:tc>
          <w:tcPr>
            <w:tcW w:w="912" w:type="dxa"/>
            <w:tcBorders>
              <w:top w:val="nil"/>
              <w:left w:val="nil"/>
              <w:bottom w:val="nil"/>
              <w:right w:val="nil"/>
            </w:tcBorders>
            <w:shd w:val="clear" w:color="auto" w:fill="auto"/>
            <w:noWrap/>
            <w:vAlign w:val="bottom"/>
          </w:tcPr>
          <w:p w:rsidR="009B5DEA" w:rsidRPr="009B5DEA" w:rsidRDefault="009B5DEA" w:rsidP="009B5DEA">
            <w:pPr>
              <w:spacing w:after="0" w:line="240" w:lineRule="auto"/>
              <w:rPr>
                <w:rFonts w:ascii="Times New Roman" w:eastAsia="Times New Roman" w:hAnsi="Times New Roman" w:cs="Times New Roman"/>
                <w:sz w:val="20"/>
                <w:szCs w:val="20"/>
                <w:lang w:eastAsia="ru-RU"/>
              </w:rPr>
            </w:pPr>
          </w:p>
        </w:tc>
        <w:tc>
          <w:tcPr>
            <w:tcW w:w="768" w:type="dxa"/>
            <w:tcBorders>
              <w:top w:val="nil"/>
              <w:left w:val="nil"/>
              <w:bottom w:val="nil"/>
              <w:right w:val="nil"/>
            </w:tcBorders>
            <w:shd w:val="clear" w:color="auto" w:fill="auto"/>
            <w:noWrap/>
            <w:vAlign w:val="bottom"/>
          </w:tcPr>
          <w:p w:rsidR="009B5DEA" w:rsidRPr="009B5DEA" w:rsidRDefault="009B5DEA" w:rsidP="009B5DEA">
            <w:pPr>
              <w:spacing w:after="0" w:line="240" w:lineRule="auto"/>
              <w:rPr>
                <w:rFonts w:ascii="Times New Roman" w:eastAsia="Times New Roman" w:hAnsi="Times New Roman" w:cs="Times New Roman"/>
                <w:sz w:val="20"/>
                <w:szCs w:val="20"/>
                <w:lang w:eastAsia="ru-RU"/>
              </w:rPr>
            </w:pPr>
          </w:p>
        </w:tc>
        <w:tc>
          <w:tcPr>
            <w:tcW w:w="8180" w:type="dxa"/>
            <w:gridSpan w:val="5"/>
            <w:tcBorders>
              <w:top w:val="nil"/>
              <w:left w:val="nil"/>
              <w:bottom w:val="nil"/>
              <w:right w:val="nil"/>
            </w:tcBorders>
            <w:shd w:val="clear" w:color="auto" w:fill="auto"/>
            <w:noWrap/>
            <w:vAlign w:val="center"/>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p>
        </w:tc>
      </w:tr>
      <w:tr w:rsidR="009B5DEA" w:rsidRPr="009B5DEA" w:rsidTr="009A0F9A">
        <w:trPr>
          <w:trHeight w:val="504"/>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п\п</w:t>
            </w:r>
          </w:p>
        </w:tc>
        <w:tc>
          <w:tcPr>
            <w:tcW w:w="168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xml:space="preserve">Название </w:t>
            </w:r>
          </w:p>
        </w:tc>
        <w:tc>
          <w:tcPr>
            <w:tcW w:w="4760" w:type="dxa"/>
            <w:tcBorders>
              <w:top w:val="single" w:sz="4" w:space="0" w:color="auto"/>
              <w:left w:val="nil"/>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xml:space="preserve">Описание объекта </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Кол-во, шт.</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Цена за ед.</w:t>
            </w:r>
          </w:p>
        </w:tc>
        <w:tc>
          <w:tcPr>
            <w:tcW w:w="1412" w:type="dxa"/>
            <w:gridSpan w:val="2"/>
            <w:tcBorders>
              <w:top w:val="single" w:sz="4" w:space="0" w:color="auto"/>
              <w:left w:val="nil"/>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Цена</w:t>
            </w:r>
          </w:p>
        </w:tc>
      </w:tr>
      <w:tr w:rsidR="009B5DEA" w:rsidRPr="009B5DEA" w:rsidTr="009A0F9A">
        <w:trPr>
          <w:trHeight w:val="3144"/>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right"/>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lastRenderedPageBreak/>
              <w:t>1</w:t>
            </w:r>
          </w:p>
        </w:tc>
        <w:tc>
          <w:tcPr>
            <w:tcW w:w="1680" w:type="dxa"/>
            <w:gridSpan w:val="2"/>
            <w:tcBorders>
              <w:top w:val="single" w:sz="4" w:space="0" w:color="auto"/>
              <w:left w:val="nil"/>
              <w:bottom w:val="single" w:sz="4" w:space="0" w:color="auto"/>
              <w:right w:val="single" w:sz="4" w:space="0" w:color="000000"/>
            </w:tcBorders>
            <w:shd w:val="clear" w:color="auto" w:fill="auto"/>
            <w:vAlign w:val="center"/>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Аппарат на лучезапястный и локтевой суставы (8-71)</w:t>
            </w:r>
          </w:p>
        </w:tc>
        <w:tc>
          <w:tcPr>
            <w:tcW w:w="4760" w:type="dxa"/>
            <w:tcBorders>
              <w:top w:val="single" w:sz="4" w:space="0" w:color="auto"/>
              <w:left w:val="nil"/>
              <w:bottom w:val="single" w:sz="4" w:space="0" w:color="auto"/>
              <w:right w:val="single" w:sz="4" w:space="0" w:color="000000"/>
            </w:tcBorders>
            <w:shd w:val="clear" w:color="auto" w:fill="auto"/>
            <w:vAlign w:val="center"/>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Аппарат на лучезапястный и локтевой суставы должен состоять из кожаных гильз плеча, предплечья, кисти и металлического каркаса, образованного шинами кисти, предплечья и плеча, шарнирно соединенными в зоне локтевого и лучезапястного суставов. Гильзы должны иметь шнуровку, расположенную по внутренней стороне. Аппарат должен изготавливаться по гипсовому слепку, при снятии которого следует устранять нефиксированные деформации, а кисти придавать среднефизиологическое положение или небольшую тыльную флексию</w:t>
            </w:r>
          </w:p>
        </w:tc>
        <w:tc>
          <w:tcPr>
            <w:tcW w:w="788" w:type="dxa"/>
            <w:tcBorders>
              <w:top w:val="nil"/>
              <w:left w:val="nil"/>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2</w:t>
            </w:r>
          </w:p>
        </w:tc>
        <w:tc>
          <w:tcPr>
            <w:tcW w:w="1220" w:type="dxa"/>
            <w:tcBorders>
              <w:top w:val="single" w:sz="4" w:space="0" w:color="auto"/>
              <w:left w:val="nil"/>
              <w:bottom w:val="single" w:sz="4" w:space="0" w:color="auto"/>
              <w:right w:val="single" w:sz="4" w:space="0" w:color="000000"/>
            </w:tcBorders>
            <w:shd w:val="clear" w:color="auto" w:fill="auto"/>
            <w:noWrap/>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11433,33</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22866,66</w:t>
            </w:r>
          </w:p>
        </w:tc>
      </w:tr>
      <w:tr w:rsidR="009B5DEA" w:rsidRPr="009B5DEA" w:rsidTr="009A0F9A">
        <w:trPr>
          <w:trHeight w:val="3348"/>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right"/>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2</w:t>
            </w:r>
          </w:p>
        </w:tc>
        <w:tc>
          <w:tcPr>
            <w:tcW w:w="1680" w:type="dxa"/>
            <w:gridSpan w:val="2"/>
            <w:tcBorders>
              <w:top w:val="single" w:sz="4" w:space="0" w:color="auto"/>
              <w:left w:val="nil"/>
              <w:bottom w:val="single" w:sz="4" w:space="0" w:color="auto"/>
              <w:right w:val="single" w:sz="4" w:space="0" w:color="000000"/>
            </w:tcBorders>
            <w:shd w:val="clear" w:color="auto" w:fill="auto"/>
            <w:vAlign w:val="center"/>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xml:space="preserve">Аппарат на лучезапястный, локтевой и плечевой суставы (8-73) </w:t>
            </w:r>
          </w:p>
        </w:tc>
        <w:tc>
          <w:tcPr>
            <w:tcW w:w="4760" w:type="dxa"/>
            <w:tcBorders>
              <w:top w:val="single" w:sz="4" w:space="0" w:color="auto"/>
              <w:left w:val="nil"/>
              <w:bottom w:val="single" w:sz="4" w:space="0" w:color="auto"/>
              <w:right w:val="single" w:sz="4" w:space="0" w:color="000000"/>
            </w:tcBorders>
            <w:shd w:val="clear" w:color="auto" w:fill="auto"/>
            <w:vAlign w:val="center"/>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xml:space="preserve">Аппарат на лучезапястный, локтевой и плечевой суставы должен состоять из полимерных гильз плеча и предплечья с захватом плечевого сустава и кисти. Гильзы плеча и предплечья должны быть шарнирно соединены между собой в области локтевого сустава при помощи шин, жёстко прикреплённых к ним. Крепление аппарата на руке должно осуществляться с помощью застёжек текстильных «контакт», а на туловище, с наружной стороны гильзы </w:t>
            </w:r>
            <w:r w:rsidRPr="009B5DEA">
              <w:rPr>
                <w:rFonts w:ascii="Times New Roman" w:eastAsia="Times New Roman" w:hAnsi="Times New Roman" w:cs="Times New Roman"/>
                <w:lang w:eastAsia="ru-RU"/>
              </w:rPr>
              <w:t>плеча, – при помощи ремня и капки с пряжкой. тер</w:t>
            </w:r>
            <w:r>
              <w:rPr>
                <w:rFonts w:ascii="Times New Roman" w:eastAsia="Times New Roman" w:hAnsi="Times New Roman" w:cs="Times New Roman"/>
                <w:lang w:eastAsia="ru-RU"/>
              </w:rPr>
              <w:t>мопласт, изготовление по слепку.</w:t>
            </w:r>
          </w:p>
        </w:tc>
        <w:tc>
          <w:tcPr>
            <w:tcW w:w="788" w:type="dxa"/>
            <w:tcBorders>
              <w:top w:val="nil"/>
              <w:left w:val="nil"/>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1</w:t>
            </w:r>
          </w:p>
        </w:tc>
        <w:tc>
          <w:tcPr>
            <w:tcW w:w="1220" w:type="dxa"/>
            <w:tcBorders>
              <w:top w:val="single" w:sz="4" w:space="0" w:color="auto"/>
              <w:left w:val="nil"/>
              <w:bottom w:val="single" w:sz="4" w:space="0" w:color="auto"/>
              <w:right w:val="single" w:sz="4" w:space="0" w:color="000000"/>
            </w:tcBorders>
            <w:shd w:val="clear" w:color="auto" w:fill="auto"/>
            <w:noWrap/>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16400,00</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16400,00</w:t>
            </w:r>
            <w:r w:rsidRPr="009B5DEA">
              <w:rPr>
                <w:rFonts w:ascii="Times New Roman" w:eastAsia="Times New Roman" w:hAnsi="Times New Roman" w:cs="Times New Roman"/>
                <w:color w:val="000000"/>
                <w:lang w:eastAsia="ru-RU"/>
              </w:rPr>
              <w:t> </w:t>
            </w:r>
          </w:p>
        </w:tc>
      </w:tr>
      <w:tr w:rsidR="009B5DEA" w:rsidRPr="009B5DEA" w:rsidTr="009A0F9A">
        <w:trPr>
          <w:trHeight w:val="399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right"/>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3</w:t>
            </w:r>
          </w:p>
        </w:tc>
        <w:tc>
          <w:tcPr>
            <w:tcW w:w="1680" w:type="dxa"/>
            <w:gridSpan w:val="2"/>
            <w:tcBorders>
              <w:top w:val="single" w:sz="4" w:space="0" w:color="auto"/>
              <w:left w:val="nil"/>
              <w:bottom w:val="single" w:sz="4" w:space="0" w:color="auto"/>
              <w:right w:val="single" w:sz="4" w:space="0" w:color="000000"/>
            </w:tcBorders>
            <w:shd w:val="clear" w:color="auto" w:fill="auto"/>
            <w:vAlign w:val="center"/>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xml:space="preserve">Аппарат на всю руку                   (8-75) </w:t>
            </w:r>
          </w:p>
        </w:tc>
        <w:tc>
          <w:tcPr>
            <w:tcW w:w="4760" w:type="dxa"/>
            <w:tcBorders>
              <w:top w:val="single" w:sz="4" w:space="0" w:color="auto"/>
              <w:left w:val="nil"/>
              <w:bottom w:val="single" w:sz="4" w:space="0" w:color="auto"/>
              <w:right w:val="single" w:sz="4" w:space="0" w:color="000000"/>
            </w:tcBorders>
            <w:shd w:val="clear" w:color="auto" w:fill="auto"/>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xml:space="preserve">Аппарат на всю руку должен состоять из кожаных гильз плеча, предплечья, кисти и металлического каркаса, который образован шинами кисти, предплечья и плеча, шарнирно соединенными в зоне локтевого и лучезапястного суставов. В локтевом шарнире с внутренней стороны должен быть установлен замок. К шине кисти должна быть прикреплена пластина, к которой крепится нижний конец эластичной тянки. На другом конце тянки должна </w:t>
            </w:r>
            <w:r w:rsidRPr="009B5DEA">
              <w:rPr>
                <w:rFonts w:ascii="Times New Roman" w:eastAsia="Times New Roman" w:hAnsi="Times New Roman" w:cs="Times New Roman"/>
                <w:lang w:eastAsia="ru-RU"/>
              </w:rPr>
              <w:t>быть</w:t>
            </w:r>
            <w:r w:rsidRPr="009B5DEA">
              <w:rPr>
                <w:rFonts w:ascii="Times New Roman" w:eastAsia="Times New Roman" w:hAnsi="Times New Roman" w:cs="Times New Roman"/>
                <w:color w:val="000000"/>
                <w:lang w:eastAsia="ru-RU"/>
              </w:rPr>
              <w:t xml:space="preserve"> штрипка с отверстиями для застёгивания кнопкой. Для крепления аппарата должна применяться шнуровка и плечевой ремень, который должен пришиваться к гильзе плеча с наружной стороны. С внутренней стороны гильзы плеча должна крепиться капка с пряжкой для застёгивания ремня.</w:t>
            </w:r>
          </w:p>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p>
        </w:tc>
        <w:tc>
          <w:tcPr>
            <w:tcW w:w="788" w:type="dxa"/>
            <w:tcBorders>
              <w:top w:val="nil"/>
              <w:left w:val="nil"/>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1</w:t>
            </w:r>
          </w:p>
        </w:tc>
        <w:tc>
          <w:tcPr>
            <w:tcW w:w="1220" w:type="dxa"/>
            <w:tcBorders>
              <w:top w:val="single" w:sz="4" w:space="0" w:color="auto"/>
              <w:left w:val="nil"/>
              <w:bottom w:val="single" w:sz="4" w:space="0" w:color="auto"/>
              <w:right w:val="single" w:sz="4" w:space="0" w:color="000000"/>
            </w:tcBorders>
            <w:shd w:val="clear" w:color="auto" w:fill="auto"/>
            <w:noWrap/>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15100,00</w:t>
            </w:r>
          </w:p>
        </w:tc>
        <w:tc>
          <w:tcPr>
            <w:tcW w:w="1412" w:type="dxa"/>
            <w:gridSpan w:val="2"/>
            <w:tcBorders>
              <w:top w:val="nil"/>
              <w:left w:val="nil"/>
              <w:bottom w:val="single" w:sz="4" w:space="0" w:color="auto"/>
              <w:right w:val="single" w:sz="4" w:space="0" w:color="auto"/>
            </w:tcBorders>
            <w:shd w:val="clear" w:color="auto" w:fill="auto"/>
            <w:vAlign w:val="bottom"/>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15100,00</w:t>
            </w:r>
            <w:r w:rsidRPr="009B5DEA">
              <w:rPr>
                <w:rFonts w:ascii="Times New Roman" w:eastAsia="Times New Roman" w:hAnsi="Times New Roman" w:cs="Times New Roman"/>
                <w:color w:val="000000"/>
                <w:lang w:eastAsia="ru-RU"/>
              </w:rPr>
              <w:t> </w:t>
            </w:r>
          </w:p>
        </w:tc>
      </w:tr>
      <w:tr w:rsidR="009B5DEA" w:rsidRPr="009B5DEA" w:rsidTr="009A0F9A">
        <w:trPr>
          <w:trHeight w:val="397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lastRenderedPageBreak/>
              <w:t>4</w:t>
            </w:r>
          </w:p>
        </w:tc>
        <w:tc>
          <w:tcPr>
            <w:tcW w:w="1680" w:type="dxa"/>
            <w:gridSpan w:val="2"/>
            <w:tcBorders>
              <w:top w:val="single" w:sz="4" w:space="0" w:color="auto"/>
              <w:left w:val="nil"/>
              <w:bottom w:val="single" w:sz="4" w:space="0" w:color="auto"/>
              <w:right w:val="single" w:sz="4" w:space="0" w:color="000000"/>
            </w:tcBorders>
            <w:shd w:val="clear" w:color="auto" w:fill="auto"/>
            <w:vAlign w:val="center"/>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Аппарат на голеностопный сустав  (8-76)</w:t>
            </w:r>
          </w:p>
        </w:tc>
        <w:tc>
          <w:tcPr>
            <w:tcW w:w="4760" w:type="dxa"/>
            <w:tcBorders>
              <w:top w:val="single" w:sz="4" w:space="0" w:color="auto"/>
              <w:left w:val="nil"/>
              <w:bottom w:val="single" w:sz="4" w:space="0" w:color="auto"/>
              <w:right w:val="single" w:sz="4" w:space="0" w:color="000000"/>
            </w:tcBorders>
            <w:shd w:val="clear" w:color="auto" w:fill="auto"/>
            <w:vAlign w:val="bottom"/>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Аппарат на голеностопный сустав должен состоять из башмачка (гильзы стопы), гильзы голени, металлических шин с голеностопными шарнирами, полуколец, аппаратной стельки и крепления. Башмачок (с металлической аппаратной стелькой) и гильза голени должны соединяться между собой посредством шин с голеностопным шарниром.</w:t>
            </w:r>
            <w:r w:rsidRPr="009B5DEA">
              <w:rPr>
                <w:rFonts w:ascii="Times New Roman" w:eastAsia="Times New Roman" w:hAnsi="Times New Roman" w:cs="Times New Roman"/>
                <w:color w:val="000000"/>
                <w:lang w:eastAsia="ru-RU"/>
              </w:rPr>
              <w:br/>
              <w:t xml:space="preserve"> При необходимости выключения движений в голеностопном суставе используются голеностопные узлы с заблокированным шарниром. Блокировка должна обеспечиваться жёстким взаимным упором торцов головок шин голени и башмачка. </w:t>
            </w:r>
            <w:r w:rsidRPr="009B5DEA">
              <w:rPr>
                <w:rFonts w:ascii="Times New Roman" w:eastAsia="Times New Roman" w:hAnsi="Times New Roman" w:cs="Times New Roman"/>
                <w:color w:val="000000"/>
                <w:lang w:eastAsia="ru-RU"/>
              </w:rPr>
              <w:br/>
              <w:t xml:space="preserve">Удержание аппарата на конечности должно осуществляеться креплением в виде шнуровки, размещаемой по передней поверхности кожаных гильз стопы и голени. </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1220" w:type="dxa"/>
            <w:tcBorders>
              <w:top w:val="single" w:sz="4" w:space="0" w:color="auto"/>
              <w:left w:val="nil"/>
              <w:bottom w:val="single" w:sz="4" w:space="0" w:color="auto"/>
              <w:right w:val="single" w:sz="4" w:space="0" w:color="000000"/>
            </w:tcBorders>
            <w:shd w:val="clear" w:color="auto" w:fill="auto"/>
            <w:noWrap/>
            <w:vAlign w:val="bottom"/>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28293,33</w:t>
            </w:r>
          </w:p>
        </w:tc>
        <w:tc>
          <w:tcPr>
            <w:tcW w:w="1412" w:type="dxa"/>
            <w:gridSpan w:val="2"/>
            <w:tcBorders>
              <w:top w:val="single" w:sz="4" w:space="0" w:color="auto"/>
              <w:left w:val="nil"/>
              <w:bottom w:val="single" w:sz="4" w:space="0" w:color="auto"/>
              <w:right w:val="single" w:sz="4" w:space="0" w:color="auto"/>
            </w:tcBorders>
            <w:shd w:val="clear" w:color="auto" w:fill="auto"/>
            <w:vAlign w:val="bottom"/>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707333,25</w:t>
            </w:r>
            <w:r w:rsidRPr="009B5DEA">
              <w:rPr>
                <w:rFonts w:ascii="Times New Roman" w:eastAsia="Times New Roman" w:hAnsi="Times New Roman" w:cs="Times New Roman"/>
                <w:color w:val="000000"/>
                <w:lang w:eastAsia="ru-RU"/>
              </w:rPr>
              <w:t> </w:t>
            </w:r>
          </w:p>
        </w:tc>
      </w:tr>
      <w:tr w:rsidR="009B5DEA" w:rsidRPr="009B5DEA" w:rsidTr="009A0F9A">
        <w:trPr>
          <w:trHeight w:val="3144"/>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right"/>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5</w:t>
            </w:r>
          </w:p>
        </w:tc>
        <w:tc>
          <w:tcPr>
            <w:tcW w:w="1680" w:type="dxa"/>
            <w:gridSpan w:val="2"/>
            <w:tcBorders>
              <w:top w:val="single" w:sz="4" w:space="0" w:color="auto"/>
              <w:left w:val="nil"/>
              <w:bottom w:val="single" w:sz="4" w:space="0" w:color="auto"/>
              <w:right w:val="single" w:sz="4" w:space="0" w:color="000000"/>
            </w:tcBorders>
            <w:shd w:val="clear" w:color="auto" w:fill="auto"/>
            <w:vAlign w:val="center"/>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Аппарат на голеностопный и коленный суставы (8-77)</w:t>
            </w:r>
          </w:p>
        </w:tc>
        <w:tc>
          <w:tcPr>
            <w:tcW w:w="4760" w:type="dxa"/>
            <w:tcBorders>
              <w:top w:val="single" w:sz="4" w:space="0" w:color="auto"/>
              <w:left w:val="nil"/>
              <w:bottom w:val="single" w:sz="4" w:space="0" w:color="auto"/>
              <w:right w:val="single" w:sz="4" w:space="0" w:color="000000"/>
            </w:tcBorders>
            <w:shd w:val="clear" w:color="auto" w:fill="auto"/>
            <w:vAlign w:val="bottom"/>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Аппарат должен состоять из гильз на бедро, голень и стопу (башмачок), шин с голеностопными и коленными шарнирами (с замком или без замка), полуколец, элементов крепления.</w:t>
            </w:r>
            <w:r w:rsidRPr="009B5DEA">
              <w:rPr>
                <w:rFonts w:ascii="Times New Roman" w:eastAsia="Times New Roman" w:hAnsi="Times New Roman" w:cs="Times New Roman"/>
                <w:color w:val="000000"/>
                <w:lang w:eastAsia="ru-RU"/>
              </w:rPr>
              <w:br/>
              <w:t>Гильзы бедра, голени и стопы должны быть выполнены из кожи. Они могут быть сплошными или скелетированными. Элементами крепления должны являться шнуровка и ремешки. Гильзы такого аппарата должны быть изготовлены из листовых термопластов и с креплением в виде застёжек текстильных «контакт». При этом металлический каркас, выполняющий несущую функцию должен сохраняться. Индивидуальное изготовление по слепку</w:t>
            </w:r>
          </w:p>
        </w:tc>
        <w:tc>
          <w:tcPr>
            <w:tcW w:w="788" w:type="dxa"/>
            <w:tcBorders>
              <w:top w:val="nil"/>
              <w:left w:val="nil"/>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2</w:t>
            </w:r>
          </w:p>
        </w:tc>
        <w:tc>
          <w:tcPr>
            <w:tcW w:w="1220" w:type="dxa"/>
            <w:tcBorders>
              <w:top w:val="single" w:sz="4" w:space="0" w:color="auto"/>
              <w:left w:val="nil"/>
              <w:bottom w:val="single" w:sz="4" w:space="0" w:color="auto"/>
              <w:right w:val="single" w:sz="4" w:space="0" w:color="000000"/>
            </w:tcBorders>
            <w:shd w:val="clear" w:color="auto" w:fill="auto"/>
            <w:noWrap/>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31800,00</w:t>
            </w:r>
          </w:p>
        </w:tc>
        <w:tc>
          <w:tcPr>
            <w:tcW w:w="1412" w:type="dxa"/>
            <w:gridSpan w:val="2"/>
            <w:tcBorders>
              <w:top w:val="nil"/>
              <w:left w:val="nil"/>
              <w:bottom w:val="single" w:sz="4" w:space="0" w:color="auto"/>
              <w:right w:val="single" w:sz="4" w:space="0" w:color="auto"/>
            </w:tcBorders>
            <w:shd w:val="clear" w:color="auto" w:fill="auto"/>
            <w:vAlign w:val="bottom"/>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63600,00</w:t>
            </w:r>
          </w:p>
        </w:tc>
      </w:tr>
      <w:tr w:rsidR="009B5DEA" w:rsidRPr="009B5DEA" w:rsidTr="009A0F9A">
        <w:trPr>
          <w:trHeight w:val="3228"/>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right"/>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6</w:t>
            </w:r>
          </w:p>
        </w:tc>
        <w:tc>
          <w:tcPr>
            <w:tcW w:w="1680" w:type="dxa"/>
            <w:gridSpan w:val="2"/>
            <w:tcBorders>
              <w:top w:val="single" w:sz="4" w:space="0" w:color="auto"/>
              <w:left w:val="nil"/>
              <w:bottom w:val="single" w:sz="4" w:space="0" w:color="auto"/>
              <w:right w:val="single" w:sz="4" w:space="0" w:color="000000"/>
            </w:tcBorders>
            <w:shd w:val="clear" w:color="auto" w:fill="auto"/>
            <w:vAlign w:val="bottom"/>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p>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Аппарат на коленный сустав (8-78)</w:t>
            </w:r>
          </w:p>
        </w:tc>
        <w:tc>
          <w:tcPr>
            <w:tcW w:w="4760" w:type="dxa"/>
            <w:tcBorders>
              <w:top w:val="single" w:sz="4" w:space="0" w:color="auto"/>
              <w:left w:val="nil"/>
              <w:bottom w:val="single" w:sz="4" w:space="0" w:color="auto"/>
              <w:right w:val="single" w:sz="4" w:space="0" w:color="000000"/>
            </w:tcBorders>
            <w:shd w:val="clear" w:color="auto" w:fill="auto"/>
            <w:vAlign w:val="center"/>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Аппарат на коленный сустав должен состоять из гильзы бедра, гильзы голени, шин с коленными шарнирами (с замком или без замка), полуколец голени и бедра, а также пояса и кожаного вертлуга, посредством которого аппарат прикрепляется к поясу. Гильзы должны закрепляться на ноге посредством шнуровки, размещаемой по их передней поверхности.</w:t>
            </w:r>
            <w:r w:rsidRPr="009B5DEA">
              <w:rPr>
                <w:rFonts w:ascii="Times New Roman" w:eastAsia="Times New Roman" w:hAnsi="Times New Roman" w:cs="Times New Roman"/>
                <w:color w:val="000000"/>
                <w:lang w:eastAsia="ru-RU"/>
              </w:rPr>
              <w:br/>
              <w:t>Аппарат должен позволять устранять боковую подвижность в коленном суставе, предупреждая тем самым развитие деформации колена, ограничивать угол разгибания колена, предупреждая рекурвацию. Индивидуальное изготовление по слепку</w:t>
            </w:r>
          </w:p>
        </w:tc>
        <w:tc>
          <w:tcPr>
            <w:tcW w:w="788" w:type="dxa"/>
            <w:tcBorders>
              <w:top w:val="nil"/>
              <w:left w:val="nil"/>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220" w:type="dxa"/>
            <w:tcBorders>
              <w:top w:val="single" w:sz="4" w:space="0" w:color="auto"/>
              <w:left w:val="nil"/>
              <w:bottom w:val="single" w:sz="4" w:space="0" w:color="auto"/>
              <w:right w:val="single" w:sz="4" w:space="0" w:color="000000"/>
            </w:tcBorders>
            <w:shd w:val="clear" w:color="auto" w:fill="auto"/>
            <w:noWrap/>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16366,66</w:t>
            </w:r>
          </w:p>
        </w:tc>
        <w:tc>
          <w:tcPr>
            <w:tcW w:w="1412" w:type="dxa"/>
            <w:gridSpan w:val="2"/>
            <w:tcBorders>
              <w:top w:val="nil"/>
              <w:left w:val="nil"/>
              <w:bottom w:val="single" w:sz="4" w:space="0" w:color="auto"/>
              <w:right w:val="single" w:sz="4" w:space="0" w:color="auto"/>
            </w:tcBorders>
            <w:shd w:val="clear" w:color="auto" w:fill="auto"/>
            <w:vAlign w:val="bottom"/>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245499,90</w:t>
            </w:r>
            <w:r w:rsidRPr="009B5DEA">
              <w:rPr>
                <w:rFonts w:ascii="Times New Roman" w:eastAsia="Times New Roman" w:hAnsi="Times New Roman" w:cs="Times New Roman"/>
                <w:color w:val="000000"/>
                <w:lang w:eastAsia="ru-RU"/>
              </w:rPr>
              <w:t> </w:t>
            </w:r>
          </w:p>
        </w:tc>
      </w:tr>
      <w:tr w:rsidR="009B5DEA" w:rsidRPr="009B5DEA" w:rsidTr="009A0F9A">
        <w:trPr>
          <w:trHeight w:val="7536"/>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right"/>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lastRenderedPageBreak/>
              <w:t>7</w:t>
            </w:r>
          </w:p>
        </w:tc>
        <w:tc>
          <w:tcPr>
            <w:tcW w:w="1680" w:type="dxa"/>
            <w:gridSpan w:val="2"/>
            <w:tcBorders>
              <w:top w:val="single" w:sz="4" w:space="0" w:color="auto"/>
              <w:left w:val="nil"/>
              <w:bottom w:val="single" w:sz="4" w:space="0" w:color="auto"/>
              <w:right w:val="single" w:sz="4" w:space="0" w:color="000000"/>
            </w:tcBorders>
            <w:shd w:val="clear" w:color="auto" w:fill="auto"/>
            <w:vAlign w:val="center"/>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Аппарат на тазобедренный сустав (8-79)</w:t>
            </w:r>
          </w:p>
        </w:tc>
        <w:tc>
          <w:tcPr>
            <w:tcW w:w="4760" w:type="dxa"/>
            <w:tcBorders>
              <w:top w:val="single" w:sz="4" w:space="0" w:color="auto"/>
              <w:left w:val="nil"/>
              <w:bottom w:val="single" w:sz="4" w:space="0" w:color="auto"/>
              <w:right w:val="single" w:sz="4" w:space="0" w:color="000000"/>
            </w:tcBorders>
            <w:shd w:val="clear" w:color="auto" w:fill="auto"/>
            <w:vAlign w:val="center"/>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Аппарат на тазобедренный сустав должен состоять из гильз бедра и полукорсета, шин бедра – наружной и внутренней, двух полуколец бедра, шин полукорсета – надтазовой, тазовой и боковой. Соединение наружной шины бедра и боковой шины полукорсета образует тазобедренный шарнир.</w:t>
            </w:r>
            <w:r w:rsidRPr="009B5DEA">
              <w:rPr>
                <w:rFonts w:ascii="Times New Roman" w:eastAsia="Times New Roman" w:hAnsi="Times New Roman" w:cs="Times New Roman"/>
                <w:color w:val="000000"/>
                <w:lang w:eastAsia="ru-RU"/>
              </w:rPr>
              <w:br/>
              <w:t>Шины полукорсета склёпываются вместе для обеспечения жёсткости конструкции, необходимой для восприятия нагрузки со стороны шин бедра.</w:t>
            </w:r>
            <w:r w:rsidRPr="009B5DEA">
              <w:rPr>
                <w:rFonts w:ascii="Times New Roman" w:eastAsia="Times New Roman" w:hAnsi="Times New Roman" w:cs="Times New Roman"/>
                <w:color w:val="000000"/>
                <w:lang w:eastAsia="ru-RU"/>
              </w:rPr>
              <w:br/>
              <w:t>Для аппарата должны быть применены металлические шины.</w:t>
            </w:r>
            <w:r w:rsidRPr="009B5DEA">
              <w:rPr>
                <w:rFonts w:ascii="Times New Roman" w:eastAsia="Times New Roman" w:hAnsi="Times New Roman" w:cs="Times New Roman"/>
                <w:color w:val="000000"/>
                <w:lang w:eastAsia="ru-RU"/>
              </w:rPr>
              <w:br/>
              <w:t xml:space="preserve"> Ось тазобедренного шарнира должна располагаться на уровне вершины большого вертела и впереди его середины на 10-15 мм. Сгибание в тазобедренном шарнире при отсутствии замка не ограничивается.</w:t>
            </w:r>
            <w:r w:rsidRPr="009B5DEA">
              <w:rPr>
                <w:rFonts w:ascii="Times New Roman" w:eastAsia="Times New Roman" w:hAnsi="Times New Roman" w:cs="Times New Roman"/>
                <w:color w:val="000000"/>
                <w:lang w:eastAsia="ru-RU"/>
              </w:rPr>
              <w:br/>
              <w:t xml:space="preserve">Полукольца, соединяемые с шинами и кожаной гильзой бедра в её нижней и верхних частях, предназначены для увеличения жёсткости конструкции аппарата. </w:t>
            </w:r>
            <w:r w:rsidRPr="009B5DEA">
              <w:rPr>
                <w:rFonts w:ascii="Times New Roman" w:eastAsia="Times New Roman" w:hAnsi="Times New Roman" w:cs="Times New Roman"/>
                <w:color w:val="000000"/>
                <w:lang w:eastAsia="ru-RU"/>
              </w:rPr>
              <w:br/>
              <w:t xml:space="preserve">Нижний край гильзы бедра должен доходить до мыщелков бедра, не препятствуя движению в коленном суставе. Верхний край полукорсета должен доходить до нижнего края рёбер. </w:t>
            </w:r>
            <w:r w:rsidRPr="009B5DEA">
              <w:rPr>
                <w:rFonts w:ascii="Times New Roman" w:eastAsia="Times New Roman" w:hAnsi="Times New Roman" w:cs="Times New Roman"/>
                <w:color w:val="000000"/>
                <w:lang w:eastAsia="ru-RU"/>
              </w:rPr>
              <w:br/>
              <w:t>Удержание аппарата на бедре и туловище должно осуществляться посредством шнуровки, расположенной по передней поверхности гильз бедра и полукорсета, а также с помощью капок с пряжкой и штрипок, пришиваемых в верхних частях гильзы бедра и полукорсета.</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220" w:type="dxa"/>
            <w:tcBorders>
              <w:top w:val="single" w:sz="4" w:space="0" w:color="auto"/>
              <w:left w:val="nil"/>
              <w:bottom w:val="single" w:sz="4" w:space="0" w:color="auto"/>
              <w:right w:val="single" w:sz="4" w:space="0" w:color="000000"/>
            </w:tcBorders>
            <w:shd w:val="clear" w:color="auto" w:fill="auto"/>
            <w:noWrap/>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45440,00</w:t>
            </w:r>
            <w:r w:rsidRPr="009B5DEA">
              <w:rPr>
                <w:rFonts w:ascii="Times New Roman" w:eastAsia="Times New Roman" w:hAnsi="Times New Roman" w:cs="Times New Roman"/>
                <w:color w:val="000000"/>
                <w:lang w:eastAsia="ru-RU"/>
              </w:rPr>
              <w:t> </w:t>
            </w:r>
          </w:p>
        </w:tc>
        <w:tc>
          <w:tcPr>
            <w:tcW w:w="1412" w:type="dxa"/>
            <w:gridSpan w:val="2"/>
            <w:tcBorders>
              <w:top w:val="single" w:sz="4" w:space="0" w:color="auto"/>
              <w:left w:val="nil"/>
              <w:bottom w:val="single" w:sz="4" w:space="0" w:color="auto"/>
              <w:right w:val="single" w:sz="4" w:space="0" w:color="auto"/>
            </w:tcBorders>
            <w:shd w:val="clear" w:color="auto" w:fill="auto"/>
            <w:vAlign w:val="bottom"/>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227200,00</w:t>
            </w:r>
          </w:p>
        </w:tc>
      </w:tr>
      <w:tr w:rsidR="009B5DEA" w:rsidRPr="009B5DEA" w:rsidTr="009A0F9A">
        <w:trPr>
          <w:trHeight w:val="2648"/>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right"/>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8</w:t>
            </w:r>
          </w:p>
        </w:tc>
        <w:tc>
          <w:tcPr>
            <w:tcW w:w="1680" w:type="dxa"/>
            <w:gridSpan w:val="2"/>
            <w:tcBorders>
              <w:top w:val="single" w:sz="4" w:space="0" w:color="auto"/>
              <w:left w:val="nil"/>
              <w:bottom w:val="single" w:sz="4" w:space="0" w:color="auto"/>
              <w:right w:val="single" w:sz="4" w:space="0" w:color="000000"/>
            </w:tcBorders>
            <w:shd w:val="clear" w:color="auto" w:fill="auto"/>
            <w:vAlign w:val="bottom"/>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Аппарат на всю ногу  (8-81)</w:t>
            </w:r>
          </w:p>
        </w:tc>
        <w:tc>
          <w:tcPr>
            <w:tcW w:w="4760" w:type="dxa"/>
            <w:tcBorders>
              <w:top w:val="single" w:sz="4" w:space="0" w:color="auto"/>
              <w:left w:val="nil"/>
              <w:bottom w:val="single" w:sz="4" w:space="0" w:color="auto"/>
              <w:right w:val="single" w:sz="4" w:space="0" w:color="000000"/>
            </w:tcBorders>
            <w:shd w:val="clear" w:color="auto" w:fill="auto"/>
            <w:vAlign w:val="bottom"/>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xml:space="preserve">Аппарат на всю ногу должен состоять из башмачка с металлической аппаратной стелькой, гильзы голени, гильзы бедра, шин с голеностопным и коленным шарнирами, полуколец и элементов крепления. </w:t>
            </w:r>
            <w:r w:rsidRPr="009B5DEA">
              <w:rPr>
                <w:rFonts w:ascii="Times New Roman" w:eastAsia="Times New Roman" w:hAnsi="Times New Roman" w:cs="Times New Roman"/>
                <w:color w:val="000000"/>
                <w:lang w:eastAsia="ru-RU"/>
              </w:rPr>
              <w:br/>
              <w:t>Аппарат должен крепиться к поясу с помощью кожаного вертлуга и пряжки на поясе. Для фиксации аппарата на ноге должна быть предусмотрена шнуровка по передней поверхности гильз и капка со штрипкой, пришитая в верхней трети гильз бедра и голени.</w:t>
            </w:r>
          </w:p>
        </w:tc>
        <w:tc>
          <w:tcPr>
            <w:tcW w:w="788" w:type="dxa"/>
            <w:tcBorders>
              <w:top w:val="nil"/>
              <w:left w:val="nil"/>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220" w:type="dxa"/>
            <w:tcBorders>
              <w:top w:val="single" w:sz="4" w:space="0" w:color="auto"/>
              <w:left w:val="nil"/>
              <w:bottom w:val="single" w:sz="4" w:space="0" w:color="auto"/>
              <w:right w:val="single" w:sz="4" w:space="0" w:color="000000"/>
            </w:tcBorders>
            <w:shd w:val="clear" w:color="auto" w:fill="auto"/>
            <w:noWrap/>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29923,33</w:t>
            </w:r>
            <w:r w:rsidRPr="009B5DEA">
              <w:rPr>
                <w:rFonts w:ascii="Times New Roman" w:eastAsia="Times New Roman" w:hAnsi="Times New Roman" w:cs="Times New Roman"/>
                <w:color w:val="000000"/>
                <w:lang w:eastAsia="ru-RU"/>
              </w:rPr>
              <w:t> </w:t>
            </w:r>
          </w:p>
        </w:tc>
        <w:tc>
          <w:tcPr>
            <w:tcW w:w="1412" w:type="dxa"/>
            <w:gridSpan w:val="2"/>
            <w:tcBorders>
              <w:top w:val="nil"/>
              <w:left w:val="nil"/>
              <w:bottom w:val="single" w:sz="4" w:space="0" w:color="auto"/>
              <w:right w:val="single" w:sz="4" w:space="0" w:color="auto"/>
            </w:tcBorders>
            <w:shd w:val="clear" w:color="auto" w:fill="auto"/>
            <w:vAlign w:val="bottom"/>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598466,60</w:t>
            </w:r>
            <w:r w:rsidRPr="009B5DEA">
              <w:rPr>
                <w:rFonts w:ascii="Times New Roman" w:eastAsia="Times New Roman" w:hAnsi="Times New Roman" w:cs="Times New Roman"/>
                <w:color w:val="000000"/>
                <w:lang w:eastAsia="ru-RU"/>
              </w:rPr>
              <w:t> </w:t>
            </w:r>
          </w:p>
        </w:tc>
      </w:tr>
      <w:tr w:rsidR="009B5DEA" w:rsidRPr="009B5DEA" w:rsidTr="009A0F9A">
        <w:trPr>
          <w:trHeight w:val="427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right"/>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lastRenderedPageBreak/>
              <w:t>9</w:t>
            </w:r>
          </w:p>
        </w:tc>
        <w:tc>
          <w:tcPr>
            <w:tcW w:w="1680" w:type="dxa"/>
            <w:gridSpan w:val="2"/>
            <w:tcBorders>
              <w:top w:val="single" w:sz="4" w:space="0" w:color="auto"/>
              <w:left w:val="nil"/>
              <w:bottom w:val="single" w:sz="4" w:space="0" w:color="auto"/>
              <w:right w:val="single" w:sz="4" w:space="0" w:color="000000"/>
            </w:tcBorders>
            <w:shd w:val="clear" w:color="auto" w:fill="auto"/>
            <w:vAlign w:val="center"/>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Аппарат на нижние конечности и туловище (ортез) (8-82)</w:t>
            </w:r>
          </w:p>
        </w:tc>
        <w:tc>
          <w:tcPr>
            <w:tcW w:w="4760" w:type="dxa"/>
            <w:tcBorders>
              <w:top w:val="single" w:sz="4" w:space="0" w:color="auto"/>
              <w:left w:val="nil"/>
              <w:bottom w:val="single" w:sz="4" w:space="0" w:color="auto"/>
              <w:right w:val="single" w:sz="4" w:space="0" w:color="000000"/>
            </w:tcBorders>
            <w:shd w:val="clear" w:color="auto" w:fill="auto"/>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Аппарат должен состоять из двух аппаратов на всю ногу, соединённых</w:t>
            </w:r>
            <w:r w:rsidRPr="009B5DEA">
              <w:rPr>
                <w:rFonts w:ascii="Times New Roman" w:eastAsia="Times New Roman" w:hAnsi="Times New Roman" w:cs="Times New Roman"/>
                <w:color w:val="000000"/>
                <w:lang w:eastAsia="ru-RU"/>
              </w:rPr>
              <w:br/>
              <w:t>с полукорсетом тазобедренными шарнирами. Гильзы аппаратов и полукорсета должны быть изготовлены из термопластичных материалов методом вакуумного формования. Несущие шины должны быть стальные, так и из сплавов на основе алюминия (облегченные). Тазобедренные и коленные шарниры – замковые. Голеностопные шарниры должны позволять регулировать угловые перемещения и усилие движения в суставе. Конструкция ложемента</w:t>
            </w:r>
            <w:r w:rsidRPr="009B5DEA">
              <w:rPr>
                <w:rFonts w:ascii="Times New Roman" w:eastAsia="Times New Roman" w:hAnsi="Times New Roman" w:cs="Times New Roman"/>
                <w:color w:val="000000"/>
                <w:lang w:eastAsia="ru-RU"/>
              </w:rPr>
              <w:br/>
              <w:t xml:space="preserve">стопы должна позволять использовать стандартную, а не специальную ортопедическую обувь. Крепление аппаратов и полукорсета должно осуществляться при помощи застёжек текстильных «контакт». </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220" w:type="dxa"/>
            <w:tcBorders>
              <w:top w:val="single" w:sz="4" w:space="0" w:color="auto"/>
              <w:left w:val="nil"/>
              <w:bottom w:val="single" w:sz="4" w:space="0" w:color="auto"/>
              <w:right w:val="single" w:sz="4" w:space="0" w:color="000000"/>
            </w:tcBorders>
            <w:shd w:val="clear" w:color="auto" w:fill="auto"/>
            <w:noWrap/>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179466,67</w:t>
            </w:r>
            <w:r w:rsidRPr="009B5DEA">
              <w:rPr>
                <w:rFonts w:ascii="Times New Roman" w:eastAsia="Times New Roman" w:hAnsi="Times New Roman" w:cs="Times New Roman"/>
                <w:color w:val="000000"/>
                <w:lang w:eastAsia="ru-RU"/>
              </w:rPr>
              <w:t> </w:t>
            </w:r>
          </w:p>
        </w:tc>
        <w:tc>
          <w:tcPr>
            <w:tcW w:w="1412" w:type="dxa"/>
            <w:gridSpan w:val="2"/>
            <w:tcBorders>
              <w:top w:val="single" w:sz="4" w:space="0" w:color="auto"/>
              <w:left w:val="nil"/>
              <w:bottom w:val="single" w:sz="4" w:space="0" w:color="auto"/>
              <w:right w:val="single" w:sz="4" w:space="0" w:color="auto"/>
            </w:tcBorders>
            <w:shd w:val="clear" w:color="auto" w:fill="auto"/>
            <w:vAlign w:val="bottom"/>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1794666,70</w:t>
            </w:r>
          </w:p>
        </w:tc>
      </w:tr>
      <w:tr w:rsidR="009B5DEA" w:rsidRPr="009B5DEA" w:rsidTr="009A0F9A">
        <w:trPr>
          <w:trHeight w:val="3876"/>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right"/>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10</w:t>
            </w:r>
          </w:p>
        </w:tc>
        <w:tc>
          <w:tcPr>
            <w:tcW w:w="1680" w:type="dxa"/>
            <w:gridSpan w:val="2"/>
            <w:tcBorders>
              <w:top w:val="single" w:sz="4" w:space="0" w:color="auto"/>
              <w:left w:val="nil"/>
              <w:bottom w:val="single" w:sz="4" w:space="0" w:color="auto"/>
              <w:right w:val="single" w:sz="4" w:space="0" w:color="000000"/>
            </w:tcBorders>
            <w:shd w:val="clear" w:color="auto" w:fill="auto"/>
            <w:vAlign w:val="bottom"/>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Тутор на лучезапястный сустав (8-83)</w:t>
            </w:r>
          </w:p>
        </w:tc>
        <w:tc>
          <w:tcPr>
            <w:tcW w:w="4760" w:type="dxa"/>
            <w:tcBorders>
              <w:top w:val="single" w:sz="4" w:space="0" w:color="auto"/>
              <w:left w:val="nil"/>
              <w:bottom w:val="single" w:sz="4" w:space="0" w:color="auto"/>
              <w:right w:val="single" w:sz="4" w:space="0" w:color="000000"/>
            </w:tcBorders>
            <w:shd w:val="clear" w:color="auto" w:fill="auto"/>
            <w:vAlign w:val="center"/>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xml:space="preserve">Тутор должен захватывать предплечье до уровня средней или верхней трети, на ладонной поверхности – с захватом пястья. Для обеспечения функции I пальца в гильзе тутора вырезается отверстие. Внутренняя поверхность приёмной гильзы может быть смягчена вспененным полиэтиленом или другим аналогичным материалом. Тутор фиксируется на конечности креплениями, выполненными из ленты отделочной с застёжкой текстильной «контакт».                                                                            Туторы на лучезапястный сустав могут изготавливаться из различных низкотемпературных термопластов непосредственно по руке пациента или из листовых термопластов (полиэтилена, полипропилена и др.) </w:t>
            </w:r>
            <w:r w:rsidRPr="009B5DEA">
              <w:rPr>
                <w:rFonts w:ascii="Times New Roman" w:eastAsia="Times New Roman" w:hAnsi="Times New Roman" w:cs="Times New Roman"/>
                <w:color w:val="000000"/>
                <w:lang w:eastAsia="ru-RU"/>
              </w:rPr>
              <w:br/>
              <w:t xml:space="preserve">В качестве крепления используются застёжки текстильные «контакт». </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220" w:type="dxa"/>
            <w:tcBorders>
              <w:top w:val="single" w:sz="4" w:space="0" w:color="auto"/>
              <w:left w:val="nil"/>
              <w:bottom w:val="single" w:sz="4" w:space="0" w:color="auto"/>
              <w:right w:val="single" w:sz="4" w:space="0" w:color="000000"/>
            </w:tcBorders>
            <w:shd w:val="clear" w:color="auto" w:fill="auto"/>
            <w:noWrap/>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5817,33</w:t>
            </w:r>
          </w:p>
        </w:tc>
        <w:tc>
          <w:tcPr>
            <w:tcW w:w="1412" w:type="dxa"/>
            <w:gridSpan w:val="2"/>
            <w:tcBorders>
              <w:top w:val="single" w:sz="4" w:space="0" w:color="auto"/>
              <w:left w:val="nil"/>
              <w:bottom w:val="single" w:sz="4" w:space="0" w:color="auto"/>
              <w:right w:val="single" w:sz="4" w:space="0" w:color="auto"/>
            </w:tcBorders>
            <w:shd w:val="clear" w:color="auto" w:fill="auto"/>
            <w:vAlign w:val="bottom"/>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46538,64</w:t>
            </w:r>
          </w:p>
        </w:tc>
      </w:tr>
      <w:tr w:rsidR="009B5DEA" w:rsidRPr="009B5DEA" w:rsidTr="009A0F9A">
        <w:trPr>
          <w:trHeight w:val="2628"/>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right"/>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11</w:t>
            </w:r>
          </w:p>
        </w:tc>
        <w:tc>
          <w:tcPr>
            <w:tcW w:w="1680" w:type="dxa"/>
            <w:gridSpan w:val="2"/>
            <w:tcBorders>
              <w:top w:val="single" w:sz="4" w:space="0" w:color="auto"/>
              <w:left w:val="nil"/>
              <w:bottom w:val="single" w:sz="4" w:space="0" w:color="auto"/>
              <w:right w:val="single" w:sz="4" w:space="0" w:color="000000"/>
            </w:tcBorders>
            <w:shd w:val="clear" w:color="auto" w:fill="auto"/>
            <w:vAlign w:val="center"/>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Тутор на локтевой сустав (8-85)</w:t>
            </w:r>
          </w:p>
        </w:tc>
        <w:tc>
          <w:tcPr>
            <w:tcW w:w="4760" w:type="dxa"/>
            <w:tcBorders>
              <w:top w:val="single" w:sz="4" w:space="0" w:color="auto"/>
              <w:left w:val="nil"/>
              <w:bottom w:val="single" w:sz="4" w:space="0" w:color="auto"/>
              <w:right w:val="single" w:sz="4" w:space="0" w:color="000000"/>
            </w:tcBorders>
            <w:shd w:val="clear" w:color="auto" w:fill="auto"/>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Тутор на локтевой сустав представляет собой жёсткую гильзу, со шнуровкой.  Гильза обхватывает предплечье и плечо, причём нижний конец тутора должен доходить до нижней трети предплечья или лучезапястного сустава, а верхний – до верхней трети плеча, крепление в виде ленты с застёжкой текстильной «контакт». Правильно изготовленный тутор должен обеспечивать надёжную фиксацию локтевого сустава и возможность движений в лучезапястном и плечевом суставах.</w:t>
            </w:r>
          </w:p>
        </w:tc>
        <w:tc>
          <w:tcPr>
            <w:tcW w:w="788" w:type="dxa"/>
            <w:tcBorders>
              <w:top w:val="nil"/>
              <w:left w:val="nil"/>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220" w:type="dxa"/>
            <w:tcBorders>
              <w:top w:val="single" w:sz="4" w:space="0" w:color="auto"/>
              <w:left w:val="nil"/>
              <w:bottom w:val="single" w:sz="4" w:space="0" w:color="auto"/>
              <w:right w:val="single" w:sz="4" w:space="0" w:color="000000"/>
            </w:tcBorders>
            <w:shd w:val="clear" w:color="auto" w:fill="auto"/>
            <w:noWrap/>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5537,67</w:t>
            </w:r>
          </w:p>
        </w:tc>
        <w:tc>
          <w:tcPr>
            <w:tcW w:w="1412" w:type="dxa"/>
            <w:gridSpan w:val="2"/>
            <w:tcBorders>
              <w:top w:val="nil"/>
              <w:left w:val="nil"/>
              <w:bottom w:val="single" w:sz="4" w:space="0" w:color="auto"/>
              <w:right w:val="single" w:sz="4" w:space="0" w:color="auto"/>
            </w:tcBorders>
            <w:shd w:val="clear" w:color="auto" w:fill="auto"/>
            <w:vAlign w:val="bottom"/>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33226,02</w:t>
            </w:r>
          </w:p>
        </w:tc>
      </w:tr>
      <w:tr w:rsidR="009B5DEA" w:rsidRPr="009B5DEA" w:rsidTr="009A0F9A">
        <w:trPr>
          <w:trHeight w:val="409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right"/>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lastRenderedPageBreak/>
              <w:t>12</w:t>
            </w:r>
          </w:p>
        </w:tc>
        <w:tc>
          <w:tcPr>
            <w:tcW w:w="1680" w:type="dxa"/>
            <w:gridSpan w:val="2"/>
            <w:tcBorders>
              <w:top w:val="single" w:sz="4" w:space="0" w:color="auto"/>
              <w:left w:val="nil"/>
              <w:bottom w:val="single" w:sz="4" w:space="0" w:color="auto"/>
              <w:right w:val="single" w:sz="4" w:space="0" w:color="000000"/>
            </w:tcBorders>
            <w:shd w:val="clear" w:color="auto" w:fill="auto"/>
            <w:vAlign w:val="center"/>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Тутор на всю руку (8-87)</w:t>
            </w:r>
          </w:p>
        </w:tc>
        <w:tc>
          <w:tcPr>
            <w:tcW w:w="4760" w:type="dxa"/>
            <w:tcBorders>
              <w:top w:val="single" w:sz="4" w:space="0" w:color="auto"/>
              <w:left w:val="nil"/>
              <w:bottom w:val="single" w:sz="4" w:space="0" w:color="auto"/>
              <w:right w:val="single" w:sz="4" w:space="0" w:color="000000"/>
            </w:tcBorders>
            <w:shd w:val="clear" w:color="auto" w:fill="auto"/>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Тутор должен представлять собой жёсткую гильзу, обхватывающую часть кисти (до пальцев), предплечье, плечо и плечевой сустав. Верхний конец гильзы должен захватывать сзади область лопатки, сверху – доходить до границы шеи и надплечья, а спереди – захватывать область грудной мышцы, не доходя до соска. Тутор должен закрепляться на руке с помощью ленты отделочной с застёжкой текстильной «контакт» и ремня, который должен обхватывать туловище больного и застёгивается обычно на кнопку.</w:t>
            </w:r>
            <w:r w:rsidRPr="009B5DEA">
              <w:rPr>
                <w:rFonts w:ascii="Times New Roman" w:eastAsia="Times New Roman" w:hAnsi="Times New Roman" w:cs="Times New Roman"/>
                <w:color w:val="000000"/>
                <w:lang w:eastAsia="ru-RU"/>
              </w:rPr>
              <w:br/>
              <w:t xml:space="preserve">Гильза тутора должна быть изготовлена из листового полиэтилена (высокой или низкой плотности) или слоистого пластика на основе литьевых смол отечественного или зарубежного производства. Внутренняя поверхность гильзы может быть смягчена вспененным полиэтиленом или другим смягчающим </w:t>
            </w:r>
            <w:r w:rsidR="00031F48" w:rsidRPr="009B5DEA">
              <w:rPr>
                <w:rFonts w:ascii="Times New Roman" w:eastAsia="Times New Roman" w:hAnsi="Times New Roman" w:cs="Times New Roman"/>
                <w:color w:val="000000"/>
                <w:lang w:eastAsia="ru-RU"/>
              </w:rPr>
              <w:t xml:space="preserve">материалом. </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7</w:t>
            </w:r>
          </w:p>
        </w:tc>
        <w:tc>
          <w:tcPr>
            <w:tcW w:w="1220" w:type="dxa"/>
            <w:tcBorders>
              <w:top w:val="single" w:sz="4" w:space="0" w:color="auto"/>
              <w:left w:val="nil"/>
              <w:bottom w:val="single" w:sz="4" w:space="0" w:color="auto"/>
              <w:right w:val="single" w:sz="4" w:space="0" w:color="000000"/>
            </w:tcBorders>
            <w:shd w:val="clear" w:color="auto" w:fill="auto"/>
            <w:noWrap/>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9800,00</w:t>
            </w:r>
            <w:r w:rsidRPr="009B5DEA">
              <w:rPr>
                <w:rFonts w:ascii="Times New Roman" w:eastAsia="Times New Roman" w:hAnsi="Times New Roman" w:cs="Times New Roman"/>
                <w:color w:val="000000"/>
                <w:lang w:eastAsia="ru-RU"/>
              </w:rPr>
              <w:t> </w:t>
            </w:r>
          </w:p>
        </w:tc>
        <w:tc>
          <w:tcPr>
            <w:tcW w:w="1412" w:type="dxa"/>
            <w:gridSpan w:val="2"/>
            <w:tcBorders>
              <w:top w:val="single" w:sz="4" w:space="0" w:color="auto"/>
              <w:left w:val="nil"/>
              <w:bottom w:val="single" w:sz="4" w:space="0" w:color="auto"/>
              <w:right w:val="single" w:sz="4" w:space="0" w:color="auto"/>
            </w:tcBorders>
            <w:shd w:val="clear" w:color="auto" w:fill="auto"/>
            <w:vAlign w:val="bottom"/>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166600,00</w:t>
            </w:r>
            <w:r w:rsidRPr="009B5DEA">
              <w:rPr>
                <w:rFonts w:ascii="Times New Roman" w:eastAsia="Times New Roman" w:hAnsi="Times New Roman" w:cs="Times New Roman"/>
                <w:color w:val="000000"/>
                <w:lang w:eastAsia="ru-RU"/>
              </w:rPr>
              <w:t> </w:t>
            </w:r>
          </w:p>
        </w:tc>
      </w:tr>
      <w:tr w:rsidR="009B5DEA" w:rsidRPr="009B5DEA" w:rsidTr="009A0F9A">
        <w:trPr>
          <w:trHeight w:val="1939"/>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right"/>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13</w:t>
            </w:r>
          </w:p>
        </w:tc>
        <w:tc>
          <w:tcPr>
            <w:tcW w:w="1680" w:type="dxa"/>
            <w:gridSpan w:val="2"/>
            <w:tcBorders>
              <w:top w:val="single" w:sz="4" w:space="0" w:color="auto"/>
              <w:left w:val="nil"/>
              <w:bottom w:val="single" w:sz="4" w:space="0" w:color="auto"/>
              <w:right w:val="single" w:sz="4" w:space="0" w:color="000000"/>
            </w:tcBorders>
            <w:shd w:val="clear" w:color="auto" w:fill="auto"/>
            <w:vAlign w:val="center"/>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Тутор на голеностопный сустав (8-88)</w:t>
            </w:r>
          </w:p>
        </w:tc>
        <w:tc>
          <w:tcPr>
            <w:tcW w:w="4760" w:type="dxa"/>
            <w:tcBorders>
              <w:top w:val="single" w:sz="4" w:space="0" w:color="auto"/>
              <w:left w:val="nil"/>
              <w:bottom w:val="single" w:sz="4" w:space="0" w:color="auto"/>
              <w:right w:val="single" w:sz="4" w:space="0" w:color="000000"/>
            </w:tcBorders>
            <w:shd w:val="clear" w:color="auto" w:fill="auto"/>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xml:space="preserve">Туторы на голеностопный сустав должны быть шинно-кожаными или пластмассовыми. </w:t>
            </w:r>
            <w:r w:rsidRPr="009B5DEA">
              <w:rPr>
                <w:rFonts w:ascii="Times New Roman" w:eastAsia="Times New Roman" w:hAnsi="Times New Roman" w:cs="Times New Roman"/>
                <w:color w:val="000000"/>
                <w:lang w:eastAsia="ru-RU"/>
              </w:rPr>
              <w:br/>
              <w:t>Тутор должен состоять состоит из гильзы, охватывающей голень и стопу, и крепления для удержания тутора на конечности. В качестве</w:t>
            </w:r>
            <w:r w:rsidRPr="009B5DEA">
              <w:rPr>
                <w:rFonts w:ascii="Times New Roman" w:eastAsia="Times New Roman" w:hAnsi="Times New Roman" w:cs="Times New Roman"/>
                <w:color w:val="000000"/>
                <w:lang w:eastAsia="ru-RU"/>
              </w:rPr>
              <w:br/>
              <w:t>крепления чаще всего используется лента с застёжкой текстильной «контакт».</w:t>
            </w:r>
          </w:p>
        </w:tc>
        <w:tc>
          <w:tcPr>
            <w:tcW w:w="788" w:type="dxa"/>
            <w:tcBorders>
              <w:top w:val="nil"/>
              <w:left w:val="nil"/>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c>
          <w:tcPr>
            <w:tcW w:w="1220" w:type="dxa"/>
            <w:tcBorders>
              <w:top w:val="single" w:sz="4" w:space="0" w:color="auto"/>
              <w:left w:val="nil"/>
              <w:bottom w:val="single" w:sz="4" w:space="0" w:color="auto"/>
              <w:right w:val="single" w:sz="4" w:space="0" w:color="000000"/>
            </w:tcBorders>
            <w:shd w:val="clear" w:color="auto" w:fill="auto"/>
            <w:noWrap/>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8141,00</w:t>
            </w:r>
          </w:p>
        </w:tc>
        <w:tc>
          <w:tcPr>
            <w:tcW w:w="1412" w:type="dxa"/>
            <w:gridSpan w:val="2"/>
            <w:tcBorders>
              <w:top w:val="nil"/>
              <w:left w:val="nil"/>
              <w:bottom w:val="single" w:sz="4" w:space="0" w:color="auto"/>
              <w:right w:val="single" w:sz="4" w:space="0" w:color="auto"/>
            </w:tcBorders>
            <w:shd w:val="clear" w:color="auto" w:fill="auto"/>
            <w:vAlign w:val="bottom"/>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651280,00</w:t>
            </w:r>
          </w:p>
        </w:tc>
      </w:tr>
      <w:tr w:rsidR="009B5DEA" w:rsidRPr="009B5DEA" w:rsidTr="009A0F9A">
        <w:trPr>
          <w:trHeight w:val="3228"/>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right"/>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14</w:t>
            </w:r>
          </w:p>
        </w:tc>
        <w:tc>
          <w:tcPr>
            <w:tcW w:w="1680" w:type="dxa"/>
            <w:gridSpan w:val="2"/>
            <w:tcBorders>
              <w:top w:val="single" w:sz="4" w:space="0" w:color="auto"/>
              <w:left w:val="nil"/>
              <w:bottom w:val="single" w:sz="4" w:space="0" w:color="auto"/>
              <w:right w:val="single" w:sz="4" w:space="0" w:color="000000"/>
            </w:tcBorders>
            <w:shd w:val="clear" w:color="auto" w:fill="auto"/>
            <w:vAlign w:val="center"/>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Тутор на коленный сустав (8-90)</w:t>
            </w:r>
          </w:p>
        </w:tc>
        <w:tc>
          <w:tcPr>
            <w:tcW w:w="4760" w:type="dxa"/>
            <w:tcBorders>
              <w:top w:val="single" w:sz="4" w:space="0" w:color="auto"/>
              <w:left w:val="nil"/>
              <w:bottom w:val="single" w:sz="4" w:space="0" w:color="auto"/>
              <w:right w:val="single" w:sz="4" w:space="0" w:color="000000"/>
            </w:tcBorders>
            <w:shd w:val="clear" w:color="auto" w:fill="auto"/>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xml:space="preserve">Тутор на коленный сустав должен состоять состоит из гильзы на голень и бедро и креплений для удержания тутора на конечности. </w:t>
            </w:r>
            <w:r w:rsidRPr="009B5DEA">
              <w:rPr>
                <w:rFonts w:ascii="Times New Roman" w:eastAsia="Times New Roman" w:hAnsi="Times New Roman" w:cs="Times New Roman"/>
                <w:color w:val="000000"/>
                <w:lang w:eastAsia="ru-RU"/>
              </w:rPr>
              <w:br/>
              <w:t>Проксимальная граница тутора должна доходить до верхней трети бедра с захватом нижнего края большого вертела, дистальная – до голеностопного сустава с захватом лодыжек, но не менее 2/3 длины бедра и голени.</w:t>
            </w:r>
            <w:r w:rsidRPr="009B5DEA">
              <w:rPr>
                <w:rFonts w:ascii="Times New Roman" w:eastAsia="Times New Roman" w:hAnsi="Times New Roman" w:cs="Times New Roman"/>
                <w:color w:val="000000"/>
                <w:lang w:eastAsia="ru-RU"/>
              </w:rPr>
              <w:br/>
              <w:t xml:space="preserve">Тутор изготавливается из слоистого пластика или листового термопласта, или кожи шорно-седельной. Он </w:t>
            </w:r>
            <w:r w:rsidR="00031F48" w:rsidRPr="009B5DEA">
              <w:rPr>
                <w:rFonts w:ascii="Times New Roman" w:eastAsia="Times New Roman" w:hAnsi="Times New Roman" w:cs="Times New Roman"/>
                <w:color w:val="000000"/>
                <w:lang w:eastAsia="ru-RU"/>
              </w:rPr>
              <w:t>может быть,</w:t>
            </w:r>
            <w:r w:rsidRPr="009B5DEA">
              <w:rPr>
                <w:rFonts w:ascii="Times New Roman" w:eastAsia="Times New Roman" w:hAnsi="Times New Roman" w:cs="Times New Roman"/>
                <w:color w:val="000000"/>
                <w:lang w:eastAsia="ru-RU"/>
              </w:rPr>
              <w:t xml:space="preserve"> как нагрузочным, так и безнагрузочным.</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1220" w:type="dxa"/>
            <w:tcBorders>
              <w:top w:val="single" w:sz="4" w:space="0" w:color="auto"/>
              <w:left w:val="nil"/>
              <w:bottom w:val="single" w:sz="4" w:space="0" w:color="auto"/>
              <w:right w:val="single" w:sz="4" w:space="0" w:color="000000"/>
            </w:tcBorders>
            <w:shd w:val="clear" w:color="auto" w:fill="auto"/>
            <w:noWrap/>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7580,00</w:t>
            </w:r>
            <w:r w:rsidRPr="009B5DEA">
              <w:rPr>
                <w:rFonts w:ascii="Times New Roman" w:eastAsia="Times New Roman" w:hAnsi="Times New Roman" w:cs="Times New Roman"/>
                <w:color w:val="000000"/>
                <w:lang w:eastAsia="ru-RU"/>
              </w:rPr>
              <w:t> </w:t>
            </w:r>
          </w:p>
        </w:tc>
        <w:tc>
          <w:tcPr>
            <w:tcW w:w="1412" w:type="dxa"/>
            <w:gridSpan w:val="2"/>
            <w:tcBorders>
              <w:top w:val="single" w:sz="4" w:space="0" w:color="auto"/>
              <w:left w:val="nil"/>
              <w:bottom w:val="single" w:sz="4" w:space="0" w:color="auto"/>
              <w:right w:val="single" w:sz="4" w:space="0" w:color="auto"/>
            </w:tcBorders>
            <w:shd w:val="clear" w:color="auto" w:fill="auto"/>
            <w:vAlign w:val="bottom"/>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303200,00</w:t>
            </w:r>
          </w:p>
        </w:tc>
      </w:tr>
      <w:tr w:rsidR="009B5DEA" w:rsidRPr="009B5DEA" w:rsidTr="009A0F9A">
        <w:trPr>
          <w:trHeight w:val="234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right"/>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15</w:t>
            </w:r>
          </w:p>
        </w:tc>
        <w:tc>
          <w:tcPr>
            <w:tcW w:w="1680" w:type="dxa"/>
            <w:gridSpan w:val="2"/>
            <w:tcBorders>
              <w:top w:val="single" w:sz="4" w:space="0" w:color="auto"/>
              <w:left w:val="nil"/>
              <w:bottom w:val="single" w:sz="4" w:space="0" w:color="auto"/>
              <w:right w:val="single" w:sz="4" w:space="0" w:color="000000"/>
            </w:tcBorders>
            <w:shd w:val="clear" w:color="auto" w:fill="auto"/>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Тутор на тазобедренный сустав (8-91)</w:t>
            </w:r>
          </w:p>
        </w:tc>
        <w:tc>
          <w:tcPr>
            <w:tcW w:w="4760" w:type="dxa"/>
            <w:tcBorders>
              <w:top w:val="single" w:sz="4" w:space="0" w:color="auto"/>
              <w:left w:val="nil"/>
              <w:bottom w:val="single" w:sz="4" w:space="0" w:color="auto"/>
              <w:right w:val="single" w:sz="4" w:space="0" w:color="000000"/>
            </w:tcBorders>
            <w:shd w:val="clear" w:color="auto" w:fill="auto"/>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xml:space="preserve">Тутор на тазобедренный сустав должен состоять из гильзы, охватывающей таз и бедро, и крепления для удержания тутора на конечности. Проксимальная граница тутора на тазобедренный сустав должна доходить на тазовой части гильзы: спереди вверху – до нижнего края рёбер, спереди внизу –до паховой складки, сзади внизу – до подъягодичной складки, а дистальная </w:t>
            </w:r>
            <w:r w:rsidRPr="009B5DEA">
              <w:rPr>
                <w:rFonts w:ascii="Times New Roman" w:eastAsia="Times New Roman" w:hAnsi="Times New Roman" w:cs="Times New Roman"/>
                <w:color w:val="000000"/>
                <w:lang w:eastAsia="ru-RU"/>
              </w:rPr>
              <w:lastRenderedPageBreak/>
              <w:t xml:space="preserve">граница – до коленного сустава с захватом мыщелков бедра. </w:t>
            </w:r>
          </w:p>
        </w:tc>
        <w:tc>
          <w:tcPr>
            <w:tcW w:w="788" w:type="dxa"/>
            <w:tcBorders>
              <w:top w:val="nil"/>
              <w:left w:val="nil"/>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lastRenderedPageBreak/>
              <w:t>2</w:t>
            </w:r>
          </w:p>
        </w:tc>
        <w:tc>
          <w:tcPr>
            <w:tcW w:w="1220" w:type="dxa"/>
            <w:tcBorders>
              <w:top w:val="single" w:sz="4" w:space="0" w:color="auto"/>
              <w:left w:val="nil"/>
              <w:bottom w:val="single" w:sz="4" w:space="0" w:color="auto"/>
              <w:right w:val="single" w:sz="4" w:space="0" w:color="000000"/>
            </w:tcBorders>
            <w:shd w:val="clear" w:color="auto" w:fill="auto"/>
            <w:noWrap/>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12933,33</w:t>
            </w:r>
          </w:p>
        </w:tc>
        <w:tc>
          <w:tcPr>
            <w:tcW w:w="1412" w:type="dxa"/>
            <w:gridSpan w:val="2"/>
            <w:tcBorders>
              <w:top w:val="nil"/>
              <w:left w:val="nil"/>
              <w:bottom w:val="single" w:sz="4" w:space="0" w:color="auto"/>
              <w:right w:val="single" w:sz="4" w:space="0" w:color="auto"/>
            </w:tcBorders>
            <w:shd w:val="clear" w:color="auto" w:fill="auto"/>
            <w:vAlign w:val="bottom"/>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25866,66</w:t>
            </w:r>
            <w:r w:rsidRPr="009B5DEA">
              <w:rPr>
                <w:rFonts w:ascii="Times New Roman" w:eastAsia="Times New Roman" w:hAnsi="Times New Roman" w:cs="Times New Roman"/>
                <w:color w:val="000000"/>
                <w:lang w:eastAsia="ru-RU"/>
              </w:rPr>
              <w:t> </w:t>
            </w:r>
          </w:p>
        </w:tc>
      </w:tr>
      <w:tr w:rsidR="009B5DEA" w:rsidRPr="009B5DEA" w:rsidTr="009A0F9A">
        <w:trPr>
          <w:trHeight w:val="5628"/>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right"/>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lastRenderedPageBreak/>
              <w:t>16</w:t>
            </w:r>
          </w:p>
        </w:tc>
        <w:tc>
          <w:tcPr>
            <w:tcW w:w="1680" w:type="dxa"/>
            <w:gridSpan w:val="2"/>
            <w:tcBorders>
              <w:top w:val="single" w:sz="4" w:space="0" w:color="auto"/>
              <w:left w:val="nil"/>
              <w:bottom w:val="single" w:sz="4" w:space="0" w:color="auto"/>
              <w:right w:val="single" w:sz="4" w:space="0" w:color="000000"/>
            </w:tcBorders>
            <w:shd w:val="clear" w:color="auto" w:fill="auto"/>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Тутор на всю ногу (8-93)</w:t>
            </w:r>
          </w:p>
        </w:tc>
        <w:tc>
          <w:tcPr>
            <w:tcW w:w="4760" w:type="dxa"/>
            <w:tcBorders>
              <w:top w:val="single" w:sz="4" w:space="0" w:color="auto"/>
              <w:left w:val="nil"/>
              <w:bottom w:val="single" w:sz="4" w:space="0" w:color="auto"/>
              <w:right w:val="single" w:sz="4" w:space="0" w:color="000000"/>
            </w:tcBorders>
            <w:shd w:val="clear" w:color="auto" w:fill="auto"/>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Тутор на всю ногу должен состоять из гильзы, охватывающей бедро, голень и стопу, и крепления.</w:t>
            </w:r>
            <w:r w:rsidRPr="009B5DEA">
              <w:rPr>
                <w:rFonts w:ascii="Times New Roman" w:eastAsia="Times New Roman" w:hAnsi="Times New Roman" w:cs="Times New Roman"/>
                <w:color w:val="000000"/>
                <w:lang w:eastAsia="ru-RU"/>
              </w:rPr>
              <w:br/>
              <w:t>Проксимальная граница тутора на всю ногу должна доходить: спереди –</w:t>
            </w:r>
            <w:r w:rsidRPr="009B5DEA">
              <w:rPr>
                <w:rFonts w:ascii="Times New Roman" w:eastAsia="Times New Roman" w:hAnsi="Times New Roman" w:cs="Times New Roman"/>
                <w:color w:val="000000"/>
                <w:lang w:eastAsia="ru-RU"/>
              </w:rPr>
              <w:br/>
              <w:t>до паховой складки, с наружной стороны – захватывая большой вертел бедра, с внутренней стороны – на 2 см ниже промежности, сзади – до подъягодичной складки. Дистальная граница тутора – с захватом стопы (кроме тыльной поверхности пальцев).</w:t>
            </w:r>
            <w:r w:rsidRPr="009B5DEA">
              <w:rPr>
                <w:rFonts w:ascii="Times New Roman" w:eastAsia="Times New Roman" w:hAnsi="Times New Roman" w:cs="Times New Roman"/>
                <w:color w:val="000000"/>
                <w:lang w:eastAsia="ru-RU"/>
              </w:rPr>
              <w:br/>
              <w:t>Гильзы тутора на всю ногу должна быть изготовлены из пластмассы или кожи.</w:t>
            </w:r>
            <w:r w:rsidRPr="009B5DEA">
              <w:rPr>
                <w:rFonts w:ascii="Times New Roman" w:eastAsia="Times New Roman" w:hAnsi="Times New Roman" w:cs="Times New Roman"/>
                <w:color w:val="000000"/>
                <w:lang w:eastAsia="ru-RU"/>
              </w:rPr>
              <w:br/>
              <w:t>В шинно-кожаном туторе нижнее полукольцо должно проходить на</w:t>
            </w:r>
            <w:r w:rsidRPr="009B5DEA">
              <w:rPr>
                <w:rFonts w:ascii="Times New Roman" w:eastAsia="Times New Roman" w:hAnsi="Times New Roman" w:cs="Times New Roman"/>
                <w:color w:val="000000"/>
                <w:lang w:eastAsia="ru-RU"/>
              </w:rPr>
              <w:br/>
              <w:t>уровне подколенной ямки. Передний край металлической стельки должен заканчиваться на уровне головок плюсневых костей.</w:t>
            </w:r>
            <w:r w:rsidRPr="009B5DEA">
              <w:rPr>
                <w:rFonts w:ascii="Times New Roman" w:eastAsia="Times New Roman" w:hAnsi="Times New Roman" w:cs="Times New Roman"/>
                <w:color w:val="000000"/>
                <w:lang w:eastAsia="ru-RU"/>
              </w:rPr>
              <w:br/>
              <w:t xml:space="preserve">Пластмассовые гильзы должны быть изготовлены из слоистого пластика или листового термопласта. </w:t>
            </w:r>
            <w:r w:rsidRPr="009B5DEA">
              <w:rPr>
                <w:rFonts w:ascii="Times New Roman" w:eastAsia="Times New Roman" w:hAnsi="Times New Roman" w:cs="Times New Roman"/>
                <w:color w:val="000000"/>
                <w:lang w:eastAsia="ru-RU"/>
              </w:rPr>
              <w:br/>
              <w:t>Для фиксации тутора на конечности должно быть использовано то же крепления, что и для других видов туторов.</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1220" w:type="dxa"/>
            <w:tcBorders>
              <w:top w:val="single" w:sz="4" w:space="0" w:color="auto"/>
              <w:left w:val="nil"/>
              <w:bottom w:val="single" w:sz="4" w:space="0" w:color="auto"/>
              <w:right w:val="single" w:sz="4" w:space="0" w:color="000000"/>
            </w:tcBorders>
            <w:shd w:val="clear" w:color="auto" w:fill="auto"/>
            <w:noWrap/>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10700,00</w:t>
            </w:r>
            <w:r w:rsidRPr="009B5DEA">
              <w:rPr>
                <w:rFonts w:ascii="Times New Roman" w:eastAsia="Times New Roman" w:hAnsi="Times New Roman" w:cs="Times New Roman"/>
                <w:color w:val="000000"/>
                <w:lang w:eastAsia="ru-RU"/>
              </w:rPr>
              <w:t> </w:t>
            </w:r>
          </w:p>
        </w:tc>
        <w:tc>
          <w:tcPr>
            <w:tcW w:w="1412" w:type="dxa"/>
            <w:gridSpan w:val="2"/>
            <w:tcBorders>
              <w:top w:val="single" w:sz="4" w:space="0" w:color="auto"/>
              <w:left w:val="nil"/>
              <w:bottom w:val="single" w:sz="4" w:space="0" w:color="auto"/>
              <w:right w:val="single" w:sz="4" w:space="0" w:color="auto"/>
            </w:tcBorders>
            <w:shd w:val="clear" w:color="auto" w:fill="auto"/>
            <w:vAlign w:val="bottom"/>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374500,00</w:t>
            </w:r>
            <w:r w:rsidRPr="009B5DEA">
              <w:rPr>
                <w:rFonts w:ascii="Times New Roman" w:eastAsia="Times New Roman" w:hAnsi="Times New Roman" w:cs="Times New Roman"/>
                <w:color w:val="000000"/>
                <w:lang w:eastAsia="ru-RU"/>
              </w:rPr>
              <w:t> </w:t>
            </w:r>
          </w:p>
        </w:tc>
      </w:tr>
      <w:tr w:rsidR="009B5DEA" w:rsidRPr="009B5DEA" w:rsidTr="009A0F9A">
        <w:trPr>
          <w:trHeight w:val="288"/>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right"/>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17</w:t>
            </w:r>
          </w:p>
        </w:tc>
        <w:tc>
          <w:tcPr>
            <w:tcW w:w="1680" w:type="dxa"/>
            <w:gridSpan w:val="2"/>
            <w:tcBorders>
              <w:top w:val="single" w:sz="4" w:space="0" w:color="auto"/>
              <w:left w:val="nil"/>
              <w:bottom w:val="single" w:sz="4" w:space="0" w:color="auto"/>
              <w:right w:val="single" w:sz="4" w:space="0" w:color="000000"/>
            </w:tcBorders>
            <w:shd w:val="clear" w:color="auto" w:fill="auto"/>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p>
        </w:tc>
        <w:tc>
          <w:tcPr>
            <w:tcW w:w="4760" w:type="dxa"/>
            <w:tcBorders>
              <w:top w:val="single" w:sz="4" w:space="0" w:color="auto"/>
              <w:left w:val="nil"/>
              <w:bottom w:val="single" w:sz="4" w:space="0" w:color="auto"/>
              <w:right w:val="single" w:sz="4" w:space="0" w:color="000000"/>
            </w:tcBorders>
            <w:shd w:val="clear" w:color="auto" w:fill="auto"/>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p>
        </w:tc>
        <w:tc>
          <w:tcPr>
            <w:tcW w:w="1220" w:type="dxa"/>
            <w:tcBorders>
              <w:top w:val="single" w:sz="4" w:space="0" w:color="auto"/>
              <w:left w:val="nil"/>
              <w:bottom w:val="single" w:sz="4" w:space="0" w:color="auto"/>
              <w:right w:val="single" w:sz="4" w:space="0" w:color="000000"/>
            </w:tcBorders>
            <w:shd w:val="clear" w:color="auto" w:fill="auto"/>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p>
        </w:tc>
        <w:tc>
          <w:tcPr>
            <w:tcW w:w="1412" w:type="dxa"/>
            <w:gridSpan w:val="2"/>
            <w:tcBorders>
              <w:top w:val="nil"/>
              <w:left w:val="nil"/>
              <w:bottom w:val="single" w:sz="4" w:space="0" w:color="auto"/>
              <w:right w:val="single" w:sz="4" w:space="0" w:color="auto"/>
            </w:tcBorders>
            <w:shd w:val="clear" w:color="auto" w:fill="auto"/>
            <w:vAlign w:val="bottom"/>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p>
        </w:tc>
      </w:tr>
      <w:tr w:rsidR="009A0F9A" w:rsidRPr="009B5DEA" w:rsidTr="009A0F9A">
        <w:trPr>
          <w:trHeight w:val="288"/>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9A0F9A" w:rsidRPr="009B5DEA" w:rsidRDefault="009A0F9A" w:rsidP="009B5DEA">
            <w:pPr>
              <w:spacing w:after="0" w:line="240" w:lineRule="auto"/>
              <w:jc w:val="right"/>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18</w:t>
            </w:r>
          </w:p>
        </w:tc>
        <w:tc>
          <w:tcPr>
            <w:tcW w:w="1680" w:type="dxa"/>
            <w:gridSpan w:val="2"/>
            <w:tcBorders>
              <w:top w:val="single" w:sz="4" w:space="0" w:color="auto"/>
              <w:left w:val="nil"/>
              <w:bottom w:val="single" w:sz="4" w:space="0" w:color="auto"/>
              <w:right w:val="single" w:sz="4" w:space="0" w:color="000000"/>
            </w:tcBorders>
            <w:shd w:val="clear" w:color="auto" w:fill="auto"/>
            <w:vAlign w:val="bottom"/>
            <w:hideMark/>
          </w:tcPr>
          <w:p w:rsidR="009A0F9A" w:rsidRPr="009B5DEA" w:rsidRDefault="009A0F9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Всего:</w:t>
            </w:r>
          </w:p>
        </w:tc>
        <w:tc>
          <w:tcPr>
            <w:tcW w:w="4760" w:type="dxa"/>
            <w:tcBorders>
              <w:top w:val="single" w:sz="4" w:space="0" w:color="auto"/>
              <w:left w:val="nil"/>
              <w:bottom w:val="single" w:sz="4" w:space="0" w:color="auto"/>
              <w:right w:val="single" w:sz="4" w:space="0" w:color="000000"/>
            </w:tcBorders>
            <w:shd w:val="clear" w:color="auto" w:fill="auto"/>
            <w:vAlign w:val="bottom"/>
            <w:hideMark/>
          </w:tcPr>
          <w:p w:rsidR="009A0F9A" w:rsidRPr="009B5DEA" w:rsidRDefault="009A0F9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9A0F9A" w:rsidRPr="009B5DEA" w:rsidRDefault="009A0F9A" w:rsidP="009B5DE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269</w:t>
            </w:r>
          </w:p>
        </w:tc>
        <w:tc>
          <w:tcPr>
            <w:tcW w:w="1220" w:type="dxa"/>
            <w:tcBorders>
              <w:top w:val="nil"/>
              <w:left w:val="nil"/>
              <w:bottom w:val="single" w:sz="4" w:space="0" w:color="auto"/>
              <w:right w:val="single" w:sz="4" w:space="0" w:color="auto"/>
            </w:tcBorders>
            <w:shd w:val="clear" w:color="auto" w:fill="auto"/>
            <w:vAlign w:val="bottom"/>
            <w:hideMark/>
          </w:tcPr>
          <w:p w:rsidR="009A0F9A" w:rsidRPr="009B5DEA" w:rsidRDefault="009A0F9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p>
        </w:tc>
        <w:tc>
          <w:tcPr>
            <w:tcW w:w="1412" w:type="dxa"/>
            <w:gridSpan w:val="2"/>
            <w:tcBorders>
              <w:top w:val="nil"/>
              <w:left w:val="nil"/>
              <w:bottom w:val="single" w:sz="4" w:space="0" w:color="auto"/>
              <w:right w:val="single" w:sz="4" w:space="0" w:color="auto"/>
            </w:tcBorders>
            <w:shd w:val="clear" w:color="auto" w:fill="auto"/>
            <w:vAlign w:val="bottom"/>
            <w:hideMark/>
          </w:tcPr>
          <w:p w:rsidR="009A0F9A" w:rsidRPr="009B5DEA" w:rsidRDefault="009A0F9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5292344,43 руб.</w:t>
            </w:r>
          </w:p>
          <w:p w:rsidR="009A0F9A" w:rsidRPr="009B5DEA" w:rsidRDefault="009A0F9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p>
        </w:tc>
      </w:tr>
      <w:tr w:rsidR="009B5DEA" w:rsidRPr="009B5DEA" w:rsidTr="009A0F9A">
        <w:trPr>
          <w:trHeight w:val="288"/>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right"/>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19</w:t>
            </w:r>
          </w:p>
        </w:tc>
        <w:tc>
          <w:tcPr>
            <w:tcW w:w="1680" w:type="dxa"/>
            <w:gridSpan w:val="2"/>
            <w:tcBorders>
              <w:top w:val="single" w:sz="4" w:space="0" w:color="auto"/>
              <w:left w:val="nil"/>
              <w:bottom w:val="single" w:sz="4" w:space="0" w:color="auto"/>
              <w:right w:val="single" w:sz="4" w:space="0" w:color="000000"/>
            </w:tcBorders>
            <w:shd w:val="clear" w:color="auto" w:fill="auto"/>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p>
        </w:tc>
        <w:tc>
          <w:tcPr>
            <w:tcW w:w="4760" w:type="dxa"/>
            <w:tcBorders>
              <w:top w:val="single" w:sz="4" w:space="0" w:color="auto"/>
              <w:left w:val="nil"/>
              <w:bottom w:val="single" w:sz="4" w:space="0" w:color="auto"/>
              <w:right w:val="single" w:sz="4" w:space="0" w:color="000000"/>
            </w:tcBorders>
            <w:shd w:val="clear" w:color="auto" w:fill="auto"/>
            <w:vAlign w:val="bottom"/>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p>
        </w:tc>
        <w:tc>
          <w:tcPr>
            <w:tcW w:w="788" w:type="dxa"/>
            <w:tcBorders>
              <w:top w:val="nil"/>
              <w:left w:val="nil"/>
              <w:bottom w:val="single" w:sz="4" w:space="0" w:color="auto"/>
              <w:right w:val="single" w:sz="4" w:space="0" w:color="auto"/>
            </w:tcBorders>
            <w:shd w:val="clear" w:color="auto" w:fill="auto"/>
            <w:noWrap/>
            <w:vAlign w:val="center"/>
            <w:hideMark/>
          </w:tcPr>
          <w:p w:rsidR="009B5DEA" w:rsidRPr="009B5DEA" w:rsidRDefault="009B5DEA" w:rsidP="009B5DEA">
            <w:pPr>
              <w:spacing w:after="0" w:line="240" w:lineRule="auto"/>
              <w:jc w:val="center"/>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p>
        </w:tc>
        <w:tc>
          <w:tcPr>
            <w:tcW w:w="1220" w:type="dxa"/>
            <w:tcBorders>
              <w:top w:val="nil"/>
              <w:left w:val="nil"/>
              <w:bottom w:val="single" w:sz="4" w:space="0" w:color="auto"/>
              <w:right w:val="single" w:sz="4" w:space="0" w:color="auto"/>
            </w:tcBorders>
            <w:shd w:val="clear" w:color="auto" w:fill="auto"/>
            <w:vAlign w:val="bottom"/>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p>
        </w:tc>
        <w:tc>
          <w:tcPr>
            <w:tcW w:w="646" w:type="dxa"/>
            <w:tcBorders>
              <w:top w:val="nil"/>
              <w:left w:val="nil"/>
              <w:bottom w:val="single" w:sz="4" w:space="0" w:color="auto"/>
              <w:right w:val="single" w:sz="4" w:space="0" w:color="auto"/>
            </w:tcBorders>
            <w:shd w:val="clear" w:color="auto" w:fill="auto"/>
            <w:vAlign w:val="bottom"/>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p>
        </w:tc>
        <w:tc>
          <w:tcPr>
            <w:tcW w:w="766" w:type="dxa"/>
            <w:tcBorders>
              <w:top w:val="nil"/>
              <w:left w:val="nil"/>
              <w:bottom w:val="single" w:sz="4" w:space="0" w:color="auto"/>
              <w:right w:val="single" w:sz="4" w:space="0" w:color="auto"/>
            </w:tcBorders>
            <w:shd w:val="clear" w:color="auto" w:fill="auto"/>
            <w:vAlign w:val="bottom"/>
            <w:hideMark/>
          </w:tcPr>
          <w:p w:rsidR="009B5DEA" w:rsidRPr="009B5DEA" w:rsidRDefault="009B5DEA" w:rsidP="009B5DEA">
            <w:pPr>
              <w:spacing w:after="0" w:line="240" w:lineRule="auto"/>
              <w:rPr>
                <w:rFonts w:ascii="Times New Roman" w:eastAsia="Times New Roman" w:hAnsi="Times New Roman" w:cs="Times New Roman"/>
                <w:color w:val="000000"/>
                <w:lang w:eastAsia="ru-RU"/>
              </w:rPr>
            </w:pPr>
            <w:r w:rsidRPr="009B5DEA">
              <w:rPr>
                <w:rFonts w:ascii="Times New Roman" w:eastAsia="Times New Roman" w:hAnsi="Times New Roman" w:cs="Times New Roman"/>
                <w:color w:val="000000"/>
                <w:lang w:eastAsia="ru-RU"/>
              </w:rPr>
              <w:t> </w:t>
            </w:r>
          </w:p>
        </w:tc>
      </w:tr>
    </w:tbl>
    <w:p w:rsidR="00105F76" w:rsidRDefault="00105F76"/>
    <w:sectPr w:rsidR="00105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EA"/>
    <w:rsid w:val="00031F48"/>
    <w:rsid w:val="00105F76"/>
    <w:rsid w:val="00211EED"/>
    <w:rsid w:val="002B4E46"/>
    <w:rsid w:val="009A0F9A"/>
    <w:rsid w:val="009B5DEA"/>
    <w:rsid w:val="00F1695C"/>
    <w:rsid w:val="00F80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B732A-2000-49D9-8B08-19E8A115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D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2310</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Судакова Ирина Владимировна</dc:creator>
  <cp:keywords/>
  <dc:description/>
  <cp:lastModifiedBy>Михалев Сергей Владимирович</cp:lastModifiedBy>
  <cp:revision>2</cp:revision>
  <dcterms:created xsi:type="dcterms:W3CDTF">2018-08-03T10:14:00Z</dcterms:created>
  <dcterms:modified xsi:type="dcterms:W3CDTF">2018-08-03T10:14:00Z</dcterms:modified>
</cp:coreProperties>
</file>