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1F" w:rsidRDefault="00E64A1F" w:rsidP="00E64A1F">
      <w:pPr>
        <w:pStyle w:val="a3"/>
        <w:spacing w:after="240"/>
        <w:rPr>
          <w:bCs/>
          <w:sz w:val="28"/>
          <w:szCs w:val="28"/>
          <w:lang w:eastAsia="en-US"/>
        </w:rPr>
      </w:pPr>
      <w:r>
        <w:rPr>
          <w:bCs/>
          <w:sz w:val="28"/>
          <w:szCs w:val="28"/>
          <w:lang w:eastAsia="en-US"/>
        </w:rPr>
        <w:t>Описание объекта закупки</w:t>
      </w:r>
    </w:p>
    <w:p w:rsidR="00E64A1F" w:rsidRDefault="00E64A1F" w:rsidP="00E64A1F">
      <w:pPr>
        <w:pStyle w:val="a6"/>
        <w:tabs>
          <w:tab w:val="left" w:pos="720"/>
        </w:tabs>
        <w:ind w:firstLine="0"/>
        <w:rPr>
          <w:b/>
          <w:sz w:val="27"/>
          <w:szCs w:val="27"/>
        </w:rPr>
      </w:pPr>
      <w:r>
        <w:rPr>
          <w:b/>
          <w:sz w:val="27"/>
          <w:szCs w:val="27"/>
        </w:rPr>
        <w:t>Требования к качеству товара, работ и услуг:</w:t>
      </w:r>
    </w:p>
    <w:p w:rsidR="00E64A1F" w:rsidRDefault="00E64A1F" w:rsidP="00E64A1F">
      <w:pPr>
        <w:tabs>
          <w:tab w:val="left" w:pos="720"/>
        </w:tabs>
        <w:ind w:firstLine="709"/>
        <w:jc w:val="both"/>
        <w:rPr>
          <w:sz w:val="27"/>
          <w:szCs w:val="27"/>
        </w:rPr>
      </w:pPr>
      <w:r>
        <w:rPr>
          <w:sz w:val="27"/>
          <w:szCs w:val="27"/>
        </w:rPr>
        <w:t xml:space="preserve">Топливо, </w:t>
      </w:r>
      <w:r>
        <w:rPr>
          <w:rFonts w:eastAsia="Calibri"/>
          <w:sz w:val="27"/>
          <w:szCs w:val="27"/>
        </w:rPr>
        <w:t>предоставляемое посредством пластиковых карт</w:t>
      </w:r>
      <w:r>
        <w:rPr>
          <w:sz w:val="27"/>
          <w:szCs w:val="27"/>
        </w:rPr>
        <w:t>, должно соответствовать ГОСТ (ГОСТ Р51105-97, ГОСТ Р51866-2002, ГОСТ Р52368-2005), что подтверждается копиями сертификатов соответствия и паспортами безопасности.</w:t>
      </w:r>
    </w:p>
    <w:p w:rsidR="00E64A1F" w:rsidRDefault="00E64A1F" w:rsidP="00E64A1F">
      <w:pPr>
        <w:tabs>
          <w:tab w:val="left" w:pos="-1200"/>
        </w:tabs>
        <w:ind w:firstLine="709"/>
        <w:jc w:val="both"/>
        <w:rPr>
          <w:sz w:val="27"/>
          <w:szCs w:val="27"/>
        </w:rPr>
      </w:pPr>
    </w:p>
    <w:p w:rsidR="00E64A1F" w:rsidRDefault="00E64A1F" w:rsidP="00E64A1F">
      <w:pPr>
        <w:pStyle w:val="a6"/>
        <w:tabs>
          <w:tab w:val="left" w:pos="-1200"/>
        </w:tabs>
        <w:ind w:firstLine="0"/>
        <w:rPr>
          <w:b/>
          <w:sz w:val="27"/>
          <w:szCs w:val="27"/>
        </w:rPr>
      </w:pPr>
      <w:r>
        <w:rPr>
          <w:b/>
          <w:sz w:val="27"/>
          <w:szCs w:val="27"/>
        </w:rPr>
        <w:t>Обязательные условия:</w:t>
      </w:r>
    </w:p>
    <w:p w:rsidR="00E64A1F" w:rsidRDefault="00E64A1F" w:rsidP="00E64A1F">
      <w:pPr>
        <w:tabs>
          <w:tab w:val="left" w:pos="720"/>
        </w:tabs>
        <w:ind w:firstLine="709"/>
        <w:jc w:val="both"/>
        <w:rPr>
          <w:sz w:val="27"/>
          <w:szCs w:val="27"/>
        </w:rPr>
      </w:pPr>
      <w:r>
        <w:rPr>
          <w:sz w:val="27"/>
          <w:szCs w:val="27"/>
        </w:rPr>
        <w:t xml:space="preserve">Оказание услуг по обеспечению автомобилей Фонда социального страхования Российской Федерации </w:t>
      </w:r>
      <w:r>
        <w:rPr>
          <w:rFonts w:eastAsia="Calibri"/>
          <w:sz w:val="27"/>
          <w:szCs w:val="27"/>
        </w:rPr>
        <w:t xml:space="preserve">топливом предоставляемых при предъявлении пластиковых карт </w:t>
      </w:r>
      <w:r>
        <w:rPr>
          <w:sz w:val="27"/>
          <w:szCs w:val="27"/>
        </w:rPr>
        <w:t>в количестве: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8"/>
        <w:gridCol w:w="2661"/>
        <w:gridCol w:w="3116"/>
      </w:tblGrid>
      <w:tr w:rsidR="00E64A1F" w:rsidTr="00E64A1F">
        <w:trPr>
          <w:jc w:val="center"/>
        </w:trPr>
        <w:tc>
          <w:tcPr>
            <w:tcW w:w="3878" w:type="dxa"/>
            <w:tcBorders>
              <w:top w:val="single" w:sz="4" w:space="0" w:color="000000"/>
              <w:left w:val="single" w:sz="4" w:space="0" w:color="000000"/>
              <w:bottom w:val="single" w:sz="4" w:space="0" w:color="000000"/>
              <w:right w:val="single" w:sz="4" w:space="0" w:color="000000"/>
            </w:tcBorders>
            <w:hideMark/>
          </w:tcPr>
          <w:p w:rsidR="00E64A1F" w:rsidRDefault="00E64A1F">
            <w:pPr>
              <w:tabs>
                <w:tab w:val="left" w:pos="720"/>
              </w:tabs>
              <w:jc w:val="center"/>
              <w:rPr>
                <w:sz w:val="27"/>
                <w:szCs w:val="27"/>
              </w:rPr>
            </w:pPr>
            <w:r>
              <w:rPr>
                <w:sz w:val="27"/>
                <w:szCs w:val="27"/>
              </w:rPr>
              <w:t>Марка топлива</w:t>
            </w:r>
          </w:p>
        </w:tc>
        <w:tc>
          <w:tcPr>
            <w:tcW w:w="2840" w:type="dxa"/>
            <w:tcBorders>
              <w:top w:val="single" w:sz="4" w:space="0" w:color="000000"/>
              <w:left w:val="single" w:sz="4" w:space="0" w:color="000000"/>
              <w:bottom w:val="single" w:sz="4" w:space="0" w:color="000000"/>
              <w:right w:val="single" w:sz="4" w:space="0" w:color="000000"/>
            </w:tcBorders>
            <w:hideMark/>
          </w:tcPr>
          <w:p w:rsidR="00E64A1F" w:rsidRDefault="00E64A1F">
            <w:pPr>
              <w:tabs>
                <w:tab w:val="left" w:pos="720"/>
              </w:tabs>
              <w:jc w:val="center"/>
              <w:rPr>
                <w:sz w:val="27"/>
                <w:szCs w:val="27"/>
              </w:rPr>
            </w:pPr>
            <w:r>
              <w:rPr>
                <w:sz w:val="27"/>
                <w:szCs w:val="27"/>
              </w:rPr>
              <w:t>Единица измерения</w:t>
            </w:r>
          </w:p>
        </w:tc>
        <w:tc>
          <w:tcPr>
            <w:tcW w:w="3341" w:type="dxa"/>
            <w:tcBorders>
              <w:top w:val="single" w:sz="4" w:space="0" w:color="000000"/>
              <w:left w:val="single" w:sz="4" w:space="0" w:color="000000"/>
              <w:bottom w:val="single" w:sz="4" w:space="0" w:color="000000"/>
              <w:right w:val="single" w:sz="4" w:space="0" w:color="000000"/>
            </w:tcBorders>
            <w:hideMark/>
          </w:tcPr>
          <w:p w:rsidR="00E64A1F" w:rsidRDefault="00E64A1F">
            <w:pPr>
              <w:tabs>
                <w:tab w:val="left" w:pos="720"/>
              </w:tabs>
              <w:jc w:val="center"/>
              <w:rPr>
                <w:sz w:val="27"/>
                <w:szCs w:val="27"/>
              </w:rPr>
            </w:pPr>
            <w:r>
              <w:rPr>
                <w:sz w:val="27"/>
                <w:szCs w:val="27"/>
              </w:rPr>
              <w:t>Количество</w:t>
            </w:r>
          </w:p>
        </w:tc>
      </w:tr>
      <w:tr w:rsidR="00E64A1F" w:rsidTr="00E64A1F">
        <w:trPr>
          <w:jc w:val="center"/>
        </w:trPr>
        <w:tc>
          <w:tcPr>
            <w:tcW w:w="3878" w:type="dxa"/>
            <w:tcBorders>
              <w:top w:val="single" w:sz="4" w:space="0" w:color="000000"/>
              <w:left w:val="single" w:sz="4" w:space="0" w:color="000000"/>
              <w:bottom w:val="single" w:sz="4" w:space="0" w:color="000000"/>
              <w:right w:val="single" w:sz="4" w:space="0" w:color="000000"/>
            </w:tcBorders>
            <w:hideMark/>
          </w:tcPr>
          <w:p w:rsidR="00E64A1F" w:rsidRDefault="00E64A1F">
            <w:pPr>
              <w:tabs>
                <w:tab w:val="left" w:pos="720"/>
              </w:tabs>
              <w:rPr>
                <w:sz w:val="27"/>
                <w:szCs w:val="27"/>
              </w:rPr>
            </w:pPr>
            <w:r>
              <w:rPr>
                <w:sz w:val="27"/>
                <w:szCs w:val="27"/>
              </w:rPr>
              <w:t>Бензин марки АИ-95 класса не ниже 3 (ЕВРО)</w:t>
            </w:r>
          </w:p>
        </w:tc>
        <w:tc>
          <w:tcPr>
            <w:tcW w:w="2840" w:type="dxa"/>
            <w:tcBorders>
              <w:top w:val="single" w:sz="4" w:space="0" w:color="000000"/>
              <w:left w:val="single" w:sz="4" w:space="0" w:color="000000"/>
              <w:bottom w:val="single" w:sz="4" w:space="0" w:color="000000"/>
              <w:right w:val="single" w:sz="4" w:space="0" w:color="000000"/>
            </w:tcBorders>
            <w:hideMark/>
          </w:tcPr>
          <w:p w:rsidR="00E64A1F" w:rsidRDefault="00E64A1F">
            <w:pPr>
              <w:tabs>
                <w:tab w:val="left" w:pos="720"/>
              </w:tabs>
              <w:jc w:val="center"/>
              <w:rPr>
                <w:sz w:val="27"/>
                <w:szCs w:val="27"/>
              </w:rPr>
            </w:pPr>
            <w:r>
              <w:rPr>
                <w:sz w:val="27"/>
                <w:szCs w:val="27"/>
              </w:rPr>
              <w:t>литр</w:t>
            </w:r>
          </w:p>
        </w:tc>
        <w:tc>
          <w:tcPr>
            <w:tcW w:w="3341" w:type="dxa"/>
            <w:tcBorders>
              <w:top w:val="single" w:sz="4" w:space="0" w:color="000000"/>
              <w:left w:val="single" w:sz="4" w:space="0" w:color="000000"/>
              <w:bottom w:val="single" w:sz="4" w:space="0" w:color="000000"/>
              <w:right w:val="single" w:sz="4" w:space="0" w:color="000000"/>
            </w:tcBorders>
            <w:hideMark/>
          </w:tcPr>
          <w:p w:rsidR="00E64A1F" w:rsidRDefault="00E64A1F">
            <w:pPr>
              <w:tabs>
                <w:tab w:val="left" w:pos="720"/>
              </w:tabs>
              <w:jc w:val="center"/>
              <w:rPr>
                <w:sz w:val="27"/>
                <w:szCs w:val="27"/>
              </w:rPr>
            </w:pPr>
            <w:r>
              <w:rPr>
                <w:sz w:val="27"/>
                <w:szCs w:val="27"/>
              </w:rPr>
              <w:t>90 000</w:t>
            </w:r>
          </w:p>
        </w:tc>
      </w:tr>
      <w:tr w:rsidR="00E64A1F" w:rsidTr="00E64A1F">
        <w:trPr>
          <w:jc w:val="center"/>
        </w:trPr>
        <w:tc>
          <w:tcPr>
            <w:tcW w:w="3878" w:type="dxa"/>
            <w:tcBorders>
              <w:top w:val="single" w:sz="4" w:space="0" w:color="000000"/>
              <w:left w:val="single" w:sz="4" w:space="0" w:color="000000"/>
              <w:bottom w:val="single" w:sz="4" w:space="0" w:color="000000"/>
              <w:right w:val="single" w:sz="4" w:space="0" w:color="000000"/>
            </w:tcBorders>
            <w:hideMark/>
          </w:tcPr>
          <w:p w:rsidR="00E64A1F" w:rsidRDefault="00E64A1F">
            <w:pPr>
              <w:tabs>
                <w:tab w:val="left" w:pos="720"/>
              </w:tabs>
              <w:rPr>
                <w:sz w:val="27"/>
                <w:szCs w:val="27"/>
              </w:rPr>
            </w:pPr>
            <w:r>
              <w:rPr>
                <w:sz w:val="27"/>
                <w:szCs w:val="27"/>
              </w:rPr>
              <w:t>Дизельное топливо (ДТ) класса не ниже 3 (ЕВРО)</w:t>
            </w:r>
          </w:p>
        </w:tc>
        <w:tc>
          <w:tcPr>
            <w:tcW w:w="2840" w:type="dxa"/>
            <w:tcBorders>
              <w:top w:val="single" w:sz="4" w:space="0" w:color="000000"/>
              <w:left w:val="single" w:sz="4" w:space="0" w:color="000000"/>
              <w:bottom w:val="single" w:sz="4" w:space="0" w:color="000000"/>
              <w:right w:val="single" w:sz="4" w:space="0" w:color="000000"/>
            </w:tcBorders>
            <w:hideMark/>
          </w:tcPr>
          <w:p w:rsidR="00E64A1F" w:rsidRDefault="00E64A1F">
            <w:pPr>
              <w:tabs>
                <w:tab w:val="left" w:pos="720"/>
              </w:tabs>
              <w:jc w:val="center"/>
              <w:rPr>
                <w:sz w:val="27"/>
                <w:szCs w:val="27"/>
              </w:rPr>
            </w:pPr>
            <w:r>
              <w:rPr>
                <w:sz w:val="27"/>
                <w:szCs w:val="27"/>
              </w:rPr>
              <w:t>литр</w:t>
            </w:r>
          </w:p>
        </w:tc>
        <w:tc>
          <w:tcPr>
            <w:tcW w:w="3341" w:type="dxa"/>
            <w:tcBorders>
              <w:top w:val="single" w:sz="4" w:space="0" w:color="000000"/>
              <w:left w:val="single" w:sz="4" w:space="0" w:color="000000"/>
              <w:bottom w:val="single" w:sz="4" w:space="0" w:color="000000"/>
              <w:right w:val="single" w:sz="4" w:space="0" w:color="000000"/>
            </w:tcBorders>
            <w:hideMark/>
          </w:tcPr>
          <w:p w:rsidR="00E64A1F" w:rsidRDefault="00E64A1F">
            <w:pPr>
              <w:tabs>
                <w:tab w:val="left" w:pos="720"/>
              </w:tabs>
              <w:jc w:val="center"/>
              <w:rPr>
                <w:sz w:val="27"/>
                <w:szCs w:val="27"/>
              </w:rPr>
            </w:pPr>
            <w:r>
              <w:rPr>
                <w:sz w:val="27"/>
                <w:szCs w:val="27"/>
              </w:rPr>
              <w:t>3 000</w:t>
            </w:r>
          </w:p>
        </w:tc>
      </w:tr>
    </w:tbl>
    <w:p w:rsidR="00E64A1F" w:rsidRDefault="00E64A1F" w:rsidP="00E64A1F">
      <w:pPr>
        <w:tabs>
          <w:tab w:val="left" w:pos="720"/>
        </w:tabs>
        <w:ind w:firstLine="709"/>
        <w:jc w:val="both"/>
        <w:rPr>
          <w:sz w:val="27"/>
          <w:szCs w:val="27"/>
        </w:rPr>
      </w:pPr>
    </w:p>
    <w:p w:rsidR="00E64A1F" w:rsidRDefault="00E64A1F" w:rsidP="00E64A1F">
      <w:pPr>
        <w:tabs>
          <w:tab w:val="left" w:pos="720"/>
        </w:tabs>
        <w:ind w:firstLine="709"/>
        <w:jc w:val="both"/>
        <w:rPr>
          <w:sz w:val="27"/>
          <w:szCs w:val="27"/>
        </w:rPr>
      </w:pPr>
      <w:r>
        <w:rPr>
          <w:sz w:val="27"/>
          <w:szCs w:val="27"/>
        </w:rPr>
        <w:t>Топливо марки АИ-95 и ДТ, поставляемое посредством пластиковых карт, должно соответствовать требованиям, установленным Постановлением Правительства РФ от 27.02.2008 № 118 и Решением Комиссии таможенного союза от 18.10.2011 № 826.</w:t>
      </w:r>
    </w:p>
    <w:p w:rsidR="00E64A1F" w:rsidRDefault="00E64A1F" w:rsidP="00E64A1F">
      <w:pPr>
        <w:keepNext/>
        <w:widowControl w:val="0"/>
        <w:ind w:firstLine="709"/>
        <w:jc w:val="both"/>
        <w:rPr>
          <w:sz w:val="27"/>
          <w:szCs w:val="27"/>
        </w:rPr>
      </w:pPr>
      <w:r>
        <w:rPr>
          <w:sz w:val="27"/>
          <w:szCs w:val="27"/>
        </w:rPr>
        <w:t xml:space="preserve">Круглосуточный отпуск топлива марки АИ-95 и ДТ на автозаправочных станциях (в дальнейшем АЗС) в каждом административном округе г. Москвы в бесперебойном режиме (за исключением технологических перерывов и технических неполадок) через сеть АЗС. Общее количество АЗС в г. Москве и Московской области не менее 300 </w:t>
      </w:r>
      <w:proofErr w:type="spellStart"/>
      <w:r>
        <w:rPr>
          <w:sz w:val="27"/>
          <w:szCs w:val="27"/>
        </w:rPr>
        <w:t>шт</w:t>
      </w:r>
      <w:proofErr w:type="spellEnd"/>
      <w:r>
        <w:rPr>
          <w:sz w:val="27"/>
          <w:szCs w:val="27"/>
        </w:rPr>
        <w:t>, в том числе: АЗС в районах ЦАО - не менее 10 АЗС; САО – не менее 10 АЗС; СВАО – не менее 10 АЗС; ЮАО – не менее 10 АЗС; ЮВАО – не менее 10 АЗС.</w:t>
      </w:r>
    </w:p>
    <w:p w:rsidR="00E64A1F" w:rsidRDefault="00E64A1F" w:rsidP="00E64A1F">
      <w:pPr>
        <w:tabs>
          <w:tab w:val="left" w:pos="720"/>
        </w:tabs>
        <w:ind w:firstLine="709"/>
        <w:jc w:val="both"/>
        <w:rPr>
          <w:sz w:val="27"/>
          <w:szCs w:val="27"/>
        </w:rPr>
      </w:pPr>
      <w:r>
        <w:rPr>
          <w:sz w:val="27"/>
          <w:szCs w:val="27"/>
        </w:rPr>
        <w:t>Обеспечение Заказчика топливом марки АИ-95 и ДТ осуществляется Исполнителем путем предоставления микропроцессорной пластиковой смарт-карты (далее – ПК) позволяющей Держателю (уполномоченному) Заказчиком, получать топливо на АЗС.</w:t>
      </w:r>
    </w:p>
    <w:p w:rsidR="00E64A1F" w:rsidRDefault="00E64A1F" w:rsidP="00E64A1F">
      <w:pPr>
        <w:tabs>
          <w:tab w:val="left" w:pos="720"/>
        </w:tabs>
        <w:ind w:firstLine="709"/>
        <w:jc w:val="both"/>
        <w:rPr>
          <w:sz w:val="27"/>
          <w:szCs w:val="27"/>
        </w:rPr>
      </w:pPr>
      <w:r>
        <w:rPr>
          <w:sz w:val="27"/>
          <w:szCs w:val="27"/>
        </w:rPr>
        <w:t xml:space="preserve">ПК не является платежным средством. </w:t>
      </w:r>
    </w:p>
    <w:p w:rsidR="00E64A1F" w:rsidRDefault="00E64A1F" w:rsidP="00E64A1F">
      <w:pPr>
        <w:tabs>
          <w:tab w:val="left" w:pos="720"/>
        </w:tabs>
        <w:ind w:firstLine="709"/>
        <w:jc w:val="both"/>
        <w:rPr>
          <w:sz w:val="27"/>
          <w:szCs w:val="27"/>
        </w:rPr>
      </w:pPr>
      <w:r>
        <w:rPr>
          <w:sz w:val="27"/>
          <w:szCs w:val="27"/>
        </w:rPr>
        <w:t xml:space="preserve">ПК – лимитированная, с возможностью установки суточного или месячного лимита топлива. </w:t>
      </w:r>
    </w:p>
    <w:p w:rsidR="00E64A1F" w:rsidRDefault="00E64A1F" w:rsidP="00E64A1F">
      <w:pPr>
        <w:tabs>
          <w:tab w:val="left" w:pos="720"/>
        </w:tabs>
        <w:ind w:firstLine="709"/>
        <w:jc w:val="both"/>
        <w:rPr>
          <w:sz w:val="27"/>
          <w:szCs w:val="27"/>
        </w:rPr>
      </w:pPr>
      <w:r>
        <w:rPr>
          <w:sz w:val="27"/>
          <w:szCs w:val="27"/>
        </w:rPr>
        <w:t>Получение ПК осуществляется путем составления соответствующей заявки Исполнителю с указанием номеров автомобилей (или Фамилий водителей), марки топлива и суточного лимита отпуска на каждый автомобиль.</w:t>
      </w:r>
    </w:p>
    <w:p w:rsidR="00E64A1F" w:rsidRDefault="00E64A1F" w:rsidP="00E64A1F">
      <w:pPr>
        <w:tabs>
          <w:tab w:val="left" w:pos="720"/>
        </w:tabs>
        <w:ind w:firstLine="709"/>
        <w:jc w:val="both"/>
        <w:rPr>
          <w:sz w:val="27"/>
          <w:szCs w:val="27"/>
        </w:rPr>
      </w:pPr>
      <w:r>
        <w:rPr>
          <w:sz w:val="27"/>
          <w:szCs w:val="27"/>
        </w:rPr>
        <w:t>Каждая ПК должна иметь персональный идентификационный код (</w:t>
      </w:r>
      <w:proofErr w:type="spellStart"/>
      <w:r>
        <w:rPr>
          <w:sz w:val="27"/>
          <w:szCs w:val="27"/>
        </w:rPr>
        <w:t>пин</w:t>
      </w:r>
      <w:proofErr w:type="spellEnd"/>
      <w:r>
        <w:rPr>
          <w:sz w:val="27"/>
          <w:szCs w:val="27"/>
        </w:rPr>
        <w:t>-код).</w:t>
      </w:r>
    </w:p>
    <w:p w:rsidR="00E64A1F" w:rsidRDefault="00E64A1F" w:rsidP="00E64A1F">
      <w:pPr>
        <w:tabs>
          <w:tab w:val="left" w:pos="720"/>
        </w:tabs>
        <w:ind w:firstLine="709"/>
        <w:jc w:val="both"/>
        <w:rPr>
          <w:sz w:val="27"/>
          <w:szCs w:val="27"/>
        </w:rPr>
      </w:pPr>
      <w:r>
        <w:rPr>
          <w:sz w:val="27"/>
          <w:szCs w:val="27"/>
        </w:rPr>
        <w:t>Поставщик обеспечивает возможность блокировки ПК в течении 2-х часов после получения заявки Заказчика.</w:t>
      </w:r>
    </w:p>
    <w:p w:rsidR="00E64A1F" w:rsidRDefault="00E64A1F" w:rsidP="00E64A1F">
      <w:pPr>
        <w:tabs>
          <w:tab w:val="left" w:pos="720"/>
        </w:tabs>
        <w:ind w:firstLine="709"/>
        <w:jc w:val="both"/>
        <w:rPr>
          <w:sz w:val="27"/>
          <w:szCs w:val="27"/>
        </w:rPr>
      </w:pPr>
      <w:r>
        <w:rPr>
          <w:sz w:val="27"/>
          <w:szCs w:val="27"/>
        </w:rPr>
        <w:t>Поставщик обеспечивает Заказчика актуальным списком АЗС, принимающие к использованию ПК.</w:t>
      </w:r>
    </w:p>
    <w:p w:rsidR="00E64A1F" w:rsidRDefault="00E64A1F" w:rsidP="00E64A1F">
      <w:pPr>
        <w:tabs>
          <w:tab w:val="left" w:pos="720"/>
        </w:tabs>
        <w:ind w:firstLine="709"/>
        <w:jc w:val="both"/>
        <w:rPr>
          <w:sz w:val="27"/>
          <w:szCs w:val="27"/>
        </w:rPr>
      </w:pPr>
      <w:r>
        <w:rPr>
          <w:sz w:val="27"/>
          <w:szCs w:val="27"/>
        </w:rPr>
        <w:t>Гарантированное обслуживание топливом Заказчика в период возможного дефицита топлива.</w:t>
      </w:r>
    </w:p>
    <w:p w:rsidR="00E64A1F" w:rsidRDefault="00E64A1F" w:rsidP="00E64A1F">
      <w:pPr>
        <w:tabs>
          <w:tab w:val="left" w:pos="720"/>
        </w:tabs>
        <w:ind w:firstLine="709"/>
        <w:jc w:val="both"/>
        <w:rPr>
          <w:sz w:val="27"/>
          <w:szCs w:val="27"/>
        </w:rPr>
      </w:pPr>
      <w:r>
        <w:rPr>
          <w:sz w:val="27"/>
          <w:szCs w:val="27"/>
        </w:rPr>
        <w:t xml:space="preserve">Срок действия ПК – с </w:t>
      </w:r>
      <w:proofErr w:type="spellStart"/>
      <w:r>
        <w:rPr>
          <w:sz w:val="27"/>
          <w:szCs w:val="27"/>
        </w:rPr>
        <w:t>дпты</w:t>
      </w:r>
      <w:proofErr w:type="spellEnd"/>
      <w:r>
        <w:rPr>
          <w:sz w:val="27"/>
          <w:szCs w:val="27"/>
        </w:rPr>
        <w:t xml:space="preserve"> заключения </w:t>
      </w:r>
      <w:proofErr w:type="spellStart"/>
      <w:r>
        <w:rPr>
          <w:sz w:val="27"/>
          <w:szCs w:val="27"/>
        </w:rPr>
        <w:t>госудасртвенного</w:t>
      </w:r>
      <w:proofErr w:type="spellEnd"/>
      <w:r>
        <w:rPr>
          <w:sz w:val="27"/>
          <w:szCs w:val="27"/>
        </w:rPr>
        <w:t xml:space="preserve"> контракта, но не ранее 01.07.2018 по 31.12.2018.</w:t>
      </w:r>
    </w:p>
    <w:p w:rsidR="00E64A1F" w:rsidRDefault="00E64A1F" w:rsidP="00E64A1F">
      <w:pPr>
        <w:jc w:val="right"/>
        <w:rPr>
          <w:rFonts w:ascii="Arial" w:hAnsi="Arial" w:cs="Arial"/>
          <w:sz w:val="20"/>
          <w:szCs w:val="20"/>
        </w:rPr>
      </w:pPr>
    </w:p>
    <w:p w:rsidR="00E64A1F" w:rsidRDefault="00E64A1F" w:rsidP="00E64A1F">
      <w:pPr>
        <w:pStyle w:val="a3"/>
        <w:spacing w:after="240"/>
        <w:rPr>
          <w:sz w:val="28"/>
          <w:szCs w:val="28"/>
        </w:rPr>
      </w:pPr>
      <w:r>
        <w:rPr>
          <w:sz w:val="28"/>
          <w:szCs w:val="28"/>
        </w:rPr>
        <w:t xml:space="preserve">Раздел </w:t>
      </w:r>
      <w:r>
        <w:rPr>
          <w:sz w:val="28"/>
          <w:szCs w:val="28"/>
          <w:lang w:val="en-US"/>
        </w:rPr>
        <w:t>IV</w:t>
      </w:r>
      <w:r>
        <w:rPr>
          <w:sz w:val="28"/>
          <w:szCs w:val="28"/>
        </w:rPr>
        <w:t>. Инструкция по заполнению заявки участником Аукциона</w:t>
      </w:r>
    </w:p>
    <w:p w:rsidR="00E64A1F" w:rsidRDefault="00E64A1F" w:rsidP="00E64A1F">
      <w:pPr>
        <w:widowControl w:val="0"/>
        <w:snapToGrid w:val="0"/>
        <w:ind w:firstLine="709"/>
        <w:jc w:val="both"/>
        <w:rPr>
          <w:color w:val="000000"/>
          <w:spacing w:val="3"/>
          <w:sz w:val="27"/>
          <w:szCs w:val="27"/>
        </w:rPr>
      </w:pPr>
      <w:r>
        <w:rPr>
          <w:color w:val="000000"/>
          <w:spacing w:val="3"/>
          <w:sz w:val="27"/>
          <w:szCs w:val="27"/>
        </w:rPr>
        <w:t>Заявка на участие в Аукционе, все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составлены на другом языке, если такие материалы сопровождаются точным заверенным надлежащим образом переводом на русский язык.</w:t>
      </w:r>
    </w:p>
    <w:p w:rsidR="00E64A1F" w:rsidRDefault="00E64A1F" w:rsidP="00E64A1F">
      <w:pPr>
        <w:widowControl w:val="0"/>
        <w:shd w:val="clear" w:color="auto" w:fill="FFFFFF"/>
        <w:ind w:right="23" w:firstLine="709"/>
        <w:jc w:val="both"/>
        <w:rPr>
          <w:color w:val="000000"/>
          <w:spacing w:val="3"/>
          <w:sz w:val="27"/>
          <w:szCs w:val="27"/>
        </w:rPr>
      </w:pPr>
      <w:r>
        <w:rPr>
          <w:color w:val="000000"/>
          <w:spacing w:val="3"/>
          <w:sz w:val="27"/>
          <w:szCs w:val="27"/>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64A1F" w:rsidRDefault="00E64A1F" w:rsidP="00E64A1F">
      <w:pPr>
        <w:widowControl w:val="0"/>
        <w:shd w:val="clear" w:color="auto" w:fill="FFFFFF"/>
        <w:ind w:right="23" w:firstLine="709"/>
        <w:jc w:val="both"/>
        <w:rPr>
          <w:sz w:val="27"/>
          <w:szCs w:val="27"/>
        </w:rPr>
      </w:pPr>
      <w:r>
        <w:rPr>
          <w:sz w:val="27"/>
          <w:szCs w:val="27"/>
          <w:lang w:bidi="ru-RU"/>
        </w:rPr>
        <w:t>Первая часть заявки на участие в Аукционе должна содержать с</w:t>
      </w:r>
      <w:r>
        <w:rPr>
          <w:sz w:val="27"/>
          <w:szCs w:val="27"/>
        </w:rPr>
        <w:t>огласие участника электронного аукциона на оказание услуги на условиях, предусмотренных настоящей документацией об электронном аукционе,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64A1F" w:rsidRDefault="00E64A1F" w:rsidP="00E64A1F">
      <w:pPr>
        <w:autoSpaceDE w:val="0"/>
        <w:autoSpaceDN w:val="0"/>
        <w:adjustRightInd w:val="0"/>
        <w:ind w:firstLine="709"/>
        <w:jc w:val="both"/>
        <w:rPr>
          <w:sz w:val="27"/>
          <w:szCs w:val="27"/>
        </w:rPr>
      </w:pPr>
      <w:r>
        <w:rPr>
          <w:sz w:val="27"/>
          <w:szCs w:val="27"/>
        </w:rPr>
        <w:t>Если в описании объекта закупки установлен показатель, значение которого сопровождается словами «не менее», Участником закупки должно быть предложено условие исполнения с точно таким же значением либо значением, «превышающим» заданный показатель, но без сопровождения словами «не менее».</w:t>
      </w:r>
    </w:p>
    <w:p w:rsidR="00E64A1F" w:rsidRDefault="00E64A1F" w:rsidP="00E64A1F">
      <w:pPr>
        <w:widowControl w:val="0"/>
        <w:shd w:val="clear" w:color="auto" w:fill="FFFFFF"/>
        <w:ind w:right="23" w:firstLine="709"/>
        <w:jc w:val="both"/>
        <w:rPr>
          <w:sz w:val="27"/>
          <w:szCs w:val="27"/>
          <w:lang w:bidi="ru-RU"/>
        </w:rPr>
      </w:pPr>
    </w:p>
    <w:p w:rsidR="00EA7EEB" w:rsidRDefault="00EA7EEB">
      <w:bookmarkStart w:id="0" w:name="_GoBack"/>
      <w:bookmarkEnd w:id="0"/>
    </w:p>
    <w:sectPr w:rsidR="00EA7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B8"/>
    <w:rsid w:val="004A5CB8"/>
    <w:rsid w:val="00E64A1F"/>
    <w:rsid w:val="00EA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7DA2F-9E7F-4081-8590-7297465B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A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4A1F"/>
    <w:pPr>
      <w:jc w:val="center"/>
    </w:pPr>
    <w:rPr>
      <w:b/>
      <w:sz w:val="26"/>
      <w:szCs w:val="20"/>
    </w:rPr>
  </w:style>
  <w:style w:type="character" w:customStyle="1" w:styleId="a4">
    <w:name w:val="Название Знак"/>
    <w:basedOn w:val="a0"/>
    <w:link w:val="a3"/>
    <w:rsid w:val="00E64A1F"/>
    <w:rPr>
      <w:rFonts w:ascii="Times New Roman" w:eastAsia="Times New Roman" w:hAnsi="Times New Roman" w:cs="Times New Roman"/>
      <w:b/>
      <w:sz w:val="26"/>
      <w:szCs w:val="20"/>
      <w:lang w:eastAsia="ru-RU"/>
    </w:rPr>
  </w:style>
  <w:style w:type="character" w:customStyle="1" w:styleId="a5">
    <w:name w:val="Абзац списка Знак"/>
    <w:aliases w:val="Нумерованый список Знак,Bullet List Знак,FooterText Знак,numbered Знак,SL_Абзац списка Знак"/>
    <w:link w:val="a6"/>
    <w:uiPriority w:val="34"/>
    <w:locked/>
    <w:rsid w:val="00E64A1F"/>
    <w:rPr>
      <w:rFonts w:ascii="Times New Roman" w:hAnsi="Times New Roman" w:cs="Times New Roman"/>
      <w:sz w:val="28"/>
    </w:rPr>
  </w:style>
  <w:style w:type="paragraph" w:styleId="a6">
    <w:name w:val="List Paragraph"/>
    <w:aliases w:val="Нумерованый список,Bullet List,FooterText,numbered,SL_Абзац списка"/>
    <w:basedOn w:val="a"/>
    <w:link w:val="a5"/>
    <w:uiPriority w:val="34"/>
    <w:qFormat/>
    <w:rsid w:val="00E64A1F"/>
    <w:pPr>
      <w:ind w:left="720" w:firstLine="720"/>
      <w:contextualSpacing/>
      <w:jc w:val="both"/>
    </w:pPr>
    <w:rPr>
      <w:rFonts w:eastAsiaTheme="minorHAns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2018-05-17T13:05:00Z</dcterms:created>
  <dcterms:modified xsi:type="dcterms:W3CDTF">2018-05-17T13:05:00Z</dcterms:modified>
</cp:coreProperties>
</file>