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5A" w:rsidRDefault="006D605A" w:rsidP="006D605A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6D605A" w:rsidRDefault="006D605A" w:rsidP="006D605A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оказание услуг по санаторно – курортному лечению граждан - получателей государственной социальной помощи в виде набора </w:t>
      </w:r>
    </w:p>
    <w:p w:rsidR="006D605A" w:rsidRDefault="006D605A" w:rsidP="006D605A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социальных услуг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  <w:r w:rsidRPr="00230FAF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</w:p>
    <w:p w:rsidR="006D605A" w:rsidRDefault="006D605A" w:rsidP="006D605A">
      <w:pPr>
        <w:ind w:firstLine="709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 w:rsidRPr="003426E5"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</w:t>
      </w:r>
      <w:r>
        <w:rPr>
          <w:bCs/>
          <w:color w:val="000000"/>
          <w:sz w:val="26"/>
        </w:rPr>
        <w:t>.</w:t>
      </w:r>
    </w:p>
    <w:p w:rsidR="006D605A" w:rsidRPr="00D74286" w:rsidRDefault="006D605A" w:rsidP="006D605A">
      <w:pPr>
        <w:shd w:val="clear" w:color="auto" w:fill="FFFFFF"/>
        <w:tabs>
          <w:tab w:val="left" w:pos="-14583"/>
          <w:tab w:val="left" w:pos="567"/>
        </w:tabs>
        <w:autoSpaceDE w:val="0"/>
        <w:snapToGrid w:val="0"/>
        <w:spacing w:line="200" w:lineRule="atLeast"/>
        <w:ind w:right="43"/>
        <w:jc w:val="both"/>
        <w:rPr>
          <w:color w:val="FF0000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ab/>
        <w:t xml:space="preserve">1.Срок оказания услуг: </w:t>
      </w:r>
      <w:r w:rsidRPr="000142F9">
        <w:rPr>
          <w:bCs/>
          <w:color w:val="FF0000"/>
          <w:sz w:val="26"/>
          <w:szCs w:val="26"/>
        </w:rPr>
        <w:t xml:space="preserve">в </w:t>
      </w:r>
      <w:r w:rsidRPr="00DE1440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8</w:t>
      </w:r>
      <w:r w:rsidRPr="003C6127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 xml:space="preserve"> г.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, даты заездов не ранее 01 августа 2018 г. и не позднее 17 сентября 2018 г.</w:t>
      </w:r>
    </w:p>
    <w:p w:rsidR="006D605A" w:rsidRDefault="006D605A" w:rsidP="006D605A">
      <w:pPr>
        <w:tabs>
          <w:tab w:val="left" w:pos="360"/>
          <w:tab w:val="left" w:pos="709"/>
        </w:tabs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6D605A" w:rsidRDefault="006D605A" w:rsidP="006D605A">
      <w:pPr>
        <w:pStyle w:val="a4"/>
        <w:tabs>
          <w:tab w:val="left" w:pos="709"/>
        </w:tabs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дней.</w:t>
      </w:r>
    </w:p>
    <w:p w:rsidR="006D605A" w:rsidRPr="009A720E" w:rsidRDefault="006D605A" w:rsidP="006D605A">
      <w:pPr>
        <w:ind w:firstLine="567"/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 xml:space="preserve">Количество закупаемых путевок: </w:t>
      </w:r>
      <w:r w:rsidRPr="000F487B">
        <w:rPr>
          <w:color w:val="FF0000"/>
          <w:sz w:val="26"/>
          <w:szCs w:val="26"/>
        </w:rPr>
        <w:t>5</w:t>
      </w:r>
      <w:r>
        <w:rPr>
          <w:color w:val="FF0000"/>
          <w:sz w:val="26"/>
          <w:szCs w:val="26"/>
        </w:rPr>
        <w:t>0</w:t>
      </w:r>
      <w:r w:rsidRPr="003F37A8">
        <w:rPr>
          <w:b/>
          <w:bCs/>
          <w:color w:val="FF0000"/>
          <w:sz w:val="26"/>
          <w:szCs w:val="26"/>
        </w:rPr>
        <w:t xml:space="preserve"> </w:t>
      </w:r>
      <w:r w:rsidRPr="003F37A8">
        <w:rPr>
          <w:rFonts w:eastAsia="Times New Roman CYR"/>
          <w:iCs/>
          <w:color w:val="FF0000"/>
          <w:spacing w:val="-6"/>
          <w:sz w:val="26"/>
          <w:szCs w:val="26"/>
        </w:rPr>
        <w:t>шт</w:t>
      </w:r>
      <w:r w:rsidRPr="003F37A8">
        <w:rPr>
          <w:rFonts w:eastAsia="Times New Roman CYR"/>
          <w:iCs/>
          <w:color w:val="000000"/>
          <w:spacing w:val="-6"/>
          <w:sz w:val="26"/>
          <w:szCs w:val="26"/>
        </w:rPr>
        <w:t>.</w:t>
      </w:r>
    </w:p>
    <w:p w:rsidR="006D605A" w:rsidRPr="000019C2" w:rsidRDefault="006D605A" w:rsidP="006D605A">
      <w:pPr>
        <w:ind w:left="12" w:firstLine="555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2. Начальная (максимальная) цена контракта</w:t>
      </w:r>
      <w:r w:rsidRPr="006365F9">
        <w:rPr>
          <w:color w:val="800000"/>
          <w:sz w:val="26"/>
          <w:szCs w:val="26"/>
        </w:rPr>
        <w:t xml:space="preserve">: </w:t>
      </w:r>
      <w:r w:rsidRPr="00D06CC3"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1 244 691</w:t>
      </w:r>
      <w:r>
        <w:rPr>
          <w:rFonts w:eastAsia="Times New Roman CYR" w:cs="Times New Roman CYR"/>
          <w:b/>
          <w:bCs/>
          <w:iCs/>
          <w:spacing w:val="-4"/>
          <w:sz w:val="26"/>
          <w:szCs w:val="26"/>
        </w:rPr>
        <w:t xml:space="preserve"> </w:t>
      </w:r>
      <w:r w:rsidRPr="000019C2">
        <w:rPr>
          <w:rFonts w:eastAsia="Times New Roman CYR"/>
          <w:iCs/>
          <w:color w:val="FF0000"/>
          <w:spacing w:val="-4"/>
          <w:sz w:val="26"/>
          <w:szCs w:val="26"/>
        </w:rPr>
        <w:t>(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 xml:space="preserve">Один </w:t>
      </w:r>
      <w:r w:rsidRPr="000019C2">
        <w:rPr>
          <w:rFonts w:eastAsia="Times New Roman CYR"/>
          <w:iCs/>
          <w:color w:val="FF0000"/>
          <w:spacing w:val="-4"/>
          <w:sz w:val="26"/>
          <w:szCs w:val="26"/>
        </w:rPr>
        <w:t xml:space="preserve">миллион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двести сорок четыре тысячи шестьсот девяносто один) рубль</w:t>
      </w:r>
      <w:r w:rsidRPr="000019C2">
        <w:rPr>
          <w:rFonts w:eastAsia="Times New Roman CYR"/>
          <w:iCs/>
          <w:color w:val="FF0000"/>
          <w:spacing w:val="-4"/>
          <w:sz w:val="26"/>
          <w:szCs w:val="26"/>
        </w:rPr>
        <w:t xml:space="preserve">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0</w:t>
      </w:r>
      <w:r w:rsidRPr="000019C2">
        <w:rPr>
          <w:rFonts w:eastAsia="Times New Roman CYR"/>
          <w:iCs/>
          <w:color w:val="FF0000"/>
          <w:spacing w:val="-4"/>
          <w:sz w:val="26"/>
          <w:szCs w:val="26"/>
        </w:rPr>
        <w:t>0 копеек.</w:t>
      </w:r>
    </w:p>
    <w:p w:rsidR="006D605A" w:rsidRPr="00B8554A" w:rsidRDefault="006D605A" w:rsidP="006D605A">
      <w:pPr>
        <w:snapToGrid w:val="0"/>
        <w:ind w:left="600"/>
        <w:jc w:val="both"/>
        <w:rPr>
          <w:rStyle w:val="a3"/>
          <w:rFonts w:eastAsia="Times New Roman CYR"/>
          <w:iCs/>
          <w:color w:val="FF0000"/>
          <w:spacing w:val="-4"/>
          <w:sz w:val="26"/>
          <w:szCs w:val="26"/>
        </w:rPr>
      </w:pPr>
      <w:r w:rsidRPr="00A13009">
        <w:rPr>
          <w:rFonts w:eastAsia="Times New Roman CYR"/>
          <w:iCs/>
          <w:color w:val="000000"/>
          <w:spacing w:val="-4"/>
          <w:sz w:val="26"/>
          <w:szCs w:val="26"/>
        </w:rPr>
        <w:t xml:space="preserve">3. </w:t>
      </w:r>
      <w:r w:rsidRPr="00477802"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 w:rsidRPr="00477802"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</w:t>
      </w:r>
      <w:r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 xml:space="preserve"> учреждения Вологодской области.</w:t>
      </w:r>
    </w:p>
    <w:p w:rsidR="006D605A" w:rsidRPr="00EB200B" w:rsidRDefault="006D605A" w:rsidP="006D605A">
      <w:pPr>
        <w:ind w:firstLine="567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 w:rsidRPr="00C17679"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 w:rsidRPr="00B7236E">
        <w:rPr>
          <w:bCs/>
          <w:color w:val="FF0000"/>
          <w:sz w:val="26"/>
        </w:rPr>
        <w:t xml:space="preserve"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</w:t>
      </w:r>
      <w:r>
        <w:rPr>
          <w:bCs/>
          <w:color w:val="FF0000"/>
          <w:sz w:val="26"/>
        </w:rPr>
        <w:t>должны включать</w:t>
      </w:r>
      <w:r w:rsidRPr="00EB200B"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6D605A" w:rsidRDefault="006D605A" w:rsidP="006D605A">
      <w:pPr>
        <w:keepNext/>
        <w:keepLines/>
        <w:snapToGrid w:val="0"/>
        <w:spacing w:line="200" w:lineRule="atLeast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6D605A" w:rsidRDefault="006D605A" w:rsidP="006D605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6D605A" w:rsidRDefault="006D605A" w:rsidP="006D605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6D605A" w:rsidRDefault="006D605A" w:rsidP="006D605A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6D605A" w:rsidRDefault="006D605A" w:rsidP="006D605A">
      <w:pPr>
        <w:pStyle w:val="a5"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6D605A" w:rsidRDefault="006D605A" w:rsidP="006D605A">
      <w:pPr>
        <w:pStyle w:val="a5"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6D605A" w:rsidRDefault="006D605A" w:rsidP="006D605A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6D605A" w:rsidRDefault="006D605A" w:rsidP="006D605A">
      <w:pPr>
        <w:ind w:firstLine="709"/>
        <w:jc w:val="both"/>
        <w:rPr>
          <w:sz w:val="26"/>
          <w:szCs w:val="26"/>
        </w:rPr>
      </w:pPr>
      <w:r w:rsidRPr="002D4E7F">
        <w:rPr>
          <w:sz w:val="26"/>
          <w:szCs w:val="26"/>
        </w:rPr>
        <w:t xml:space="preserve">- </w:t>
      </w:r>
      <w:r>
        <w:rPr>
          <w:sz w:val="26"/>
          <w:szCs w:val="26"/>
        </w:rPr>
        <w:t>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6D605A" w:rsidRPr="002D4E7F" w:rsidRDefault="006D605A" w:rsidP="006D605A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6D605A" w:rsidRDefault="006D605A" w:rsidP="006D605A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6D605A" w:rsidRDefault="006D605A" w:rsidP="006D605A">
      <w:pPr>
        <w:keepNext/>
        <w:keepLines/>
        <w:widowControl/>
        <w:suppressAutoHyphens w:val="0"/>
        <w:ind w:firstLine="709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6D605A" w:rsidRDefault="006D605A" w:rsidP="006D605A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6D605A" w:rsidRDefault="006D605A" w:rsidP="006D605A">
      <w:pPr>
        <w:pStyle w:val="Web"/>
        <w:spacing w:before="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6D605A" w:rsidRDefault="006D605A" w:rsidP="006D605A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6D605A" w:rsidRDefault="006D605A" w:rsidP="006D605A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6D605A" w:rsidRDefault="006D605A" w:rsidP="006D605A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круглосуточного поста охраны в зданиях;</w:t>
      </w:r>
    </w:p>
    <w:p w:rsidR="006D605A" w:rsidRDefault="006D605A" w:rsidP="006D605A">
      <w:pPr>
        <w:pStyle w:val="Web"/>
        <w:keepNext/>
        <w:keepLines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6D605A" w:rsidRDefault="006D605A" w:rsidP="006D605A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6D605A" w:rsidRDefault="006D605A" w:rsidP="006D605A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6D605A" w:rsidRDefault="006D605A" w:rsidP="006D605A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6D605A" w:rsidRDefault="006D605A" w:rsidP="006D605A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6D605A" w:rsidRDefault="006D605A" w:rsidP="006D605A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24E60">
        <w:rPr>
          <w:rFonts w:ascii="Times New Roman" w:hAnsi="Times New Roman"/>
          <w:sz w:val="26"/>
          <w:szCs w:val="26"/>
        </w:rPr>
        <w:t xml:space="preserve"> </w:t>
      </w:r>
      <w:r w:rsidRPr="00075C15">
        <w:rPr>
          <w:rFonts w:ascii="Times New Roman" w:hAnsi="Times New Roman"/>
          <w:sz w:val="26"/>
          <w:szCs w:val="26"/>
        </w:rPr>
        <w:t>обеспечение возможности принимать водные процедуры в бассейне;</w:t>
      </w:r>
    </w:p>
    <w:p w:rsidR="006D605A" w:rsidRDefault="006D605A" w:rsidP="006D605A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E60">
        <w:rPr>
          <w:rFonts w:ascii="Times New Roman" w:hAnsi="Times New Roman" w:cs="Times New Roman"/>
          <w:sz w:val="26"/>
          <w:szCs w:val="26"/>
        </w:rPr>
        <w:t xml:space="preserve"> </w:t>
      </w:r>
      <w:r w:rsidRPr="00975F89">
        <w:rPr>
          <w:rFonts w:ascii="Times New Roman" w:hAnsi="Times New Roman" w:cs="Times New Roman"/>
          <w:sz w:val="26"/>
          <w:szCs w:val="26"/>
        </w:rPr>
        <w:t xml:space="preserve">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 w:rsidRPr="00975F89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605A" w:rsidRDefault="006D605A" w:rsidP="006D605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6D605A" w:rsidRDefault="006D605A" w:rsidP="006D605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6D605A" w:rsidRDefault="006D605A" w:rsidP="006D605A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8869BD" w:rsidRDefault="008869BD">
      <w:bookmarkStart w:id="0" w:name="_GoBack"/>
      <w:bookmarkEnd w:id="0"/>
    </w:p>
    <w:sectPr w:rsidR="0088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EF"/>
    <w:rsid w:val="006D605A"/>
    <w:rsid w:val="00723AEF"/>
    <w:rsid w:val="008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05A"/>
    <w:rPr>
      <w:color w:val="0000FF"/>
      <w:u w:val="single"/>
    </w:rPr>
  </w:style>
  <w:style w:type="paragraph" w:customStyle="1" w:styleId="a4">
    <w:name w:val="Содержимое таблицы"/>
    <w:basedOn w:val="a"/>
    <w:rsid w:val="006D605A"/>
    <w:pPr>
      <w:suppressLineNumbers/>
    </w:pPr>
  </w:style>
  <w:style w:type="paragraph" w:styleId="a5">
    <w:name w:val="Normal (Web)"/>
    <w:rsid w:val="006D605A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6D605A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05A"/>
    <w:rPr>
      <w:color w:val="0000FF"/>
      <w:u w:val="single"/>
    </w:rPr>
  </w:style>
  <w:style w:type="paragraph" w:customStyle="1" w:styleId="a4">
    <w:name w:val="Содержимое таблицы"/>
    <w:basedOn w:val="a"/>
    <w:rsid w:val="006D605A"/>
    <w:pPr>
      <w:suppressLineNumbers/>
    </w:pPr>
  </w:style>
  <w:style w:type="paragraph" w:styleId="a5">
    <w:name w:val="Normal (Web)"/>
    <w:rsid w:val="006D605A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6D605A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Company>FSS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2018-06-15T14:37:00Z</dcterms:created>
  <dcterms:modified xsi:type="dcterms:W3CDTF">2018-06-15T14:37:00Z</dcterms:modified>
</cp:coreProperties>
</file>