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A" w:rsidRPr="009B347A" w:rsidRDefault="005C1E2A" w:rsidP="005C1E2A">
      <w:pPr>
        <w:keepNext/>
        <w:keepLines/>
        <w:jc w:val="center"/>
        <w:rPr>
          <w:b/>
          <w:bCs/>
          <w:iCs/>
          <w:sz w:val="27"/>
          <w:szCs w:val="27"/>
        </w:rPr>
      </w:pPr>
      <w:r w:rsidRPr="009B347A">
        <w:rPr>
          <w:b/>
          <w:bCs/>
          <w:iCs/>
          <w:sz w:val="27"/>
          <w:szCs w:val="27"/>
        </w:rPr>
        <w:t>Раздел IV. Описание объекта закупки.</w:t>
      </w:r>
    </w:p>
    <w:p w:rsidR="005C1E2A" w:rsidRPr="009B347A" w:rsidRDefault="005C1E2A" w:rsidP="005C1E2A">
      <w:pPr>
        <w:rPr>
          <w:sz w:val="27"/>
          <w:szCs w:val="27"/>
        </w:rPr>
      </w:pPr>
    </w:p>
    <w:p w:rsidR="005C1E2A" w:rsidRPr="000A3354" w:rsidRDefault="005C1E2A" w:rsidP="005C1E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0A3354">
        <w:rPr>
          <w:b/>
          <w:sz w:val="24"/>
          <w:szCs w:val="24"/>
        </w:rPr>
        <w:t>Наименование</w:t>
      </w:r>
      <w:r w:rsidRPr="000A3354">
        <w:rPr>
          <w:sz w:val="24"/>
          <w:szCs w:val="24"/>
        </w:rPr>
        <w:t xml:space="preserve"> </w:t>
      </w:r>
      <w:r w:rsidRPr="000A3354">
        <w:rPr>
          <w:b/>
          <w:sz w:val="24"/>
          <w:szCs w:val="24"/>
        </w:rPr>
        <w:t>объекта закупки</w:t>
      </w:r>
      <w:r w:rsidRPr="000A3354">
        <w:rPr>
          <w:sz w:val="24"/>
          <w:szCs w:val="24"/>
        </w:rPr>
        <w:t xml:space="preserve"> – поставка </w:t>
      </w:r>
      <w:r w:rsidRPr="000A3354">
        <w:rPr>
          <w:color w:val="000000"/>
          <w:sz w:val="24"/>
          <w:szCs w:val="24"/>
          <w:shd w:val="clear" w:color="auto" w:fill="FFFFFF"/>
        </w:rPr>
        <w:t xml:space="preserve">в 2018 году </w:t>
      </w:r>
      <w:r>
        <w:rPr>
          <w:color w:val="000000"/>
          <w:sz w:val="24"/>
          <w:szCs w:val="24"/>
          <w:shd w:val="clear" w:color="auto" w:fill="FFFFFF"/>
        </w:rPr>
        <w:t xml:space="preserve">протезов верхних </w:t>
      </w:r>
      <w:r w:rsidR="00462286">
        <w:rPr>
          <w:color w:val="000000"/>
          <w:sz w:val="24"/>
          <w:szCs w:val="24"/>
          <w:shd w:val="clear" w:color="auto" w:fill="FFFFFF"/>
        </w:rPr>
        <w:t xml:space="preserve">и нижних </w:t>
      </w:r>
      <w:r>
        <w:rPr>
          <w:color w:val="000000"/>
          <w:sz w:val="24"/>
          <w:szCs w:val="24"/>
          <w:shd w:val="clear" w:color="auto" w:fill="FFFFFF"/>
        </w:rPr>
        <w:t xml:space="preserve">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 </w:t>
      </w:r>
    </w:p>
    <w:p w:rsidR="005C1E2A" w:rsidRPr="000A3354" w:rsidRDefault="005C1E2A" w:rsidP="005C1E2A">
      <w:pPr>
        <w:spacing w:before="120"/>
        <w:ind w:firstLine="709"/>
        <w:jc w:val="both"/>
        <w:rPr>
          <w:sz w:val="24"/>
          <w:szCs w:val="24"/>
        </w:rPr>
      </w:pPr>
      <w:r w:rsidRPr="000A3354">
        <w:rPr>
          <w:sz w:val="24"/>
          <w:szCs w:val="24"/>
        </w:rPr>
        <w:t xml:space="preserve">Количество – </w:t>
      </w:r>
      <w:r w:rsidR="00462286">
        <w:rPr>
          <w:sz w:val="24"/>
          <w:szCs w:val="24"/>
        </w:rPr>
        <w:t>23</w:t>
      </w:r>
      <w:r w:rsidRPr="000A3354">
        <w:rPr>
          <w:sz w:val="24"/>
          <w:szCs w:val="24"/>
        </w:rPr>
        <w:t xml:space="preserve"> шт.</w:t>
      </w:r>
    </w:p>
    <w:p w:rsidR="005C1E2A" w:rsidRPr="000A3354" w:rsidRDefault="005C1E2A" w:rsidP="005C1E2A">
      <w:pPr>
        <w:ind w:left="-284" w:firstLine="709"/>
        <w:jc w:val="both"/>
        <w:rPr>
          <w:sz w:val="24"/>
          <w:szCs w:val="24"/>
        </w:rPr>
      </w:pPr>
    </w:p>
    <w:p w:rsidR="005C1E2A" w:rsidRPr="000A3354" w:rsidRDefault="005C1E2A" w:rsidP="005C1E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0A3354"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 xml:space="preserve">В ГОСТе </w:t>
      </w:r>
      <w:proofErr w:type="gramStart"/>
      <w:r w:rsidRPr="002E5A17">
        <w:rPr>
          <w:sz w:val="24"/>
          <w:szCs w:val="24"/>
        </w:rPr>
        <w:t>Р</w:t>
      </w:r>
      <w:proofErr w:type="gramEnd"/>
      <w:r w:rsidRPr="002E5A17">
        <w:rPr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  протезы верхних и нижних конечностей отнесены к классу «Протезы и </w:t>
      </w:r>
      <w:proofErr w:type="spellStart"/>
      <w:r w:rsidRPr="002E5A17">
        <w:rPr>
          <w:sz w:val="24"/>
          <w:szCs w:val="24"/>
        </w:rPr>
        <w:t>ортезы</w:t>
      </w:r>
      <w:proofErr w:type="spellEnd"/>
      <w:r w:rsidRPr="002E5A17">
        <w:rPr>
          <w:sz w:val="24"/>
          <w:szCs w:val="24"/>
        </w:rPr>
        <w:t>», коды, соответственно, 06.18, 06.24.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Технические характеристики, функциональные характеристики (потребительские свойства), качество, безопасность, маркировка, упаковка протезов нижних конечностей должны соответствовать требованиям государственных стандартов и технических условий, предусмотренным для данного вида изделий: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ГОСТ 52770-2016 «Изделия медицинские. Требования безопасности. Методы санитарно-химических и токсикологических испытаний»;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 xml:space="preserve">ГОСТ </w:t>
      </w:r>
      <w:proofErr w:type="gramStart"/>
      <w:r w:rsidRPr="002E5A17">
        <w:rPr>
          <w:sz w:val="24"/>
          <w:szCs w:val="24"/>
        </w:rPr>
        <w:t>Р</w:t>
      </w:r>
      <w:proofErr w:type="gramEnd"/>
      <w:r w:rsidRPr="002E5A17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 xml:space="preserve">ГОСТ </w:t>
      </w:r>
      <w:proofErr w:type="gramStart"/>
      <w:r w:rsidRPr="002E5A17">
        <w:rPr>
          <w:sz w:val="24"/>
          <w:szCs w:val="24"/>
        </w:rPr>
        <w:t>Р</w:t>
      </w:r>
      <w:proofErr w:type="gramEnd"/>
      <w:r w:rsidRPr="002E5A17">
        <w:rPr>
          <w:sz w:val="24"/>
          <w:szCs w:val="24"/>
        </w:rPr>
        <w:t xml:space="preserve"> 51819-2001 «Протезирование верхних и нижних конечностей. Термины и определения»;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 xml:space="preserve">ГОСТ </w:t>
      </w:r>
      <w:proofErr w:type="gramStart"/>
      <w:r w:rsidRPr="002E5A17">
        <w:rPr>
          <w:sz w:val="24"/>
          <w:szCs w:val="24"/>
        </w:rPr>
        <w:t>Р</w:t>
      </w:r>
      <w:proofErr w:type="gramEnd"/>
      <w:r w:rsidRPr="002E5A17">
        <w:rPr>
          <w:sz w:val="24"/>
          <w:szCs w:val="24"/>
        </w:rPr>
        <w:t xml:space="preserve"> ИСО 22523-2007 «Протезы конечностей и </w:t>
      </w:r>
      <w:proofErr w:type="spellStart"/>
      <w:r w:rsidRPr="002E5A17">
        <w:rPr>
          <w:sz w:val="24"/>
          <w:szCs w:val="24"/>
        </w:rPr>
        <w:t>ортезы</w:t>
      </w:r>
      <w:proofErr w:type="spellEnd"/>
      <w:r w:rsidRPr="002E5A17">
        <w:rPr>
          <w:sz w:val="24"/>
          <w:szCs w:val="24"/>
        </w:rPr>
        <w:t xml:space="preserve"> наружные. Требования и методы испытаний»;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Обеспечение получателей протезами верхних конечностей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Приемная гильза протеза конечности изготавливается по индивидуальным параметрам пациента и предназначается для размещения в нем культи и/или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proofErr w:type="gramStart"/>
      <w:r w:rsidRPr="002E5A17">
        <w:rPr>
          <w:sz w:val="24"/>
          <w:szCs w:val="24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proofErr w:type="gramStart"/>
      <w:r w:rsidRPr="002E5A17">
        <w:rPr>
          <w:sz w:val="24"/>
          <w:szCs w:val="24"/>
        </w:rPr>
        <w:t xml:space="preserve">В соответствии с </w:t>
      </w:r>
      <w:bookmarkStart w:id="0" w:name="_GoBack"/>
      <w:r w:rsidRPr="002E5A17">
        <w:rPr>
          <w:sz w:val="24"/>
          <w:szCs w:val="24"/>
        </w:rPr>
        <w:t>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2E5A17">
        <w:rPr>
          <w:sz w:val="24"/>
          <w:szCs w:val="24"/>
        </w:rPr>
        <w:t xml:space="preserve"> годности считаются непригодными для использования по назначению» </w:t>
      </w:r>
      <w:bookmarkEnd w:id="0"/>
      <w:r w:rsidRPr="002E5A17">
        <w:rPr>
          <w:sz w:val="24"/>
          <w:szCs w:val="24"/>
        </w:rPr>
        <w:t>должен быть установлен срок службы протезов.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Обеспечение получателей протезами следует считать эффективно исполненным, если у получателя полностью и /или частично восстановлена опорная, двигательная или иные функции организма, созданы условия для предупреждения развития деформации и/или благоприятного течения болезни.</w:t>
      </w:r>
    </w:p>
    <w:p w:rsidR="005C1E2A" w:rsidRPr="002E5A17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t>Обеспечение получателей протезами должны быть выполнены с надлежащим качеством в установленные сроки.</w:t>
      </w:r>
    </w:p>
    <w:p w:rsidR="005C1E2A" w:rsidRPr="002E5A17" w:rsidRDefault="005C1E2A" w:rsidP="005C1E2A">
      <w:pPr>
        <w:widowControl w:val="0"/>
        <w:suppressAutoHyphens w:val="0"/>
        <w:spacing w:after="60"/>
        <w:ind w:left="17" w:firstLine="692"/>
        <w:jc w:val="both"/>
        <w:rPr>
          <w:sz w:val="24"/>
          <w:szCs w:val="24"/>
        </w:rPr>
      </w:pPr>
      <w:r w:rsidRPr="002E5A17">
        <w:rPr>
          <w:sz w:val="24"/>
          <w:szCs w:val="24"/>
        </w:rPr>
        <w:lastRenderedPageBreak/>
        <w:t xml:space="preserve">Количество - </w:t>
      </w:r>
      <w:r w:rsidR="00462286">
        <w:rPr>
          <w:sz w:val="24"/>
          <w:szCs w:val="24"/>
        </w:rPr>
        <w:t>23</w:t>
      </w:r>
      <w:r w:rsidRPr="002E5A17">
        <w:rPr>
          <w:sz w:val="24"/>
          <w:szCs w:val="24"/>
        </w:rPr>
        <w:t xml:space="preserve"> шт., включая следующие протезно-ортопедические изделия</w:t>
      </w:r>
      <w:r>
        <w:rPr>
          <w:sz w:val="24"/>
          <w:szCs w:val="24"/>
        </w:rPr>
        <w:t>.</w:t>
      </w:r>
    </w:p>
    <w:tbl>
      <w:tblPr>
        <w:tblW w:w="975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81"/>
        <w:gridCol w:w="1701"/>
        <w:gridCol w:w="6379"/>
        <w:gridCol w:w="992"/>
      </w:tblGrid>
      <w:tr w:rsidR="005C1E2A" w:rsidRPr="008E59B5" w:rsidTr="00462286">
        <w:trPr>
          <w:cantSplit/>
          <w:trHeight w:val="4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 xml:space="preserve">№ </w:t>
            </w:r>
            <w:proofErr w:type="gramStart"/>
            <w:r w:rsidRPr="008E59B5">
              <w:rPr>
                <w:sz w:val="24"/>
                <w:szCs w:val="24"/>
              </w:rPr>
              <w:t>п</w:t>
            </w:r>
            <w:proofErr w:type="gramEnd"/>
            <w:r w:rsidRPr="008E59B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Описание функциональных и/или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-во</w:t>
            </w:r>
            <w:r w:rsidRPr="008E59B5">
              <w:rPr>
                <w:sz w:val="24"/>
                <w:szCs w:val="24"/>
              </w:rPr>
              <w:t xml:space="preserve"> товара, шт.</w:t>
            </w:r>
          </w:p>
        </w:tc>
      </w:tr>
      <w:tr w:rsidR="005C1E2A" w:rsidRPr="008E59B5" w:rsidTr="00462286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E2A" w:rsidRPr="008E59B5" w:rsidRDefault="005C1E2A" w:rsidP="00434A7F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 xml:space="preserve">Протез </w:t>
            </w:r>
            <w:r w:rsidR="00434A7F">
              <w:rPr>
                <w:sz w:val="24"/>
                <w:szCs w:val="24"/>
              </w:rPr>
              <w:t>бедра модульный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Default="005C1E2A" w:rsidP="00434A7F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 xml:space="preserve">Протез </w:t>
            </w:r>
            <w:r w:rsidR="00434A7F">
              <w:rPr>
                <w:sz w:val="24"/>
                <w:szCs w:val="24"/>
              </w:rPr>
              <w:t xml:space="preserve">бедра модульный. Формообразующая часть </w:t>
            </w:r>
            <w:proofErr w:type="gramStart"/>
            <w:r w:rsidR="00434A7F">
              <w:rPr>
                <w:sz w:val="24"/>
                <w:szCs w:val="24"/>
              </w:rPr>
              <w:t>косметической</w:t>
            </w:r>
            <w:proofErr w:type="gramEnd"/>
            <w:r w:rsidR="00434A7F">
              <w:rPr>
                <w:sz w:val="24"/>
                <w:szCs w:val="24"/>
              </w:rPr>
              <w:t xml:space="preserve"> облицовки-модульная мягкая полиуретановая. Косметическое покрытие облицовки-чулки ортопедические </w:t>
            </w:r>
            <w:proofErr w:type="spellStart"/>
            <w:r w:rsidR="00434A7F">
              <w:rPr>
                <w:sz w:val="24"/>
                <w:szCs w:val="24"/>
              </w:rPr>
              <w:t>перлоновые</w:t>
            </w:r>
            <w:proofErr w:type="spellEnd"/>
            <w:r w:rsidR="00434A7F">
              <w:rPr>
                <w:sz w:val="24"/>
                <w:szCs w:val="24"/>
              </w:rPr>
              <w:t xml:space="preserve"> или </w:t>
            </w:r>
            <w:proofErr w:type="spellStart"/>
            <w:r w:rsidR="00434A7F">
              <w:rPr>
                <w:sz w:val="24"/>
                <w:szCs w:val="24"/>
              </w:rPr>
              <w:t>силоновые</w:t>
            </w:r>
            <w:proofErr w:type="spellEnd"/>
            <w:r w:rsidR="00434A7F">
              <w:rPr>
                <w:sz w:val="24"/>
                <w:szCs w:val="24"/>
              </w:rPr>
              <w:t>, допускается покрытие защитное пленочное. Приемная гильза индивидуальная (одна пробная гильза). Материал постоянной приемной гильзы: слоистый пластик на основе ламинирующей смолы или полиамидной смолы; термопластичный пластик; дерево; металл.</w:t>
            </w:r>
            <w:r w:rsidR="00645016">
              <w:rPr>
                <w:sz w:val="24"/>
                <w:szCs w:val="24"/>
              </w:rPr>
              <w:t xml:space="preserve"> </w:t>
            </w:r>
            <w:r w:rsidR="00434A7F">
              <w:rPr>
                <w:sz w:val="24"/>
                <w:szCs w:val="24"/>
              </w:rPr>
              <w:t>Допускается применение вкладных гильз из эластичных термопластов</w:t>
            </w:r>
            <w:proofErr w:type="gramStart"/>
            <w:r w:rsidR="00434A7F">
              <w:rPr>
                <w:sz w:val="24"/>
                <w:szCs w:val="24"/>
              </w:rPr>
              <w:t>.</w:t>
            </w:r>
            <w:proofErr w:type="gramEnd"/>
            <w:r w:rsidR="00434A7F">
              <w:rPr>
                <w:sz w:val="24"/>
                <w:szCs w:val="24"/>
              </w:rPr>
              <w:t xml:space="preserve"> (</w:t>
            </w:r>
            <w:proofErr w:type="gramStart"/>
            <w:r w:rsidR="00434A7F">
              <w:rPr>
                <w:sz w:val="24"/>
                <w:szCs w:val="24"/>
              </w:rPr>
              <w:t>д</w:t>
            </w:r>
            <w:proofErr w:type="gramEnd"/>
            <w:r w:rsidR="00434A7F">
              <w:rPr>
                <w:sz w:val="24"/>
                <w:szCs w:val="24"/>
              </w:rPr>
              <w:t xml:space="preserve">ля </w:t>
            </w:r>
            <w:proofErr w:type="spellStart"/>
            <w:r w:rsidR="00434A7F">
              <w:rPr>
                <w:sz w:val="24"/>
                <w:szCs w:val="24"/>
              </w:rPr>
              <w:t>скелетизированной</w:t>
            </w:r>
            <w:proofErr w:type="spellEnd"/>
            <w:r w:rsidR="00434A7F">
              <w:rPr>
                <w:sz w:val="24"/>
                <w:szCs w:val="24"/>
              </w:rPr>
              <w:t xml:space="preserve"> гильзы). Крепление протеза поясное; с использованием бандажа или вакуумное. Регулиров</w:t>
            </w:r>
            <w:r w:rsidR="00645016">
              <w:rPr>
                <w:sz w:val="24"/>
                <w:szCs w:val="24"/>
              </w:rPr>
              <w:t>о</w:t>
            </w:r>
            <w:r w:rsidR="00434A7F">
              <w:rPr>
                <w:sz w:val="24"/>
                <w:szCs w:val="24"/>
              </w:rPr>
              <w:t xml:space="preserve">чно-соединительные устройства должны соответствовать весу пациента. Стопа модульная шарнирная или стопа </w:t>
            </w:r>
            <w:proofErr w:type="spellStart"/>
            <w:r w:rsidR="00434A7F">
              <w:rPr>
                <w:sz w:val="24"/>
                <w:szCs w:val="24"/>
              </w:rPr>
              <w:t>псевдошарнирная</w:t>
            </w:r>
            <w:proofErr w:type="spellEnd"/>
            <w:r w:rsidR="00434A7F">
              <w:rPr>
                <w:sz w:val="24"/>
                <w:szCs w:val="24"/>
              </w:rPr>
              <w:t xml:space="preserve">, или стопа модульная </w:t>
            </w:r>
            <w:proofErr w:type="spellStart"/>
            <w:r w:rsidR="00434A7F">
              <w:rPr>
                <w:sz w:val="24"/>
                <w:szCs w:val="24"/>
              </w:rPr>
              <w:t>бесшарнирная</w:t>
            </w:r>
            <w:proofErr w:type="spellEnd"/>
            <w:r w:rsidR="00434A7F">
              <w:rPr>
                <w:sz w:val="24"/>
                <w:szCs w:val="24"/>
              </w:rPr>
              <w:t xml:space="preserve"> со средней степенью энергосбережения. </w:t>
            </w:r>
            <w:proofErr w:type="gramStart"/>
            <w:r w:rsidR="00645016">
              <w:rPr>
                <w:sz w:val="24"/>
                <w:szCs w:val="24"/>
              </w:rPr>
              <w:t xml:space="preserve">Коленный модуль полицентрический с </w:t>
            </w:r>
            <w:proofErr w:type="spellStart"/>
            <w:r w:rsidR="00645016">
              <w:rPr>
                <w:sz w:val="24"/>
                <w:szCs w:val="24"/>
              </w:rPr>
              <w:t>голенооткидным</w:t>
            </w:r>
            <w:proofErr w:type="spellEnd"/>
            <w:r w:rsidR="00645016">
              <w:rPr>
                <w:sz w:val="24"/>
                <w:szCs w:val="24"/>
              </w:rPr>
              <w:t xml:space="preserve"> устройством; с механическими или пневматическим типами управления; с регулированием фаз сгибания-разгибания или коленный </w:t>
            </w:r>
            <w:proofErr w:type="spellStart"/>
            <w:r w:rsidR="00645016">
              <w:rPr>
                <w:sz w:val="24"/>
                <w:szCs w:val="24"/>
              </w:rPr>
              <w:t>модульмоноцентрический</w:t>
            </w:r>
            <w:proofErr w:type="spellEnd"/>
            <w:r w:rsidR="00645016">
              <w:rPr>
                <w:sz w:val="24"/>
                <w:szCs w:val="24"/>
              </w:rPr>
              <w:t xml:space="preserve"> с </w:t>
            </w:r>
            <w:proofErr w:type="spellStart"/>
            <w:r w:rsidR="00645016">
              <w:rPr>
                <w:sz w:val="24"/>
                <w:szCs w:val="24"/>
              </w:rPr>
              <w:t>голенооткидным</w:t>
            </w:r>
            <w:proofErr w:type="spellEnd"/>
            <w:r w:rsidR="00645016">
              <w:rPr>
                <w:sz w:val="24"/>
                <w:szCs w:val="24"/>
              </w:rPr>
              <w:t xml:space="preserve"> устройством и фиксацией сгибания под нагрузкой; с механическим или пневматическими типами управления; с регулированием фаз сгибания-разгибания.</w:t>
            </w:r>
            <w:proofErr w:type="gramEnd"/>
            <w:r w:rsidR="00645016">
              <w:rPr>
                <w:sz w:val="24"/>
                <w:szCs w:val="24"/>
              </w:rPr>
              <w:t xml:space="preserve">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Гарантийный срок: не менее 12 месяцев.</w:t>
            </w:r>
          </w:p>
          <w:p w:rsidR="00434A7F" w:rsidRPr="008E59B5" w:rsidRDefault="00434A7F" w:rsidP="00434A7F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Pr="008E59B5" w:rsidRDefault="00645016" w:rsidP="008E22A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5C1E2A" w:rsidRPr="008E59B5" w:rsidRDefault="005C1E2A" w:rsidP="008E22AA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C1E2A" w:rsidRPr="008E59B5" w:rsidTr="00462286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E2A" w:rsidRPr="008E59B5" w:rsidRDefault="005C1E2A" w:rsidP="00645016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 xml:space="preserve">Протез </w:t>
            </w:r>
            <w:r w:rsidR="00645016">
              <w:rPr>
                <w:sz w:val="24"/>
                <w:szCs w:val="24"/>
              </w:rPr>
              <w:t xml:space="preserve">бедра модульный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Pr="008E59B5" w:rsidRDefault="00645016" w:rsidP="004126DA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без силиконового чехла; взрослый,  детский. Формообразующая часть </w:t>
            </w:r>
            <w:proofErr w:type="gramStart"/>
            <w:r>
              <w:rPr>
                <w:sz w:val="24"/>
                <w:szCs w:val="24"/>
              </w:rPr>
              <w:t>косметической</w:t>
            </w:r>
            <w:proofErr w:type="gramEnd"/>
            <w:r>
              <w:rPr>
                <w:sz w:val="24"/>
                <w:szCs w:val="24"/>
              </w:rPr>
              <w:t xml:space="preserve"> облицовки-модульная мягкая полиуретановая. Косметическое </w:t>
            </w:r>
            <w:r w:rsidR="004126DA">
              <w:rPr>
                <w:sz w:val="24"/>
                <w:szCs w:val="24"/>
              </w:rPr>
              <w:t>покрытие облицовк</w:t>
            </w:r>
            <w:proofErr w:type="gramStart"/>
            <w:r w:rsidR="004126DA">
              <w:rPr>
                <w:sz w:val="24"/>
                <w:szCs w:val="24"/>
              </w:rPr>
              <w:t>и-</w:t>
            </w:r>
            <w:proofErr w:type="gramEnd"/>
            <w:r w:rsidR="004126DA">
              <w:rPr>
                <w:sz w:val="24"/>
                <w:szCs w:val="24"/>
              </w:rPr>
              <w:t xml:space="preserve"> чулки ортопедические </w:t>
            </w:r>
            <w:proofErr w:type="spellStart"/>
            <w:r w:rsidR="004126DA">
              <w:rPr>
                <w:sz w:val="24"/>
                <w:szCs w:val="24"/>
              </w:rPr>
              <w:t>перлоновые</w:t>
            </w:r>
            <w:proofErr w:type="spellEnd"/>
            <w:r w:rsidR="004126DA">
              <w:rPr>
                <w:sz w:val="24"/>
                <w:szCs w:val="24"/>
              </w:rPr>
              <w:t>, допускается покрытие защитное пленочное. Приемная гильза индивидуальная (две пробные гильзы)</w:t>
            </w:r>
            <w:proofErr w:type="gramStart"/>
            <w:r w:rsidR="004126DA">
              <w:rPr>
                <w:sz w:val="24"/>
                <w:szCs w:val="24"/>
              </w:rPr>
              <w:t>.</w:t>
            </w:r>
            <w:proofErr w:type="gramEnd"/>
            <w:r w:rsidR="004126DA">
              <w:rPr>
                <w:sz w:val="24"/>
                <w:szCs w:val="24"/>
              </w:rPr>
              <w:t xml:space="preserve">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должны соответствовать весу пациенту. Стопа модульная </w:t>
            </w:r>
            <w:proofErr w:type="spellStart"/>
            <w:r w:rsidR="004126DA">
              <w:rPr>
                <w:sz w:val="24"/>
                <w:szCs w:val="24"/>
              </w:rPr>
              <w:t>бесшарнирная</w:t>
            </w:r>
            <w:proofErr w:type="spellEnd"/>
            <w:r w:rsidR="004126DA">
              <w:rPr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="004126DA">
              <w:rPr>
                <w:sz w:val="24"/>
                <w:szCs w:val="24"/>
              </w:rPr>
              <w:t>бесшарнирная</w:t>
            </w:r>
            <w:proofErr w:type="spellEnd"/>
            <w:r w:rsidR="004126DA">
              <w:rPr>
                <w:sz w:val="24"/>
                <w:szCs w:val="24"/>
              </w:rPr>
              <w:t xml:space="preserve"> </w:t>
            </w:r>
            <w:proofErr w:type="spellStart"/>
            <w:r w:rsidR="004126DA">
              <w:rPr>
                <w:sz w:val="24"/>
                <w:szCs w:val="24"/>
              </w:rPr>
              <w:t>углепластиковая</w:t>
            </w:r>
            <w:proofErr w:type="spellEnd"/>
            <w:r w:rsidR="004126DA">
              <w:rPr>
                <w:sz w:val="24"/>
                <w:szCs w:val="24"/>
              </w:rPr>
              <w:t xml:space="preserve">. Коленный модуль с </w:t>
            </w:r>
            <w:proofErr w:type="spellStart"/>
            <w:r w:rsidR="004126DA">
              <w:rPr>
                <w:sz w:val="24"/>
                <w:szCs w:val="24"/>
              </w:rPr>
              <w:t>голенооткидным</w:t>
            </w:r>
            <w:proofErr w:type="spellEnd"/>
            <w:r w:rsidR="004126DA">
              <w:rPr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</w:t>
            </w:r>
            <w:r w:rsidR="004126DA">
              <w:rPr>
                <w:sz w:val="24"/>
                <w:szCs w:val="24"/>
              </w:rPr>
              <w:lastRenderedPageBreak/>
              <w:t xml:space="preserve">укомплектован четырьмя чехлами на культю и запасной косметической оболочкой. </w:t>
            </w:r>
            <w:r w:rsidR="004126DA">
              <w:rPr>
                <w:sz w:val="24"/>
                <w:szCs w:val="24"/>
              </w:rPr>
              <w:t>Гарантийный срок: не менее 12 месяцев.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Pr="008E59B5" w:rsidRDefault="00645016" w:rsidP="008E22AA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C1E2A" w:rsidRPr="008E59B5" w:rsidTr="00462286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E2A" w:rsidRPr="008E59B5" w:rsidRDefault="005C1E2A" w:rsidP="008E22AA">
            <w:pPr>
              <w:widowControl w:val="0"/>
              <w:suppressAutoHyphens w:val="0"/>
              <w:snapToGrid w:val="0"/>
              <w:ind w:right="-80" w:hanging="12"/>
              <w:jc w:val="center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E2A" w:rsidRPr="008E59B5" w:rsidRDefault="0064326B" w:rsidP="008E22AA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кисти косметический при частичной ампутации кисти или вычленении кисти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Pr="008E59B5" w:rsidRDefault="0064326B" w:rsidP="003560F4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кисти косметический при частичной ампутации кисти или вычленении кисти; на длинную культю предплечья. </w:t>
            </w:r>
            <w:r w:rsidR="003560F4">
              <w:rPr>
                <w:sz w:val="24"/>
                <w:szCs w:val="24"/>
              </w:rPr>
              <w:t xml:space="preserve">Управление протезом отсутствует. Кисть косметическая силиконовая с нейлоновой армирующей сеткой и с несъемной формообразующей арматурой в пальцах или кисть косметическая из </w:t>
            </w:r>
            <w:proofErr w:type="gramStart"/>
            <w:r w:rsidR="003560F4">
              <w:rPr>
                <w:sz w:val="24"/>
                <w:szCs w:val="24"/>
              </w:rPr>
              <w:t>медицинского</w:t>
            </w:r>
            <w:proofErr w:type="gramEnd"/>
            <w:r w:rsidR="003560F4">
              <w:rPr>
                <w:sz w:val="24"/>
                <w:szCs w:val="24"/>
              </w:rPr>
              <w:t xml:space="preserve"> </w:t>
            </w:r>
            <w:proofErr w:type="spellStart"/>
            <w:r w:rsidR="003560F4">
              <w:rPr>
                <w:sz w:val="24"/>
                <w:szCs w:val="24"/>
              </w:rPr>
              <w:t>пластизоля</w:t>
            </w:r>
            <w:proofErr w:type="spellEnd"/>
            <w:r w:rsidR="003560F4">
              <w:rPr>
                <w:sz w:val="24"/>
                <w:szCs w:val="24"/>
              </w:rPr>
              <w:t xml:space="preserve"> с несъемной формообразующей арматурой в пальцах. Приемная гильза отсутствует или гильза индивидуальная одинарная из слоистого пластика н основе ламинирующей смолы, термопластичного пластика. Крепление индивидуальное, подгоночное. Гарантийный срок: не менее 2 месяцев.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A" w:rsidRPr="008E59B5" w:rsidRDefault="0064326B" w:rsidP="008E22AA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C1E2A" w:rsidRDefault="005C1E2A" w:rsidP="005C1E2A">
      <w:pPr>
        <w:widowControl w:val="0"/>
        <w:suppressAutoHyphens w:val="0"/>
        <w:ind w:left="17" w:firstLine="692"/>
        <w:jc w:val="both"/>
        <w:rPr>
          <w:color w:val="000000"/>
          <w:sz w:val="24"/>
          <w:szCs w:val="24"/>
        </w:rPr>
      </w:pPr>
      <w:r w:rsidRPr="00476E3C">
        <w:rPr>
          <w:color w:val="000000"/>
          <w:sz w:val="24"/>
          <w:szCs w:val="24"/>
        </w:rPr>
        <w:t>Товар должен быть новым, свободным от прав третьих лиц.</w:t>
      </w:r>
    </w:p>
    <w:p w:rsidR="005C1E2A" w:rsidRPr="00774213" w:rsidRDefault="005C1E2A" w:rsidP="005C1E2A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774213">
        <w:rPr>
          <w:b/>
          <w:sz w:val="24"/>
          <w:szCs w:val="24"/>
        </w:rPr>
        <w:t>Требования к гарантийному сроку Товара и его гарантийному обслуживанию.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3918"/>
        <w:gridCol w:w="2606"/>
      </w:tblGrid>
      <w:tr w:rsidR="005C1E2A" w:rsidRPr="00476E3C" w:rsidTr="008E22AA">
        <w:trPr>
          <w:trHeight w:val="1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Исчисление срока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Минимальный гарантийный срок</w:t>
            </w:r>
          </w:p>
        </w:tc>
      </w:tr>
      <w:tr w:rsidR="005C1E2A" w:rsidRPr="00476E3C" w:rsidTr="008E22AA">
        <w:trPr>
          <w:trHeight w:val="575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C1E2A" w:rsidRPr="008E59B5" w:rsidRDefault="005C1E2A" w:rsidP="008E22AA">
            <w:pPr>
              <w:ind w:left="57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Протезы кисти косметические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E639C3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12 месяцев.</w:t>
            </w:r>
          </w:p>
        </w:tc>
      </w:tr>
      <w:tr w:rsidR="005C1E2A" w:rsidRPr="00476E3C" w:rsidTr="008E22AA">
        <w:trPr>
          <w:trHeight w:val="569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C1E2A" w:rsidRPr="008E59B5" w:rsidRDefault="005C1E2A" w:rsidP="008E22AA">
            <w:pPr>
              <w:ind w:left="57"/>
              <w:rPr>
                <w:sz w:val="24"/>
                <w:szCs w:val="24"/>
              </w:rPr>
            </w:pPr>
            <w:r w:rsidRPr="008E59B5">
              <w:rPr>
                <w:sz w:val="24"/>
                <w:szCs w:val="24"/>
              </w:rPr>
              <w:t>Протезы кисти рабочие, активные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E639C3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12 месяцев.</w:t>
            </w:r>
          </w:p>
        </w:tc>
      </w:tr>
      <w:tr w:rsidR="005C1E2A" w:rsidRPr="00476E3C" w:rsidTr="008E22AA">
        <w:trPr>
          <w:trHeight w:val="40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C1E2A" w:rsidRPr="008E59B5" w:rsidRDefault="00E639C3" w:rsidP="008E22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кисти косметический при частичной ампутации кисти или вычленении кисти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C1E2A" w:rsidRPr="00476E3C" w:rsidRDefault="005C1E2A" w:rsidP="008E22AA">
            <w:pPr>
              <w:widowControl w:val="0"/>
              <w:suppressAutoHyphens w:val="0"/>
              <w:ind w:right="-80" w:hanging="12"/>
              <w:rPr>
                <w:sz w:val="24"/>
                <w:szCs w:val="24"/>
              </w:rPr>
            </w:pPr>
            <w:r w:rsidRPr="00476E3C"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C1E2A" w:rsidRPr="00476E3C" w:rsidRDefault="00E639C3" w:rsidP="008E22AA">
            <w:pPr>
              <w:widowControl w:val="0"/>
              <w:suppressAutoHyphens w:val="0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срок: не менее 2 месяцев.</w:t>
            </w:r>
          </w:p>
        </w:tc>
      </w:tr>
    </w:tbl>
    <w:p w:rsidR="005C1E2A" w:rsidRPr="00774213" w:rsidRDefault="005C1E2A" w:rsidP="005C1E2A">
      <w:pPr>
        <w:pStyle w:val="a3"/>
        <w:widowControl w:val="0"/>
        <w:numPr>
          <w:ilvl w:val="1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b/>
          <w:sz w:val="24"/>
          <w:szCs w:val="24"/>
        </w:rPr>
      </w:pPr>
      <w:r w:rsidRPr="00774213">
        <w:rPr>
          <w:b/>
          <w:sz w:val="24"/>
          <w:szCs w:val="24"/>
        </w:rPr>
        <w:t>Объём предоставления гарантии качества товара:</w:t>
      </w:r>
    </w:p>
    <w:p w:rsidR="005C1E2A" w:rsidRPr="00476E3C" w:rsidRDefault="005C1E2A" w:rsidP="005C1E2A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 w:rsidRPr="00476E3C">
        <w:rPr>
          <w:sz w:val="24"/>
          <w:szCs w:val="24"/>
        </w:rPr>
        <w:t>В течение гарантийного срока исполнителем производится бесплатный ремонт и/или безвозмездная замена изделия, преждевременно вышедшего из строя не по вине потребителя.</w:t>
      </w:r>
    </w:p>
    <w:p w:rsidR="00476382" w:rsidRDefault="00476382"/>
    <w:sectPr w:rsidR="0047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9"/>
    <w:rsid w:val="003560F4"/>
    <w:rsid w:val="004126DA"/>
    <w:rsid w:val="00434A7F"/>
    <w:rsid w:val="00462286"/>
    <w:rsid w:val="00476382"/>
    <w:rsid w:val="005C1E2A"/>
    <w:rsid w:val="0064326B"/>
    <w:rsid w:val="00645016"/>
    <w:rsid w:val="007C3E99"/>
    <w:rsid w:val="00E639C3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1E2A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5C1E2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1E2A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5C1E2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3</cp:revision>
  <dcterms:created xsi:type="dcterms:W3CDTF">2018-08-01T13:47:00Z</dcterms:created>
  <dcterms:modified xsi:type="dcterms:W3CDTF">2018-08-02T09:00:00Z</dcterms:modified>
</cp:coreProperties>
</file>