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99" w:rsidRPr="0070770B" w:rsidRDefault="00847E3C" w:rsidP="00847E3C">
      <w:pPr>
        <w:keepNext/>
        <w:suppressAutoHyphens w:val="0"/>
        <w:autoSpaceDE w:val="0"/>
        <w:ind w:firstLine="900"/>
        <w:rPr>
          <w:b/>
          <w:color w:val="000000"/>
          <w:sz w:val="24"/>
          <w:szCs w:val="24"/>
        </w:rPr>
      </w:pPr>
      <w:r w:rsidRPr="002840BA">
        <w:rPr>
          <w:b/>
          <w:color w:val="000000"/>
          <w:sz w:val="24"/>
          <w:szCs w:val="24"/>
        </w:rPr>
        <w:t xml:space="preserve">                                      </w:t>
      </w:r>
      <w:r w:rsidR="00005C99" w:rsidRPr="0070770B">
        <w:rPr>
          <w:b/>
          <w:color w:val="000000"/>
          <w:sz w:val="24"/>
          <w:szCs w:val="24"/>
        </w:rPr>
        <w:t>ТЕХНИЧЕСКОЕ ЗАДАНИЕ</w:t>
      </w:r>
    </w:p>
    <w:p w:rsidR="00005C99" w:rsidRPr="00134E71" w:rsidRDefault="00005C99" w:rsidP="00005C99">
      <w:pPr>
        <w:keepNext/>
        <w:suppressAutoHyphens w:val="0"/>
        <w:autoSpaceDE w:val="0"/>
        <w:ind w:firstLine="900"/>
        <w:jc w:val="center"/>
        <w:rPr>
          <w:color w:val="000000"/>
          <w:sz w:val="24"/>
          <w:szCs w:val="24"/>
        </w:rPr>
      </w:pPr>
    </w:p>
    <w:p w:rsidR="002840BA" w:rsidRPr="00B04409" w:rsidRDefault="00005C99" w:rsidP="00226A79">
      <w:pPr>
        <w:keepNext/>
        <w:tabs>
          <w:tab w:val="left" w:pos="3495"/>
        </w:tabs>
        <w:suppressAutoHyphens w:val="0"/>
        <w:jc w:val="center"/>
        <w:rPr>
          <w:sz w:val="24"/>
          <w:szCs w:val="24"/>
          <w:lang w:eastAsia="ru-RU"/>
        </w:rPr>
      </w:pPr>
      <w:r w:rsidRPr="00B04409">
        <w:rPr>
          <w:color w:val="000000"/>
          <w:sz w:val="24"/>
          <w:szCs w:val="24"/>
        </w:rPr>
        <w:t xml:space="preserve">Наименование объекта закупки: </w:t>
      </w:r>
      <w:r w:rsidR="0070770B" w:rsidRPr="00B04409">
        <w:rPr>
          <w:sz w:val="24"/>
          <w:szCs w:val="24"/>
          <w:lang w:eastAsia="ru-RU"/>
        </w:rPr>
        <w:t>изготовление и обеспечение</w:t>
      </w:r>
      <w:r w:rsidR="009B4C48">
        <w:rPr>
          <w:sz w:val="24"/>
          <w:szCs w:val="24"/>
          <w:lang w:eastAsia="ru-RU"/>
        </w:rPr>
        <w:t xml:space="preserve"> инвалидов</w:t>
      </w:r>
    </w:p>
    <w:p w:rsidR="0070770B" w:rsidRPr="00077C92" w:rsidRDefault="0070770B" w:rsidP="008640FE">
      <w:pPr>
        <w:keepNext/>
        <w:tabs>
          <w:tab w:val="left" w:pos="3495"/>
        </w:tabs>
        <w:suppressAutoHyphens w:val="0"/>
        <w:jc w:val="center"/>
        <w:rPr>
          <w:rStyle w:val="iceouttxt5"/>
          <w:rFonts w:ascii="Times New Roman" w:hAnsi="Times New Roman" w:cs="Times New Roman"/>
          <w:color w:val="000000"/>
          <w:sz w:val="24"/>
          <w:szCs w:val="24"/>
        </w:rPr>
      </w:pPr>
      <w:r w:rsidRPr="00B04409">
        <w:rPr>
          <w:sz w:val="24"/>
          <w:szCs w:val="24"/>
          <w:lang w:eastAsia="ru-RU"/>
        </w:rPr>
        <w:t xml:space="preserve"> протез</w:t>
      </w:r>
      <w:r w:rsidR="00C04F7C">
        <w:rPr>
          <w:sz w:val="24"/>
          <w:szCs w:val="24"/>
          <w:lang w:eastAsia="ru-RU"/>
        </w:rPr>
        <w:t>ами</w:t>
      </w:r>
      <w:r w:rsidR="001522FD" w:rsidRPr="00B04409">
        <w:rPr>
          <w:sz w:val="24"/>
          <w:szCs w:val="24"/>
          <w:lang w:eastAsia="ru-RU"/>
        </w:rPr>
        <w:t xml:space="preserve"> </w:t>
      </w:r>
      <w:r w:rsidR="00F9302F">
        <w:rPr>
          <w:sz w:val="24"/>
          <w:szCs w:val="24"/>
          <w:lang w:eastAsia="ru-RU"/>
        </w:rPr>
        <w:t>верхних конечностей</w:t>
      </w:r>
      <w:r w:rsidR="0023295A" w:rsidRPr="00B04409">
        <w:rPr>
          <w:sz w:val="24"/>
          <w:szCs w:val="24"/>
          <w:lang w:eastAsia="ru-RU"/>
        </w:rPr>
        <w:t xml:space="preserve"> (код по ОКПД 32.50.22.190)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08"/>
        <w:gridCol w:w="7373"/>
        <w:gridCol w:w="1070"/>
      </w:tblGrid>
      <w:tr w:rsidR="00005C99" w:rsidRPr="00077C92" w:rsidTr="00E50594">
        <w:trPr>
          <w:trHeight w:val="59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9" w:rsidRPr="00077C92" w:rsidRDefault="00005C99" w:rsidP="00472125">
            <w:pPr>
              <w:keepNext/>
              <w:jc w:val="center"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9" w:rsidRPr="00077C92" w:rsidRDefault="00005C99" w:rsidP="0070770B">
            <w:pPr>
              <w:keepNext/>
              <w:jc w:val="center"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Технические и функциональные характеристики изделия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9" w:rsidRPr="008640FE" w:rsidRDefault="00005C99" w:rsidP="0070770B">
            <w:pPr>
              <w:keepNext/>
              <w:jc w:val="center"/>
            </w:pPr>
            <w:r w:rsidRPr="008640FE">
              <w:t>Количество</w:t>
            </w:r>
          </w:p>
          <w:p w:rsidR="00005C99" w:rsidRPr="00077C92" w:rsidRDefault="00472125" w:rsidP="0070770B">
            <w:pPr>
              <w:keepNext/>
              <w:jc w:val="center"/>
              <w:rPr>
                <w:sz w:val="24"/>
                <w:szCs w:val="24"/>
              </w:rPr>
            </w:pPr>
            <w:r w:rsidRPr="008640FE">
              <w:t xml:space="preserve"> </w:t>
            </w:r>
            <w:r w:rsidR="00005C99" w:rsidRPr="008640FE">
              <w:t>(шт.)</w:t>
            </w:r>
          </w:p>
        </w:tc>
      </w:tr>
      <w:tr w:rsidR="00F9302F" w:rsidRPr="00077C92" w:rsidTr="000C6D3D">
        <w:trPr>
          <w:trHeight w:val="2022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2F" w:rsidRDefault="00F9302F" w:rsidP="00F9302F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</w:p>
          <w:p w:rsidR="00F9302F" w:rsidRPr="00077C92" w:rsidRDefault="00F9302F" w:rsidP="00F9302F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2F" w:rsidRPr="006B6363" w:rsidRDefault="00F9302F" w:rsidP="00F930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изготавливается по индивидуальному техническому процессу. Пробная приемная гильза </w:t>
            </w:r>
            <w:r w:rsidR="00C5401B">
              <w:rPr>
                <w:rFonts w:ascii="Times New Roman" w:hAnsi="Times New Roman"/>
                <w:sz w:val="24"/>
                <w:szCs w:val="24"/>
              </w:rPr>
              <w:t xml:space="preserve">изготавливается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слепку из термопласта. Постоянная приемная гильза </w:t>
            </w:r>
            <w:r w:rsidR="00C5401B">
              <w:rPr>
                <w:rFonts w:ascii="Times New Roman" w:hAnsi="Times New Roman"/>
                <w:sz w:val="24"/>
                <w:szCs w:val="24"/>
              </w:rPr>
              <w:t>изготавливается</w:t>
            </w:r>
            <w:r w:rsidR="00C54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слепку из слоистого пластика на основе акриловых смол. Косметическая кисть из высококачественного силикона медицинского назначения, по форме, цвету и структуре поверхности копирует здоровую руку человека. Крепление </w:t>
            </w:r>
            <w:r w:rsidR="00C5401B">
              <w:rPr>
                <w:rFonts w:ascii="Times New Roman" w:hAnsi="Times New Roman"/>
                <w:sz w:val="24"/>
                <w:szCs w:val="24"/>
              </w:rPr>
              <w:t xml:space="preserve">протеза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манжетой на плечо.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2F" w:rsidRDefault="00F9302F" w:rsidP="00F9302F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9302F" w:rsidRPr="001522FD" w:rsidRDefault="00F9302F" w:rsidP="00F9302F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302F" w:rsidRPr="00077C92" w:rsidTr="004D7876">
        <w:trPr>
          <w:trHeight w:val="2162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2F" w:rsidRDefault="00F9302F" w:rsidP="00F9302F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</w:p>
          <w:p w:rsidR="00F9302F" w:rsidRPr="00E63CBC" w:rsidRDefault="00F9302F" w:rsidP="00F9302F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Протез предплечья активный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2F" w:rsidRPr="00F9302F" w:rsidRDefault="00F9302F" w:rsidP="00F9302F">
            <w:pPr>
              <w:jc w:val="both"/>
              <w:rPr>
                <w:sz w:val="24"/>
                <w:szCs w:val="24"/>
              </w:rPr>
            </w:pPr>
            <w:r w:rsidRPr="00F9302F">
              <w:rPr>
                <w:sz w:val="24"/>
                <w:szCs w:val="24"/>
              </w:rPr>
              <w:t xml:space="preserve">Протез </w:t>
            </w:r>
            <w:r w:rsidR="00C5401B">
              <w:rPr>
                <w:sz w:val="24"/>
                <w:szCs w:val="24"/>
              </w:rPr>
              <w:t>и</w:t>
            </w:r>
            <w:r w:rsidRPr="00F9302F">
              <w:rPr>
                <w:sz w:val="24"/>
                <w:szCs w:val="24"/>
              </w:rPr>
              <w:t xml:space="preserve">зготавливается по индивидуальному техническому процессу. Пробная приемная гильза </w:t>
            </w:r>
            <w:r w:rsidR="00C5401B">
              <w:rPr>
                <w:sz w:val="24"/>
                <w:szCs w:val="24"/>
              </w:rPr>
              <w:t>изготавливается</w:t>
            </w:r>
            <w:r w:rsidR="00C5401B" w:rsidRPr="00F9302F">
              <w:rPr>
                <w:sz w:val="24"/>
                <w:szCs w:val="24"/>
              </w:rPr>
              <w:t xml:space="preserve"> </w:t>
            </w:r>
            <w:r w:rsidRPr="00F9302F">
              <w:rPr>
                <w:sz w:val="24"/>
                <w:szCs w:val="24"/>
              </w:rPr>
              <w:t xml:space="preserve">по слепку из термопласта. Постоянная приемная гильза </w:t>
            </w:r>
            <w:r w:rsidR="0043745A" w:rsidRPr="0043745A">
              <w:rPr>
                <w:sz w:val="24"/>
                <w:szCs w:val="24"/>
              </w:rPr>
              <w:t xml:space="preserve">изготавливается </w:t>
            </w:r>
            <w:r w:rsidRPr="00F9302F">
              <w:rPr>
                <w:sz w:val="24"/>
                <w:szCs w:val="24"/>
              </w:rPr>
              <w:t>по слепку из слоистого пластика на основе акриловых смол. Стальной модуль кист</w:t>
            </w:r>
            <w:r w:rsidR="00EF0887">
              <w:rPr>
                <w:sz w:val="24"/>
                <w:szCs w:val="24"/>
              </w:rPr>
              <w:t>и</w:t>
            </w:r>
            <w:r w:rsidRPr="00F9302F">
              <w:rPr>
                <w:sz w:val="24"/>
                <w:szCs w:val="24"/>
              </w:rPr>
              <w:t xml:space="preserve"> с узлом пассивной ротации обеспечивает </w:t>
            </w:r>
            <w:proofErr w:type="spellStart"/>
            <w:r w:rsidRPr="00F9302F">
              <w:rPr>
                <w:sz w:val="24"/>
                <w:szCs w:val="24"/>
              </w:rPr>
              <w:t>схват</w:t>
            </w:r>
            <w:proofErr w:type="spellEnd"/>
            <w:r w:rsidRPr="00F9302F">
              <w:rPr>
                <w:sz w:val="24"/>
                <w:szCs w:val="24"/>
              </w:rPr>
              <w:t xml:space="preserve"> в «щепоть» пружиной, раскрытие искусственных пальцев осуществляется тягой. </w:t>
            </w:r>
            <w:proofErr w:type="gramStart"/>
            <w:r w:rsidRPr="00F9302F">
              <w:rPr>
                <w:sz w:val="24"/>
                <w:szCs w:val="24"/>
              </w:rPr>
              <w:t xml:space="preserve">Фиксация  </w:t>
            </w:r>
            <w:r w:rsidRPr="00F9302F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9302F">
              <w:rPr>
                <w:sz w:val="24"/>
                <w:szCs w:val="24"/>
              </w:rPr>
              <w:t xml:space="preserve"> пальца и блока </w:t>
            </w:r>
            <w:r w:rsidRPr="00F9302F">
              <w:rPr>
                <w:sz w:val="24"/>
                <w:szCs w:val="24"/>
                <w:lang w:val="en-US"/>
              </w:rPr>
              <w:t>II</w:t>
            </w:r>
            <w:r w:rsidRPr="00F9302F">
              <w:rPr>
                <w:sz w:val="24"/>
                <w:szCs w:val="24"/>
              </w:rPr>
              <w:t>–</w:t>
            </w:r>
            <w:r w:rsidRPr="00F9302F">
              <w:rPr>
                <w:sz w:val="24"/>
                <w:szCs w:val="24"/>
                <w:lang w:val="en-US"/>
              </w:rPr>
              <w:t>III</w:t>
            </w:r>
            <w:r w:rsidRPr="00F9302F">
              <w:rPr>
                <w:sz w:val="24"/>
                <w:szCs w:val="24"/>
              </w:rPr>
              <w:t xml:space="preserve">  пальцев осуществляется тягой в сомкнутом положении и при разведении пальцев на 80</w:t>
            </w:r>
            <w:r w:rsidR="00EF0887">
              <w:rPr>
                <w:sz w:val="24"/>
                <w:szCs w:val="24"/>
              </w:rPr>
              <w:t xml:space="preserve"> </w:t>
            </w:r>
            <w:r w:rsidRPr="00F9302F">
              <w:rPr>
                <w:sz w:val="24"/>
                <w:szCs w:val="24"/>
              </w:rPr>
              <w:t xml:space="preserve">мм. </w:t>
            </w:r>
            <w:proofErr w:type="spellStart"/>
            <w:r w:rsidRPr="00F9302F">
              <w:rPr>
                <w:sz w:val="24"/>
                <w:szCs w:val="24"/>
              </w:rPr>
              <w:t>Расфиксация</w:t>
            </w:r>
            <w:proofErr w:type="spellEnd"/>
            <w:r w:rsidRPr="00F9302F">
              <w:rPr>
                <w:sz w:val="24"/>
                <w:szCs w:val="24"/>
              </w:rPr>
              <w:t xml:space="preserve"> осуществляется при повторном напряжении тяги. </w:t>
            </w:r>
            <w:proofErr w:type="gramStart"/>
            <w:r w:rsidRPr="00F9302F">
              <w:rPr>
                <w:sz w:val="24"/>
                <w:szCs w:val="24"/>
              </w:rPr>
              <w:t xml:space="preserve">Блок  </w:t>
            </w:r>
            <w:r w:rsidRPr="00F9302F">
              <w:rPr>
                <w:sz w:val="24"/>
                <w:szCs w:val="24"/>
                <w:lang w:val="en-US"/>
              </w:rPr>
              <w:t>IV</w:t>
            </w:r>
            <w:proofErr w:type="gramEnd"/>
            <w:r w:rsidRPr="00F9302F">
              <w:rPr>
                <w:sz w:val="24"/>
                <w:szCs w:val="24"/>
              </w:rPr>
              <w:t>-</w:t>
            </w:r>
            <w:r w:rsidRPr="00F9302F">
              <w:rPr>
                <w:sz w:val="24"/>
                <w:szCs w:val="24"/>
                <w:lang w:val="en-US"/>
              </w:rPr>
              <w:t>V</w:t>
            </w:r>
            <w:r w:rsidRPr="00F9302F">
              <w:rPr>
                <w:sz w:val="24"/>
                <w:szCs w:val="24"/>
              </w:rPr>
              <w:t xml:space="preserve"> пальцев фиксируется при сомкнутых пальцах в положении «крючок», </w:t>
            </w:r>
            <w:proofErr w:type="spellStart"/>
            <w:r w:rsidRPr="00F9302F">
              <w:rPr>
                <w:sz w:val="24"/>
                <w:szCs w:val="24"/>
              </w:rPr>
              <w:t>расфиксации</w:t>
            </w:r>
            <w:proofErr w:type="spellEnd"/>
            <w:r w:rsidRPr="00F9302F">
              <w:rPr>
                <w:sz w:val="24"/>
                <w:szCs w:val="24"/>
              </w:rPr>
              <w:t xml:space="preserve"> производится при вскрытии пальцев на 40 мм. </w:t>
            </w:r>
            <w:r w:rsidR="00EF0887" w:rsidRPr="00F9302F">
              <w:rPr>
                <w:sz w:val="24"/>
                <w:szCs w:val="24"/>
              </w:rPr>
              <w:t xml:space="preserve">Крепление </w:t>
            </w:r>
            <w:r w:rsidR="00EF0887">
              <w:rPr>
                <w:sz w:val="24"/>
                <w:szCs w:val="24"/>
              </w:rPr>
              <w:t xml:space="preserve">протеза </w:t>
            </w:r>
            <w:proofErr w:type="spellStart"/>
            <w:r w:rsidR="00EF0887" w:rsidRPr="00F9302F">
              <w:rPr>
                <w:sz w:val="24"/>
                <w:szCs w:val="24"/>
              </w:rPr>
              <w:t>тесьменное</w:t>
            </w:r>
            <w:proofErr w:type="spellEnd"/>
            <w:r w:rsidR="00EF0887">
              <w:rPr>
                <w:sz w:val="24"/>
                <w:szCs w:val="24"/>
              </w:rPr>
              <w:t xml:space="preserve">. Протез покрывается косметической </w:t>
            </w:r>
            <w:r w:rsidRPr="00F9302F">
              <w:rPr>
                <w:sz w:val="24"/>
                <w:szCs w:val="24"/>
              </w:rPr>
              <w:t>оболочк</w:t>
            </w:r>
            <w:r w:rsidR="00EF0887">
              <w:rPr>
                <w:sz w:val="24"/>
                <w:szCs w:val="24"/>
              </w:rPr>
              <w:t xml:space="preserve">ой из ПВХ – </w:t>
            </w:r>
            <w:proofErr w:type="spellStart"/>
            <w:r w:rsidR="00EF0887">
              <w:rPr>
                <w:sz w:val="24"/>
                <w:szCs w:val="24"/>
              </w:rPr>
              <w:t>пластизоля</w:t>
            </w:r>
            <w:proofErr w:type="spellEnd"/>
            <w:r w:rsidR="00EF0887">
              <w:rPr>
                <w:sz w:val="24"/>
                <w:szCs w:val="24"/>
              </w:rPr>
              <w:t>.</w:t>
            </w:r>
          </w:p>
          <w:p w:rsidR="00F9302F" w:rsidRPr="00877836" w:rsidRDefault="00EF0887" w:rsidP="00F9302F">
            <w:pPr>
              <w:jc w:val="both"/>
            </w:pPr>
            <w:r>
              <w:rPr>
                <w:sz w:val="24"/>
                <w:szCs w:val="24"/>
              </w:rPr>
              <w:t>Тип протеза -</w:t>
            </w:r>
            <w:r w:rsidR="00F9302F">
              <w:t xml:space="preserve"> </w:t>
            </w:r>
            <w:r w:rsidR="00C5401B" w:rsidRPr="00F9302F">
              <w:rPr>
                <w:sz w:val="24"/>
                <w:szCs w:val="24"/>
              </w:rPr>
              <w:t>постоянный.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02F" w:rsidRDefault="00F9302F" w:rsidP="00F9302F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9302F" w:rsidRDefault="00F9302F" w:rsidP="00F9302F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9302F" w:rsidRPr="00EF0887" w:rsidRDefault="00F9302F" w:rsidP="00F9302F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  <w:r w:rsidRPr="00EF0887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50594" w:rsidRPr="00077C92" w:rsidTr="00E50594">
        <w:trPr>
          <w:trHeight w:val="2162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594" w:rsidRDefault="00E50594" w:rsidP="00E50594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</w:p>
          <w:p w:rsidR="00E50594" w:rsidRDefault="00E50594" w:rsidP="00E50594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Протез </w:t>
            </w:r>
            <w:r>
              <w:rPr>
                <w:color w:val="000000"/>
                <w:sz w:val="24"/>
                <w:szCs w:val="24"/>
              </w:rPr>
              <w:t>после вычленения плеча функционально-</w:t>
            </w:r>
            <w:r>
              <w:rPr>
                <w:color w:val="000000"/>
                <w:sz w:val="24"/>
                <w:szCs w:val="24"/>
              </w:rPr>
              <w:t>косметический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594" w:rsidRDefault="00E36568" w:rsidP="008640FE">
            <w:pPr>
              <w:pStyle w:val="10"/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после ампутации лопатки, взрослый. </w:t>
            </w:r>
            <w:r w:rsidR="00F92936">
              <w:rPr>
                <w:sz w:val="24"/>
                <w:szCs w:val="24"/>
              </w:rPr>
              <w:t>Протез</w:t>
            </w:r>
            <w:r w:rsidR="000C6D3D">
              <w:rPr>
                <w:sz w:val="24"/>
                <w:szCs w:val="24"/>
              </w:rPr>
              <w:t xml:space="preserve"> </w:t>
            </w:r>
            <w:r w:rsidR="000C6D3D">
              <w:rPr>
                <w:sz w:val="24"/>
                <w:szCs w:val="24"/>
              </w:rPr>
              <w:t>изготавливается</w:t>
            </w:r>
            <w:r w:rsidR="000C6D3D">
              <w:rPr>
                <w:sz w:val="24"/>
                <w:szCs w:val="24"/>
              </w:rPr>
              <w:t xml:space="preserve"> </w:t>
            </w:r>
            <w:r w:rsidR="000C6D3D">
              <w:rPr>
                <w:sz w:val="24"/>
                <w:szCs w:val="24"/>
              </w:rPr>
              <w:t xml:space="preserve">из </w:t>
            </w:r>
            <w:r w:rsidR="000C6D3D">
              <w:rPr>
                <w:sz w:val="24"/>
                <w:szCs w:val="24"/>
              </w:rPr>
              <w:t>гильзы индивидуальной</w:t>
            </w:r>
            <w:r w:rsidR="000C6D3D">
              <w:rPr>
                <w:sz w:val="24"/>
                <w:szCs w:val="24"/>
              </w:rPr>
              <w:t xml:space="preserve"> из литьевого слоистого пластика на основе связующих смол</w:t>
            </w:r>
            <w:r w:rsidR="000C6D3D">
              <w:rPr>
                <w:sz w:val="24"/>
                <w:szCs w:val="24"/>
              </w:rPr>
              <w:t>,</w:t>
            </w:r>
            <w:r w:rsidR="000C6D3D">
              <w:rPr>
                <w:sz w:val="24"/>
                <w:szCs w:val="24"/>
              </w:rPr>
              <w:t xml:space="preserve"> </w:t>
            </w:r>
            <w:r w:rsidR="000C6D3D">
              <w:rPr>
                <w:sz w:val="24"/>
                <w:szCs w:val="24"/>
              </w:rPr>
              <w:t>п</w:t>
            </w:r>
            <w:r w:rsidR="000C6D3D">
              <w:rPr>
                <w:sz w:val="24"/>
                <w:szCs w:val="24"/>
              </w:rPr>
              <w:t>лечево</w:t>
            </w:r>
            <w:r w:rsidR="000C6D3D">
              <w:rPr>
                <w:sz w:val="24"/>
                <w:szCs w:val="24"/>
              </w:rPr>
              <w:t>го</w:t>
            </w:r>
            <w:r w:rsidR="000C6D3D">
              <w:rPr>
                <w:sz w:val="24"/>
                <w:szCs w:val="24"/>
              </w:rPr>
              <w:t xml:space="preserve"> шарнир</w:t>
            </w:r>
            <w:r w:rsidR="000C6D3D">
              <w:rPr>
                <w:sz w:val="24"/>
                <w:szCs w:val="24"/>
              </w:rPr>
              <w:t>а</w:t>
            </w:r>
            <w:r w:rsidR="000C6D3D">
              <w:rPr>
                <w:sz w:val="24"/>
                <w:szCs w:val="24"/>
              </w:rPr>
              <w:t xml:space="preserve"> с регулируемой </w:t>
            </w:r>
            <w:proofErr w:type="spellStart"/>
            <w:r w:rsidR="000C6D3D">
              <w:rPr>
                <w:sz w:val="24"/>
                <w:szCs w:val="24"/>
              </w:rPr>
              <w:t>тугоподвижностью</w:t>
            </w:r>
            <w:proofErr w:type="spellEnd"/>
            <w:r w:rsidR="000C6D3D">
              <w:rPr>
                <w:sz w:val="24"/>
                <w:szCs w:val="24"/>
              </w:rPr>
              <w:t>.</w:t>
            </w:r>
            <w:r w:rsidR="000C6D3D">
              <w:rPr>
                <w:sz w:val="24"/>
                <w:szCs w:val="24"/>
              </w:rPr>
              <w:t xml:space="preserve"> Протез оснащен модулем л</w:t>
            </w:r>
            <w:r>
              <w:rPr>
                <w:sz w:val="24"/>
                <w:szCs w:val="24"/>
              </w:rPr>
              <w:t xml:space="preserve">окоть-предплечье </w:t>
            </w:r>
            <w:proofErr w:type="spellStart"/>
            <w:r>
              <w:rPr>
                <w:sz w:val="24"/>
                <w:szCs w:val="24"/>
              </w:rPr>
              <w:t>эндоскелетного</w:t>
            </w:r>
            <w:proofErr w:type="spellEnd"/>
            <w:r>
              <w:rPr>
                <w:sz w:val="24"/>
                <w:szCs w:val="24"/>
              </w:rPr>
              <w:t xml:space="preserve"> типа с пассивной ротацией плеча и предплечья с возможностью изменения </w:t>
            </w:r>
            <w:proofErr w:type="spellStart"/>
            <w:r>
              <w:rPr>
                <w:sz w:val="24"/>
                <w:szCs w:val="24"/>
              </w:rPr>
              <w:t>тугоподвижности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640FE">
              <w:rPr>
                <w:sz w:val="24"/>
                <w:szCs w:val="24"/>
              </w:rPr>
              <w:t>Протез комплектуется р</w:t>
            </w:r>
            <w:r>
              <w:rPr>
                <w:sz w:val="24"/>
                <w:szCs w:val="24"/>
              </w:rPr>
              <w:t>отатор</w:t>
            </w:r>
            <w:r w:rsidR="008640FE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кистев</w:t>
            </w:r>
            <w:r w:rsidR="008640FE">
              <w:rPr>
                <w:sz w:val="24"/>
                <w:szCs w:val="24"/>
              </w:rPr>
              <w:t>ым</w:t>
            </w:r>
            <w:r>
              <w:rPr>
                <w:sz w:val="24"/>
                <w:szCs w:val="24"/>
              </w:rPr>
              <w:t xml:space="preserve"> с адаптером для присоединения кистей косметических, имеющих адаптер М12х1,5; приспособления отсутс</w:t>
            </w:r>
            <w:r w:rsidR="000C6D3D">
              <w:rPr>
                <w:sz w:val="24"/>
                <w:szCs w:val="24"/>
              </w:rPr>
              <w:t>т</w:t>
            </w:r>
            <w:r w:rsidR="008640FE">
              <w:rPr>
                <w:sz w:val="24"/>
                <w:szCs w:val="24"/>
              </w:rPr>
              <w:t>вуют,</w:t>
            </w:r>
            <w:r>
              <w:rPr>
                <w:sz w:val="24"/>
                <w:szCs w:val="24"/>
              </w:rPr>
              <w:t xml:space="preserve"> </w:t>
            </w:r>
            <w:r w:rsidR="008640FE">
              <w:rPr>
                <w:sz w:val="24"/>
                <w:szCs w:val="24"/>
              </w:rPr>
              <w:t>кист</w:t>
            </w:r>
            <w:r w:rsidR="008640FE">
              <w:rPr>
                <w:sz w:val="24"/>
                <w:szCs w:val="24"/>
              </w:rPr>
              <w:t>ь</w:t>
            </w:r>
            <w:r w:rsidR="008640FE">
              <w:rPr>
                <w:sz w:val="24"/>
                <w:szCs w:val="24"/>
              </w:rPr>
              <w:t xml:space="preserve"> косметическая каркасная.</w:t>
            </w:r>
            <w:r w:rsidR="008640FE">
              <w:rPr>
                <w:sz w:val="24"/>
                <w:szCs w:val="24"/>
              </w:rPr>
              <w:t xml:space="preserve"> Протез покрывается о</w:t>
            </w:r>
            <w:r w:rsidR="008640FE">
              <w:rPr>
                <w:sz w:val="24"/>
                <w:szCs w:val="24"/>
              </w:rPr>
              <w:t>болочк</w:t>
            </w:r>
            <w:r w:rsidR="008640FE">
              <w:rPr>
                <w:sz w:val="24"/>
                <w:szCs w:val="24"/>
              </w:rPr>
              <w:t>ой косметической их</w:t>
            </w:r>
            <w:r w:rsidR="008640FE">
              <w:rPr>
                <w:sz w:val="24"/>
                <w:szCs w:val="24"/>
              </w:rPr>
              <w:t xml:space="preserve"> ПВХ</w:t>
            </w:r>
            <w:r w:rsidR="00864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Крепление </w:t>
            </w:r>
            <w:r w:rsidR="00F92936">
              <w:rPr>
                <w:sz w:val="24"/>
                <w:szCs w:val="24"/>
              </w:rPr>
              <w:t xml:space="preserve">протеза </w:t>
            </w:r>
            <w:r>
              <w:rPr>
                <w:sz w:val="24"/>
                <w:szCs w:val="24"/>
              </w:rPr>
              <w:t>индивидуальное подгоночное.</w:t>
            </w:r>
            <w:r w:rsidR="000C6D3D">
              <w:rPr>
                <w:sz w:val="24"/>
                <w:szCs w:val="24"/>
              </w:rPr>
              <w:t xml:space="preserve"> </w:t>
            </w:r>
            <w:r w:rsidR="008640FE">
              <w:rPr>
                <w:sz w:val="24"/>
                <w:szCs w:val="24"/>
              </w:rPr>
              <w:t xml:space="preserve"> </w:t>
            </w:r>
            <w:r w:rsidR="008640FE">
              <w:rPr>
                <w:sz w:val="24"/>
                <w:szCs w:val="24"/>
              </w:rPr>
              <w:t xml:space="preserve">Управление сохранившейся рукой или </w:t>
            </w:r>
            <w:proofErr w:type="spellStart"/>
            <w:r w:rsidR="008640FE">
              <w:rPr>
                <w:sz w:val="24"/>
                <w:szCs w:val="24"/>
              </w:rPr>
              <w:t>противоупором</w:t>
            </w:r>
            <w:proofErr w:type="spellEnd"/>
            <w:r w:rsidR="008640FE">
              <w:rPr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594" w:rsidRDefault="00E50594" w:rsidP="00472125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E50594" w:rsidRDefault="00E50594" w:rsidP="00472125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E50594" w:rsidRPr="00E50594" w:rsidRDefault="00E50594" w:rsidP="00472125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E50594" w:rsidRPr="00077C92" w:rsidTr="00E50594">
        <w:trPr>
          <w:trHeight w:val="2162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594" w:rsidRDefault="00E50594" w:rsidP="00E50594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</w:p>
          <w:p w:rsidR="00E50594" w:rsidRDefault="00E50594" w:rsidP="00E50594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Протез </w:t>
            </w:r>
            <w:r>
              <w:rPr>
                <w:color w:val="000000"/>
                <w:sz w:val="24"/>
                <w:szCs w:val="24"/>
              </w:rPr>
              <w:t>плеча</w:t>
            </w:r>
            <w:r>
              <w:rPr>
                <w:color w:val="000000"/>
                <w:sz w:val="24"/>
                <w:szCs w:val="24"/>
              </w:rPr>
              <w:t xml:space="preserve"> косметический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0594" w:rsidRDefault="00C1015B" w:rsidP="009E3306">
            <w:pPr>
              <w:pStyle w:val="10"/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плеча косметический, предназначен при утрате эстетических параметров на уровне плеча. Протез </w:t>
            </w:r>
            <w:r w:rsidR="00F92936">
              <w:rPr>
                <w:sz w:val="24"/>
                <w:szCs w:val="24"/>
              </w:rPr>
              <w:t xml:space="preserve">изготавливается </w:t>
            </w:r>
            <w:proofErr w:type="gramStart"/>
            <w:r w:rsidR="00F92936">
              <w:rPr>
                <w:sz w:val="24"/>
                <w:szCs w:val="24"/>
              </w:rPr>
              <w:t>из</w:t>
            </w:r>
            <w:r w:rsidR="009E3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индивидуального</w:t>
            </w:r>
            <w:proofErr w:type="gramEnd"/>
            <w:r>
              <w:rPr>
                <w:sz w:val="24"/>
                <w:szCs w:val="24"/>
              </w:rPr>
              <w:t xml:space="preserve"> силиконового лайнера, приемной гильзы плеча по слепку, комплекта узлов для протеза плеча косметического, узла локоть-предплечье </w:t>
            </w:r>
            <w:proofErr w:type="spellStart"/>
            <w:r>
              <w:rPr>
                <w:sz w:val="24"/>
                <w:szCs w:val="24"/>
              </w:rPr>
              <w:t>эндоскелетного</w:t>
            </w:r>
            <w:proofErr w:type="spellEnd"/>
            <w:r>
              <w:rPr>
                <w:sz w:val="24"/>
                <w:szCs w:val="24"/>
              </w:rPr>
              <w:t xml:space="preserve"> типа пассивного со ступенчатой фиксацией, с пассивной регулируемой ротацией плеча и предплечья, узла запястья, пассивной искусственной кисти с косметической оболочкой из силикона. Узлы протеза покр</w:t>
            </w:r>
            <w:r w:rsidR="00F92936">
              <w:rPr>
                <w:sz w:val="24"/>
                <w:szCs w:val="24"/>
              </w:rPr>
              <w:t>ываются</w:t>
            </w:r>
            <w:r>
              <w:rPr>
                <w:sz w:val="24"/>
                <w:szCs w:val="24"/>
              </w:rPr>
              <w:t xml:space="preserve"> мягкой поролоновой косметикой и обтянуты нейлоновым рукавом. Приемная пробная гильза </w:t>
            </w:r>
            <w:r w:rsidR="00F92936">
              <w:rPr>
                <w:sz w:val="24"/>
                <w:szCs w:val="24"/>
              </w:rPr>
              <w:t xml:space="preserve">изготавливается </w:t>
            </w:r>
            <w:r>
              <w:rPr>
                <w:sz w:val="24"/>
                <w:szCs w:val="24"/>
              </w:rPr>
              <w:t xml:space="preserve">по слепку из листового термопласта. Приемная постоянная гильза </w:t>
            </w:r>
            <w:r w:rsidR="00F92936">
              <w:rPr>
                <w:sz w:val="24"/>
                <w:szCs w:val="24"/>
              </w:rPr>
              <w:t>изготавливается</w:t>
            </w:r>
            <w:r w:rsidR="00F92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слепку из композитных материалов на основе связующих смол. Крепление</w:t>
            </w:r>
            <w:r w:rsidR="00F92936">
              <w:rPr>
                <w:sz w:val="24"/>
                <w:szCs w:val="24"/>
              </w:rPr>
              <w:t xml:space="preserve"> протеза на культе</w:t>
            </w:r>
            <w:r>
              <w:rPr>
                <w:sz w:val="24"/>
                <w:szCs w:val="24"/>
              </w:rPr>
              <w:t xml:space="preserve"> индивидуальное в виде силиконового лайнера с замком или вакуумным клапаном.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594" w:rsidRDefault="00E50594" w:rsidP="00472125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E50594" w:rsidRDefault="00E50594" w:rsidP="00472125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E50594" w:rsidRPr="00E50594" w:rsidRDefault="00E50594" w:rsidP="00472125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2872B3" w:rsidRPr="00077C92" w:rsidTr="002556E2">
        <w:trPr>
          <w:trHeight w:val="323"/>
        </w:trPr>
        <w:tc>
          <w:tcPr>
            <w:tcW w:w="4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Pr="00077C92" w:rsidRDefault="002872B3" w:rsidP="002872B3">
            <w:pPr>
              <w:keepNext/>
              <w:keepLines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Итого: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Pr="00C04F7C" w:rsidRDefault="003A10C8" w:rsidP="001522FD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114F1" w:rsidRDefault="000114F1" w:rsidP="00EB147E">
      <w:pPr>
        <w:keepNext/>
        <w:widowControl w:val="0"/>
        <w:ind w:firstLine="709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Срок пользования изделиями устанавливается в соответствии с Приказом Минтруда России от 24.05.2013г. №</w:t>
      </w:r>
      <w:r w:rsidR="005A5C6D">
        <w:rPr>
          <w:sz w:val="24"/>
          <w:szCs w:val="24"/>
        </w:rPr>
        <w:t xml:space="preserve"> </w:t>
      </w:r>
      <w:r w:rsidRPr="00077C92">
        <w:rPr>
          <w:sz w:val="24"/>
          <w:szCs w:val="24"/>
        </w:rPr>
        <w:t>215н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A770B0" w:rsidRPr="00A770B0" w:rsidRDefault="00A770B0" w:rsidP="00A770B0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A770B0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0919ED" w:rsidRPr="00077C92" w:rsidRDefault="000919ED" w:rsidP="000919ED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Издели</w:t>
      </w:r>
      <w:r w:rsidR="0056027A">
        <w:rPr>
          <w:sz w:val="24"/>
          <w:szCs w:val="24"/>
        </w:rPr>
        <w:t>я</w:t>
      </w:r>
      <w:r w:rsidR="00B04409">
        <w:rPr>
          <w:sz w:val="24"/>
          <w:szCs w:val="24"/>
        </w:rPr>
        <w:t xml:space="preserve"> должны быть изготовлен</w:t>
      </w:r>
      <w:r w:rsidR="0056027A">
        <w:rPr>
          <w:sz w:val="24"/>
          <w:szCs w:val="24"/>
        </w:rPr>
        <w:t>ы</w:t>
      </w:r>
      <w:r w:rsidRPr="00077C92">
        <w:rPr>
          <w:sz w:val="24"/>
          <w:szCs w:val="24"/>
        </w:rPr>
        <w:t xml:space="preserve"> в соответствии </w:t>
      </w:r>
      <w:r w:rsidR="0056027A">
        <w:rPr>
          <w:sz w:val="24"/>
          <w:szCs w:val="24"/>
        </w:rPr>
        <w:t xml:space="preserve">с </w:t>
      </w:r>
      <w:r w:rsidRPr="00077C92">
        <w:rPr>
          <w:sz w:val="24"/>
          <w:szCs w:val="24"/>
        </w:rPr>
        <w:t>действующими требованиями Государственного стандарта РФ</w:t>
      </w:r>
      <w:r w:rsidR="005A5C6D">
        <w:rPr>
          <w:sz w:val="24"/>
          <w:szCs w:val="24"/>
        </w:rPr>
        <w:t xml:space="preserve"> </w:t>
      </w:r>
      <w:r w:rsidRPr="00077C92">
        <w:rPr>
          <w:sz w:val="24"/>
          <w:szCs w:val="24"/>
        </w:rPr>
        <w:t>ГОСТ Р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56138-2014 «Протезы верхних конечностей. Технические требования».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Издели</w:t>
      </w:r>
      <w:r w:rsidR="0056027A">
        <w:rPr>
          <w:sz w:val="24"/>
          <w:szCs w:val="24"/>
        </w:rPr>
        <w:t>я</w:t>
      </w:r>
      <w:r w:rsidR="000114F1" w:rsidRPr="00077C92">
        <w:rPr>
          <w:sz w:val="24"/>
          <w:szCs w:val="24"/>
        </w:rPr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</w:t>
      </w:r>
      <w:r w:rsidR="0056027A">
        <w:rPr>
          <w:sz w:val="24"/>
          <w:szCs w:val="24"/>
        </w:rPr>
        <w:t>я</w:t>
      </w:r>
      <w:r w:rsidR="000114F1" w:rsidRPr="00077C92">
        <w:rPr>
          <w:sz w:val="24"/>
          <w:szCs w:val="24"/>
        </w:rPr>
        <w:t xml:space="preserve"> должн</w:t>
      </w:r>
      <w:r w:rsidR="0056027A">
        <w:rPr>
          <w:sz w:val="24"/>
          <w:szCs w:val="24"/>
        </w:rPr>
        <w:t>ы</w:t>
      </w:r>
      <w:r w:rsidR="000114F1" w:rsidRPr="00077C92">
        <w:rPr>
          <w:sz w:val="24"/>
          <w:szCs w:val="24"/>
        </w:rPr>
        <w:t xml:space="preserve"> компенсировать имеющиеся у Получателя </w:t>
      </w:r>
      <w:r w:rsidR="00B04409">
        <w:rPr>
          <w:sz w:val="24"/>
          <w:szCs w:val="24"/>
        </w:rPr>
        <w:t>косметические</w:t>
      </w:r>
      <w:r w:rsidR="0056027A">
        <w:rPr>
          <w:sz w:val="24"/>
          <w:szCs w:val="24"/>
        </w:rPr>
        <w:t xml:space="preserve"> и функциональные</w:t>
      </w:r>
      <w:r w:rsidR="00B04409">
        <w:rPr>
          <w:sz w:val="24"/>
          <w:szCs w:val="24"/>
        </w:rPr>
        <w:t xml:space="preserve"> дефекты</w:t>
      </w:r>
      <w:r w:rsidR="000114F1" w:rsidRPr="00077C92">
        <w:rPr>
          <w:sz w:val="24"/>
          <w:szCs w:val="24"/>
        </w:rPr>
        <w:t>, а также отвечать медицинским и социальным требованиям:</w:t>
      </w:r>
      <w:r w:rsidR="00B04409">
        <w:rPr>
          <w:sz w:val="24"/>
          <w:szCs w:val="24"/>
        </w:rPr>
        <w:t xml:space="preserve"> </w:t>
      </w:r>
      <w:r w:rsidR="000114F1" w:rsidRPr="00077C92">
        <w:rPr>
          <w:sz w:val="24"/>
          <w:szCs w:val="24"/>
        </w:rPr>
        <w:t>б</w:t>
      </w:r>
      <w:r w:rsidR="00B04409">
        <w:rPr>
          <w:sz w:val="24"/>
          <w:szCs w:val="24"/>
        </w:rPr>
        <w:t xml:space="preserve">езопасность для кожных покровов, </w:t>
      </w:r>
      <w:r w:rsidR="000114F1" w:rsidRPr="00077C92">
        <w:rPr>
          <w:sz w:val="24"/>
          <w:szCs w:val="24"/>
        </w:rPr>
        <w:t>эстетичность</w:t>
      </w:r>
      <w:r w:rsidR="00B04409">
        <w:rPr>
          <w:sz w:val="24"/>
          <w:szCs w:val="24"/>
        </w:rPr>
        <w:t xml:space="preserve">, </w:t>
      </w:r>
      <w:r w:rsidR="000114F1" w:rsidRPr="00077C92">
        <w:rPr>
          <w:sz w:val="24"/>
          <w:szCs w:val="24"/>
        </w:rPr>
        <w:t>простота пользования.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B04409">
        <w:rPr>
          <w:sz w:val="24"/>
          <w:szCs w:val="24"/>
        </w:rPr>
        <w:t>Издели</w:t>
      </w:r>
      <w:r w:rsidR="0056027A">
        <w:rPr>
          <w:sz w:val="24"/>
          <w:szCs w:val="24"/>
        </w:rPr>
        <w:t>я</w:t>
      </w:r>
      <w:r w:rsidR="000114F1" w:rsidRPr="00077C92">
        <w:rPr>
          <w:sz w:val="24"/>
          <w:szCs w:val="24"/>
        </w:rPr>
        <w:t xml:space="preserve"> не должн</w:t>
      </w:r>
      <w:r w:rsidR="0056027A">
        <w:rPr>
          <w:sz w:val="24"/>
          <w:szCs w:val="24"/>
        </w:rPr>
        <w:t>ы</w:t>
      </w:r>
      <w:r w:rsidR="000114F1" w:rsidRPr="00077C92">
        <w:rPr>
          <w:sz w:val="24"/>
          <w:szCs w:val="24"/>
        </w:rPr>
        <w:t xml:space="preserve"> выделять при эксплуатации токсичных и агрессивных веществ.</w:t>
      </w:r>
    </w:p>
    <w:p w:rsidR="000114F1" w:rsidRPr="00077C92" w:rsidRDefault="00BF61BF" w:rsidP="00A770B0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14F1" w:rsidRPr="00077C92" w:rsidRDefault="000919ED" w:rsidP="000919ED">
      <w:pPr>
        <w:keepNext/>
        <w:widowControl w:val="0"/>
        <w:ind w:firstLine="709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Гарантийный срок эксплуатации издели</w:t>
      </w:r>
      <w:r w:rsidR="008E60C6">
        <w:rPr>
          <w:sz w:val="24"/>
          <w:szCs w:val="24"/>
        </w:rPr>
        <w:t>й не менее 7</w:t>
      </w:r>
      <w:r w:rsidRPr="00077C92">
        <w:rPr>
          <w:sz w:val="24"/>
          <w:szCs w:val="24"/>
        </w:rPr>
        <w:t xml:space="preserve"> месяцев с даты выдачи готового изделия. </w:t>
      </w:r>
    </w:p>
    <w:p w:rsidR="000114F1" w:rsidRPr="005B648B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lastRenderedPageBreak/>
        <w:tab/>
      </w:r>
      <w:r w:rsidR="000114F1" w:rsidRPr="00077C92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114390" w:rsidRPr="00114390" w:rsidRDefault="00114390" w:rsidP="00114390">
      <w:pPr>
        <w:keepNext/>
        <w:widowControl w:val="0"/>
        <w:ind w:firstLine="709"/>
        <w:jc w:val="both"/>
        <w:rPr>
          <w:sz w:val="24"/>
          <w:szCs w:val="24"/>
        </w:rPr>
      </w:pPr>
      <w:r w:rsidRPr="00114390">
        <w:rPr>
          <w:sz w:val="24"/>
          <w:szCs w:val="24"/>
        </w:rPr>
        <w:t>Место выполнения работ: Выполнение работ должно быть осуществлено по месту нахождения Исполнителя (соисполнителя), по индивидуальн</w:t>
      </w:r>
      <w:r w:rsidR="00B04409">
        <w:rPr>
          <w:sz w:val="24"/>
          <w:szCs w:val="24"/>
        </w:rPr>
        <w:t>ому заказу</w:t>
      </w:r>
      <w:r w:rsidRPr="00114390">
        <w:rPr>
          <w:sz w:val="24"/>
          <w:szCs w:val="24"/>
        </w:rPr>
        <w:t xml:space="preserve"> инвалида, при наличии направлени</w:t>
      </w:r>
      <w:r w:rsidR="00B04409">
        <w:rPr>
          <w:sz w:val="24"/>
          <w:szCs w:val="24"/>
        </w:rPr>
        <w:t>я</w:t>
      </w:r>
      <w:r w:rsidRPr="00114390">
        <w:rPr>
          <w:sz w:val="24"/>
          <w:szCs w:val="24"/>
        </w:rPr>
        <w:t xml:space="preserve"> Государственного учреждения – регионального отделения Фонда социального страхования </w:t>
      </w:r>
      <w:r w:rsidR="005A5C6D">
        <w:rPr>
          <w:sz w:val="24"/>
          <w:szCs w:val="24"/>
        </w:rPr>
        <w:t>Р</w:t>
      </w:r>
      <w:r w:rsidRPr="00114390">
        <w:rPr>
          <w:sz w:val="24"/>
          <w:szCs w:val="24"/>
        </w:rPr>
        <w:t>Ф по Удмуртской Республике (далее - Фонд).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  <w:t>Срок выполнения работ</w:t>
      </w:r>
      <w:r w:rsidR="00EB147E">
        <w:rPr>
          <w:sz w:val="24"/>
          <w:szCs w:val="24"/>
        </w:rPr>
        <w:t>: до 1</w:t>
      </w:r>
      <w:r w:rsidR="005A5C6D">
        <w:rPr>
          <w:sz w:val="24"/>
          <w:szCs w:val="24"/>
        </w:rPr>
        <w:t>4</w:t>
      </w:r>
      <w:r w:rsidR="00EB147E">
        <w:rPr>
          <w:sz w:val="24"/>
          <w:szCs w:val="24"/>
        </w:rPr>
        <w:t>.12.201</w:t>
      </w:r>
      <w:r w:rsidR="005A5C6D">
        <w:rPr>
          <w:sz w:val="24"/>
          <w:szCs w:val="24"/>
        </w:rPr>
        <w:t>8</w:t>
      </w:r>
      <w:r w:rsidR="00EB147E">
        <w:rPr>
          <w:sz w:val="24"/>
          <w:szCs w:val="24"/>
        </w:rPr>
        <w:t xml:space="preserve"> года.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 xml:space="preserve"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</w:t>
      </w:r>
      <w:r w:rsidR="005A5C6D">
        <w:rPr>
          <w:sz w:val="24"/>
          <w:szCs w:val="24"/>
        </w:rPr>
        <w:t>60</w:t>
      </w:r>
      <w:r w:rsidR="000114F1" w:rsidRPr="00077C92">
        <w:rPr>
          <w:sz w:val="24"/>
          <w:szCs w:val="24"/>
        </w:rPr>
        <w:t xml:space="preserve"> (</w:t>
      </w:r>
      <w:r w:rsidR="00B04409">
        <w:rPr>
          <w:sz w:val="24"/>
          <w:szCs w:val="24"/>
        </w:rPr>
        <w:t>шестидесяти</w:t>
      </w:r>
      <w:r w:rsidR="000114F1" w:rsidRPr="00077C92">
        <w:rPr>
          <w:sz w:val="24"/>
          <w:szCs w:val="24"/>
        </w:rPr>
        <w:t xml:space="preserve">) </w:t>
      </w:r>
      <w:r w:rsidR="00874FEA" w:rsidRPr="00077C92">
        <w:rPr>
          <w:sz w:val="24"/>
          <w:szCs w:val="24"/>
        </w:rPr>
        <w:t>календарных</w:t>
      </w:r>
      <w:r w:rsidR="000114F1" w:rsidRPr="00077C92">
        <w:rPr>
          <w:sz w:val="24"/>
          <w:szCs w:val="24"/>
        </w:rPr>
        <w:t xml:space="preserve"> дней.</w:t>
      </w:r>
    </w:p>
    <w:p w:rsidR="00A770B0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sectPr w:rsidR="00A770B0" w:rsidSect="00B04409">
      <w:pgSz w:w="11906" w:h="16838"/>
      <w:pgMar w:top="851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99"/>
    <w:rsid w:val="00005C99"/>
    <w:rsid w:val="000114F1"/>
    <w:rsid w:val="0006633A"/>
    <w:rsid w:val="00077C92"/>
    <w:rsid w:val="0009122A"/>
    <w:rsid w:val="000919ED"/>
    <w:rsid w:val="000B100F"/>
    <w:rsid w:val="000C0A20"/>
    <w:rsid w:val="000C6578"/>
    <w:rsid w:val="000C6D3D"/>
    <w:rsid w:val="000F0638"/>
    <w:rsid w:val="00114390"/>
    <w:rsid w:val="001174F0"/>
    <w:rsid w:val="00124D94"/>
    <w:rsid w:val="00133F68"/>
    <w:rsid w:val="00134E71"/>
    <w:rsid w:val="001522FD"/>
    <w:rsid w:val="00167E80"/>
    <w:rsid w:val="0017170A"/>
    <w:rsid w:val="00172AB1"/>
    <w:rsid w:val="00182239"/>
    <w:rsid w:val="00182C9A"/>
    <w:rsid w:val="001D7233"/>
    <w:rsid w:val="001E55AA"/>
    <w:rsid w:val="00226A79"/>
    <w:rsid w:val="0023295A"/>
    <w:rsid w:val="002352D7"/>
    <w:rsid w:val="002556E2"/>
    <w:rsid w:val="00275A27"/>
    <w:rsid w:val="002840BA"/>
    <w:rsid w:val="002872B3"/>
    <w:rsid w:val="002A4236"/>
    <w:rsid w:val="002B7C2D"/>
    <w:rsid w:val="002C1C91"/>
    <w:rsid w:val="00302C41"/>
    <w:rsid w:val="003377F8"/>
    <w:rsid w:val="003A10C8"/>
    <w:rsid w:val="003A3E91"/>
    <w:rsid w:val="00403F4F"/>
    <w:rsid w:val="004133AD"/>
    <w:rsid w:val="00415288"/>
    <w:rsid w:val="00415F26"/>
    <w:rsid w:val="00426912"/>
    <w:rsid w:val="0043745A"/>
    <w:rsid w:val="00472125"/>
    <w:rsid w:val="00485EFA"/>
    <w:rsid w:val="004F5250"/>
    <w:rsid w:val="00503DE6"/>
    <w:rsid w:val="005269A4"/>
    <w:rsid w:val="0056027A"/>
    <w:rsid w:val="005902ED"/>
    <w:rsid w:val="005A5C6D"/>
    <w:rsid w:val="005B648B"/>
    <w:rsid w:val="005C3DAD"/>
    <w:rsid w:val="005F20BE"/>
    <w:rsid w:val="00604AC2"/>
    <w:rsid w:val="00653F0F"/>
    <w:rsid w:val="006A5ED1"/>
    <w:rsid w:val="006E083C"/>
    <w:rsid w:val="007053B6"/>
    <w:rsid w:val="0070770B"/>
    <w:rsid w:val="00734344"/>
    <w:rsid w:val="0075336C"/>
    <w:rsid w:val="007830CF"/>
    <w:rsid w:val="007E0DD2"/>
    <w:rsid w:val="00813998"/>
    <w:rsid w:val="00837F3B"/>
    <w:rsid w:val="00847E3C"/>
    <w:rsid w:val="00860486"/>
    <w:rsid w:val="008640FE"/>
    <w:rsid w:val="00865A1D"/>
    <w:rsid w:val="00874FEA"/>
    <w:rsid w:val="00882C1A"/>
    <w:rsid w:val="00882C71"/>
    <w:rsid w:val="008B6313"/>
    <w:rsid w:val="008B64C2"/>
    <w:rsid w:val="008B72C4"/>
    <w:rsid w:val="008C072A"/>
    <w:rsid w:val="008C550D"/>
    <w:rsid w:val="008E60C6"/>
    <w:rsid w:val="008F63DD"/>
    <w:rsid w:val="0090281D"/>
    <w:rsid w:val="00905030"/>
    <w:rsid w:val="009069E3"/>
    <w:rsid w:val="00923847"/>
    <w:rsid w:val="009574EC"/>
    <w:rsid w:val="009605C1"/>
    <w:rsid w:val="00967C15"/>
    <w:rsid w:val="00992734"/>
    <w:rsid w:val="009A0B26"/>
    <w:rsid w:val="009B4C48"/>
    <w:rsid w:val="009C255A"/>
    <w:rsid w:val="009D3F4B"/>
    <w:rsid w:val="009E3306"/>
    <w:rsid w:val="009F025D"/>
    <w:rsid w:val="00A559C6"/>
    <w:rsid w:val="00A770B0"/>
    <w:rsid w:val="00A8016F"/>
    <w:rsid w:val="00AA7DEC"/>
    <w:rsid w:val="00AD3C38"/>
    <w:rsid w:val="00AD7B3D"/>
    <w:rsid w:val="00AF72D7"/>
    <w:rsid w:val="00B04409"/>
    <w:rsid w:val="00B41477"/>
    <w:rsid w:val="00B44537"/>
    <w:rsid w:val="00BF61BF"/>
    <w:rsid w:val="00C04F7C"/>
    <w:rsid w:val="00C1015B"/>
    <w:rsid w:val="00C5401B"/>
    <w:rsid w:val="00C55655"/>
    <w:rsid w:val="00CA64A8"/>
    <w:rsid w:val="00CB3F23"/>
    <w:rsid w:val="00CB779F"/>
    <w:rsid w:val="00CF5829"/>
    <w:rsid w:val="00D003DA"/>
    <w:rsid w:val="00D4197B"/>
    <w:rsid w:val="00D539E5"/>
    <w:rsid w:val="00D57B41"/>
    <w:rsid w:val="00DA49B9"/>
    <w:rsid w:val="00DB6D9B"/>
    <w:rsid w:val="00DF5745"/>
    <w:rsid w:val="00E36568"/>
    <w:rsid w:val="00E3698B"/>
    <w:rsid w:val="00E50594"/>
    <w:rsid w:val="00E63CBC"/>
    <w:rsid w:val="00E7778F"/>
    <w:rsid w:val="00E826EC"/>
    <w:rsid w:val="00EB147E"/>
    <w:rsid w:val="00EC1148"/>
    <w:rsid w:val="00EC1713"/>
    <w:rsid w:val="00EF0887"/>
    <w:rsid w:val="00F45686"/>
    <w:rsid w:val="00F92936"/>
    <w:rsid w:val="00F9302F"/>
    <w:rsid w:val="00FC0071"/>
    <w:rsid w:val="00FD1708"/>
    <w:rsid w:val="00FD2BA6"/>
    <w:rsid w:val="00FD2CE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2D1C-9725-4F0F-9694-86581B2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C99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05C99"/>
    <w:pPr>
      <w:jc w:val="both"/>
    </w:pPr>
    <w:rPr>
      <w:sz w:val="26"/>
      <w:szCs w:val="28"/>
    </w:rPr>
  </w:style>
  <w:style w:type="character" w:customStyle="1" w:styleId="iceouttxt5">
    <w:name w:val="iceouttxt5"/>
    <w:rsid w:val="00005C99"/>
    <w:rPr>
      <w:rFonts w:ascii="Arial" w:hAnsi="Arial" w:cs="Arial" w:hint="default"/>
      <w:color w:val="666666"/>
      <w:sz w:val="17"/>
      <w:szCs w:val="17"/>
    </w:rPr>
  </w:style>
  <w:style w:type="paragraph" w:customStyle="1" w:styleId="10">
    <w:name w:val="Обычный + 10 пт"/>
    <w:aliases w:val="По центру,Справа:"/>
    <w:basedOn w:val="a"/>
    <w:rsid w:val="00005C99"/>
    <w:pPr>
      <w:snapToGrid w:val="0"/>
      <w:spacing w:line="100" w:lineRule="atLeast"/>
      <w:ind w:right="-22"/>
      <w:jc w:val="center"/>
    </w:pPr>
    <w:rPr>
      <w:kern w:val="1"/>
      <w:lang w:eastAsia="hi-IN" w:bidi="hi-IN"/>
    </w:rPr>
  </w:style>
  <w:style w:type="paragraph" w:customStyle="1" w:styleId="1">
    <w:name w:val="Обычный1"/>
    <w:rsid w:val="00226A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3">
    <w:name w:val="WW8Num1z3"/>
    <w:rsid w:val="007830CF"/>
  </w:style>
  <w:style w:type="paragraph" w:styleId="a4">
    <w:name w:val="Title"/>
    <w:basedOn w:val="a"/>
    <w:next w:val="a5"/>
    <w:link w:val="a6"/>
    <w:qFormat/>
    <w:rsid w:val="00FF4627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4"/>
    <w:rsid w:val="00FF46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F4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F4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4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390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 Spacing"/>
    <w:uiPriority w:val="1"/>
    <w:qFormat/>
    <w:rsid w:val="00F930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97C9-CA1C-4312-923F-4E0707C8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Грищенко Д.Б.</cp:lastModifiedBy>
  <cp:revision>94</cp:revision>
  <cp:lastPrinted>2017-08-24T14:09:00Z</cp:lastPrinted>
  <dcterms:created xsi:type="dcterms:W3CDTF">2016-12-08T05:22:00Z</dcterms:created>
  <dcterms:modified xsi:type="dcterms:W3CDTF">2018-04-02T12:06:00Z</dcterms:modified>
</cp:coreProperties>
</file>