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49" w:rsidRDefault="00E73C49" w:rsidP="00E73C49">
      <w:pPr>
        <w:pStyle w:val="1"/>
        <w:spacing w:before="0" w:after="0"/>
        <w:rPr>
          <w:b/>
          <w:sz w:val="26"/>
          <w:szCs w:val="26"/>
        </w:rPr>
      </w:pPr>
      <w:bookmarkStart w:id="0" w:name="_Toc447719632"/>
      <w:r>
        <w:rPr>
          <w:b/>
          <w:sz w:val="26"/>
          <w:szCs w:val="26"/>
        </w:rPr>
        <w:t>ОПИСАНИЕ ОБЪЕКТА ЗАКУПКИ</w:t>
      </w:r>
      <w:bookmarkEnd w:id="0"/>
    </w:p>
    <w:p w:rsidR="00E73C49" w:rsidRDefault="00E73C49" w:rsidP="00E73C49">
      <w:pPr>
        <w:spacing w:after="0"/>
        <w:jc w:val="center"/>
        <w:rPr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>1. Заказчик</w:t>
      </w:r>
      <w:r>
        <w:rPr>
          <w:rFonts w:eastAsia="Calibri"/>
          <w:b/>
          <w:bCs/>
          <w:color w:val="000000"/>
          <w:spacing w:val="-6"/>
          <w:sz w:val="26"/>
          <w:szCs w:val="26"/>
        </w:rPr>
        <w:t xml:space="preserve"> –</w:t>
      </w:r>
      <w:r>
        <w:rPr>
          <w:rFonts w:eastAsia="Calibri"/>
          <w:color w:val="000000"/>
          <w:spacing w:val="-6"/>
          <w:sz w:val="26"/>
          <w:szCs w:val="26"/>
        </w:rPr>
        <w:t xml:space="preserve"> Фонд социального страхования Российской Федерации </w:t>
      </w:r>
      <w:r>
        <w:rPr>
          <w:rFonts w:eastAsia="Calibri"/>
          <w:color w:val="000000"/>
          <w:spacing w:val="-6"/>
          <w:sz w:val="26"/>
          <w:szCs w:val="26"/>
        </w:rPr>
        <w:br/>
        <w:t>(далее – Фонд).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pacing w:val="-6"/>
          <w:sz w:val="26"/>
          <w:szCs w:val="26"/>
        </w:rPr>
      </w:pPr>
    </w:p>
    <w:p w:rsidR="00E73C49" w:rsidRDefault="00E73C49" w:rsidP="00E73C49">
      <w:pPr>
        <w:ind w:firstLine="709"/>
        <w:rPr>
          <w:b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2. Предмет конкурса –</w:t>
      </w:r>
      <w:r>
        <w:rPr>
          <w:rFonts w:eastAsia="Calibri"/>
          <w:sz w:val="26"/>
          <w:szCs w:val="26"/>
        </w:rPr>
        <w:t xml:space="preserve"> </w:t>
      </w:r>
      <w:r>
        <w:rPr>
          <w:b/>
          <w:sz w:val="26"/>
          <w:szCs w:val="26"/>
        </w:rPr>
        <w:t>оказание услуг по повышению квалификации работников Фонда социального страхования Российской Федерации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Количество работников Фонда, подлежащих обучению – </w:t>
      </w:r>
      <w:r>
        <w:rPr>
          <w:rFonts w:eastAsia="Calibri"/>
          <w:b/>
          <w:bCs/>
          <w:sz w:val="26"/>
          <w:szCs w:val="26"/>
        </w:rPr>
        <w:t xml:space="preserve">54 </w:t>
      </w:r>
      <w:r>
        <w:rPr>
          <w:rFonts w:eastAsia="Calibri"/>
          <w:sz w:val="26"/>
          <w:szCs w:val="26"/>
        </w:rPr>
        <w:t>человека.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pacing w:val="-6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3. Место оказания услуг – г. Москва.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pacing w:val="-6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4. Сроки оказания услуг: с даты заключения Государственного контракта по</w:t>
      </w:r>
      <w:r>
        <w:rPr>
          <w:rFonts w:eastAsia="Calibri"/>
          <w:spacing w:val="-6"/>
          <w:sz w:val="26"/>
          <w:szCs w:val="26"/>
        </w:rPr>
        <w:br/>
        <w:t>30 ноября 2018 года.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pacing w:val="-6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 </w:t>
      </w:r>
      <w:r>
        <w:rPr>
          <w:sz w:val="26"/>
          <w:szCs w:val="26"/>
        </w:rPr>
        <w:t xml:space="preserve">Исполнитель должен иметь действующую лицензию на осуществление образовательной деятельности по программам дополнительного профессионального образования (Федеральный закон от 04.05.2011 г. № 99-ФЗ «О лицензировании отдельных видов деятельности», Федеральный закон от 29.12.2012 г. № 273-ФЗ </w:t>
      </w:r>
      <w:r>
        <w:rPr>
          <w:sz w:val="26"/>
          <w:szCs w:val="26"/>
        </w:rPr>
        <w:br/>
        <w:t>«Об образовании в Российской Федерации», Постановление Правительства РФ от 28.10.2013 г. № 966 «О лицензировании образовательной деятельности»)</w:t>
      </w:r>
      <w:r>
        <w:rPr>
          <w:rFonts w:eastAsia="Calibri"/>
          <w:sz w:val="26"/>
          <w:szCs w:val="26"/>
        </w:rPr>
        <w:t>.</w:t>
      </w:r>
    </w:p>
    <w:p w:rsidR="00E73C49" w:rsidRDefault="00E73C49" w:rsidP="00E73C49">
      <w:pPr>
        <w:widowControl w:val="0"/>
        <w:tabs>
          <w:tab w:val="left" w:pos="9781"/>
        </w:tabs>
        <w:autoSpaceDE w:val="0"/>
        <w:autoSpaceDN w:val="0"/>
        <w:adjustRightInd w:val="0"/>
        <w:ind w:firstLine="709"/>
        <w:rPr>
          <w:rFonts w:eastAsia="Calibri"/>
          <w:spacing w:val="-8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autoSpaceDE w:val="0"/>
        <w:autoSpaceDN w:val="0"/>
        <w:adjustRightInd w:val="0"/>
        <w:ind w:firstLine="709"/>
        <w:rPr>
          <w:rFonts w:eastAsia="Calibri"/>
          <w:spacing w:val="-8"/>
          <w:sz w:val="26"/>
          <w:szCs w:val="26"/>
        </w:rPr>
      </w:pPr>
      <w:r>
        <w:rPr>
          <w:rFonts w:eastAsia="Calibri"/>
          <w:spacing w:val="-8"/>
          <w:sz w:val="26"/>
          <w:szCs w:val="26"/>
        </w:rPr>
        <w:t xml:space="preserve">6. </w:t>
      </w:r>
      <w:r>
        <w:rPr>
          <w:rFonts w:eastAsia="Calibri"/>
          <w:sz w:val="26"/>
          <w:szCs w:val="26"/>
        </w:rPr>
        <w:t>Состав и порядок оказания услуг, требования к оказываемым услугам</w:t>
      </w:r>
      <w:r>
        <w:rPr>
          <w:rFonts w:eastAsia="Calibri"/>
          <w:spacing w:val="-8"/>
          <w:sz w:val="26"/>
          <w:szCs w:val="26"/>
        </w:rPr>
        <w:t>.</w:t>
      </w:r>
    </w:p>
    <w:p w:rsidR="00E73C49" w:rsidRDefault="00E73C49" w:rsidP="00E73C49">
      <w:pPr>
        <w:widowControl w:val="0"/>
        <w:tabs>
          <w:tab w:val="left" w:pos="567"/>
          <w:tab w:val="left" w:pos="9781"/>
        </w:tabs>
        <w:ind w:firstLine="709"/>
        <w:rPr>
          <w:rFonts w:eastAsia="Calibri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567"/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6.1. Обучение проводится в соответствии с Федеральным законом Российской Федерации от 29.12.2012 № 273 - ФЗ «Об образовании в Российской Федерации», приказом Министерства образования и науки Российской Федерации от 01.07.2013 </w:t>
      </w:r>
      <w:r>
        <w:rPr>
          <w:rFonts w:eastAsia="Calibri"/>
          <w:sz w:val="26"/>
          <w:szCs w:val="26"/>
        </w:rPr>
        <w:br/>
        <w:t>№ 499 «Об утверждении Порядка организации и осуществления образовательной деятельности по дополнительным профессиональным программам» и другими законодательными и нормативными правовыми актами Российской Федерации в области образования.</w:t>
      </w:r>
    </w:p>
    <w:p w:rsidR="00E73C49" w:rsidRDefault="00E73C49" w:rsidP="00E73C49">
      <w:pPr>
        <w:spacing w:after="200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6.2. Исполнителем разрабатываются учебные программы повышения квалификации (далее – ППК) по указанным темам в соответствии с приведенными далее требованиями, составляется Календарный план (план-график) обучения. Разработанные ППК и Календарный план (план-график) обучения представляются на рассмотрение Заказчику с сопроводительным письмом в течение 5 (пяти) рабочих дней с даты подписания контракта</w:t>
      </w:r>
      <w:r>
        <w:rPr>
          <w:rFonts w:eastAsia="Calibri"/>
          <w:color w:val="000000"/>
          <w:sz w:val="26"/>
          <w:szCs w:val="26"/>
        </w:rPr>
        <w:t xml:space="preserve"> на официальный электронный адрес </w:t>
      </w:r>
      <w:hyperlink r:id="rId5" w:history="1">
        <w:r>
          <w:rPr>
            <w:rStyle w:val="a3"/>
            <w:rFonts w:eastAsia="Calibri"/>
            <w:color w:val="0000FF"/>
            <w:sz w:val="26"/>
            <w:szCs w:val="26"/>
            <w:lang w:val="en-US"/>
          </w:rPr>
          <w:t>mail</w:t>
        </w:r>
        <w:r>
          <w:rPr>
            <w:rStyle w:val="a3"/>
            <w:rFonts w:eastAsia="Calibri"/>
            <w:color w:val="0000FF"/>
            <w:sz w:val="26"/>
            <w:szCs w:val="26"/>
          </w:rPr>
          <w:t>@</w:t>
        </w:r>
        <w:proofErr w:type="spellStart"/>
        <w:r>
          <w:rPr>
            <w:rStyle w:val="a3"/>
            <w:rFonts w:eastAsia="Calibri"/>
            <w:color w:val="0000FF"/>
            <w:sz w:val="26"/>
            <w:szCs w:val="26"/>
            <w:lang w:val="en-US"/>
          </w:rPr>
          <w:t>fss</w:t>
        </w:r>
        <w:proofErr w:type="spellEnd"/>
        <w:r>
          <w:rPr>
            <w:rStyle w:val="a3"/>
            <w:rFonts w:eastAsia="Calibri"/>
            <w:color w:val="0000FF"/>
            <w:sz w:val="26"/>
            <w:szCs w:val="26"/>
          </w:rPr>
          <w:t>.</w:t>
        </w:r>
        <w:proofErr w:type="spellStart"/>
        <w:r>
          <w:rPr>
            <w:rStyle w:val="a3"/>
            <w:rFonts w:eastAsia="Calibri"/>
            <w:color w:val="0000FF"/>
            <w:sz w:val="26"/>
            <w:szCs w:val="26"/>
            <w:lang w:val="en-US"/>
          </w:rPr>
          <w:t>ru</w:t>
        </w:r>
        <w:proofErr w:type="spellEnd"/>
      </w:hyperlink>
      <w:r>
        <w:rPr>
          <w:rFonts w:eastAsia="Calibri"/>
          <w:color w:val="000000"/>
          <w:sz w:val="26"/>
          <w:szCs w:val="26"/>
        </w:rPr>
        <w:t>.</w:t>
      </w:r>
    </w:p>
    <w:p w:rsidR="00E73C49" w:rsidRDefault="00E73C49" w:rsidP="00E73C49">
      <w:pPr>
        <w:spacing w:after="200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Заказчик рассматривает представленные Исполнителем ППК и Календарный план (план-график) обучения и при наличии замечаний сообщает о них Исполнителю в течение 3 (трех) рабочих дней после их получения.</w:t>
      </w:r>
    </w:p>
    <w:p w:rsidR="00E73C49" w:rsidRDefault="00E73C49" w:rsidP="00E73C49">
      <w:pPr>
        <w:spacing w:after="200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Исполнитель в течение 3 (трех) рабочих дней с момента получения замечаний обязан устранить их.</w:t>
      </w:r>
    </w:p>
    <w:p w:rsidR="00E73C49" w:rsidRDefault="00E73C49" w:rsidP="00E73C49">
      <w:pPr>
        <w:widowControl w:val="0"/>
        <w:numPr>
          <w:ilvl w:val="12"/>
          <w:numId w:val="0"/>
        </w:numPr>
        <w:tabs>
          <w:tab w:val="left" w:pos="9781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Исполнитель не вправе приступать к оказанию образовательных услуг без согласованных с Заказчиком ППК.</w:t>
      </w:r>
    </w:p>
    <w:p w:rsidR="00E73C49" w:rsidRDefault="00E73C49" w:rsidP="00E73C49">
      <w:pPr>
        <w:widowControl w:val="0"/>
        <w:numPr>
          <w:ilvl w:val="12"/>
          <w:numId w:val="0"/>
        </w:numPr>
        <w:tabs>
          <w:tab w:val="left" w:pos="9781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color w:val="000000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6.3. Тематика обучения и вопросы, подлежащие включению в ППК.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</w:p>
    <w:p w:rsidR="00E73C49" w:rsidRDefault="00E73C49" w:rsidP="00E73C49">
      <w:pPr>
        <w:numPr>
          <w:ilvl w:val="2"/>
          <w:numId w:val="1"/>
        </w:numPr>
        <w:spacing w:after="160" w:line="256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Программа повышения квалификации «</w:t>
      </w:r>
      <w:proofErr w:type="spellStart"/>
      <w:r>
        <w:rPr>
          <w:b/>
          <w:sz w:val="26"/>
          <w:szCs w:val="26"/>
        </w:rPr>
        <w:t>Блокчейн</w:t>
      </w:r>
      <w:proofErr w:type="spellEnd"/>
      <w:r>
        <w:rPr>
          <w:b/>
          <w:sz w:val="26"/>
          <w:szCs w:val="26"/>
        </w:rPr>
        <w:t xml:space="preserve">-технологии: правовое регулирование и вопросы внедрения» </w:t>
      </w:r>
      <w:r>
        <w:rPr>
          <w:sz w:val="26"/>
          <w:szCs w:val="26"/>
        </w:rPr>
        <w:t xml:space="preserve">должна обеспечить </w:t>
      </w:r>
      <w:r>
        <w:rPr>
          <w:rFonts w:eastAsia="Calibri"/>
          <w:bCs/>
          <w:sz w:val="26"/>
          <w:szCs w:val="26"/>
          <w:lang w:eastAsia="ar-SA"/>
        </w:rPr>
        <w:t>совершенствование компетенций, необходимых в сфере применения новых финансовых технологий.</w:t>
      </w:r>
    </w:p>
    <w:p w:rsidR="00E73C49" w:rsidRDefault="00E73C49" w:rsidP="00E73C49">
      <w:pPr>
        <w:tabs>
          <w:tab w:val="left" w:pos="720"/>
        </w:tabs>
        <w:ind w:right="-2" w:firstLine="709"/>
        <w:rPr>
          <w:sz w:val="26"/>
          <w:szCs w:val="26"/>
          <w:lang w:eastAsia="ar-SA"/>
        </w:rPr>
      </w:pPr>
      <w:r>
        <w:rPr>
          <w:rFonts w:eastAsia="Calibri"/>
          <w:color w:val="000000"/>
          <w:spacing w:val="-6"/>
          <w:sz w:val="26"/>
          <w:szCs w:val="26"/>
        </w:rPr>
        <w:t>Продолжительность программы не менее 40 часов.</w:t>
      </w:r>
    </w:p>
    <w:p w:rsidR="00E73C49" w:rsidRDefault="00E73C49" w:rsidP="00E73C49">
      <w:pPr>
        <w:tabs>
          <w:tab w:val="left" w:pos="720"/>
        </w:tabs>
        <w:ind w:right="-2" w:firstLine="709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Срок оказания услуг не позднее октября 2018 года.</w:t>
      </w:r>
    </w:p>
    <w:p w:rsidR="00E73C49" w:rsidRDefault="00E73C49" w:rsidP="00E73C49">
      <w:pPr>
        <w:tabs>
          <w:tab w:val="left" w:pos="720"/>
        </w:tabs>
        <w:ind w:right="-2" w:firstLine="709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Количество слушателей: </w:t>
      </w:r>
      <w:r>
        <w:rPr>
          <w:b/>
          <w:bCs/>
          <w:sz w:val="26"/>
          <w:szCs w:val="26"/>
          <w:lang w:eastAsia="ar-SA"/>
        </w:rPr>
        <w:t>16 человек</w:t>
      </w:r>
    </w:p>
    <w:p w:rsidR="00E73C49" w:rsidRDefault="00E73C49" w:rsidP="00E73C49">
      <w:pPr>
        <w:tabs>
          <w:tab w:val="left" w:pos="720"/>
        </w:tabs>
        <w:ind w:right="-2" w:firstLine="709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Исполнитель обязан по окончании обучения выдать слушателям, успешно освоившим образовательную программу, удостоверения о повышении квалификации, предусмотренные законодательством Российской Федерации.</w:t>
      </w:r>
    </w:p>
    <w:p w:rsidR="00E73C49" w:rsidRDefault="00E73C49" w:rsidP="00E73C49">
      <w:pPr>
        <w:ind w:firstLine="709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образовательной программе должны быть раскрыты:</w:t>
      </w:r>
    </w:p>
    <w:p w:rsidR="00E73C49" w:rsidRDefault="00E73C49" w:rsidP="00E73C49">
      <w:pPr>
        <w:tabs>
          <w:tab w:val="left" w:pos="720"/>
        </w:tabs>
        <w:ind w:right="-2" w:firstLine="709"/>
        <w:rPr>
          <w:sz w:val="26"/>
          <w:szCs w:val="26"/>
        </w:rPr>
      </w:pPr>
      <w:r>
        <w:rPr>
          <w:sz w:val="26"/>
          <w:szCs w:val="26"/>
        </w:rPr>
        <w:t xml:space="preserve">- правовая политика </w:t>
      </w:r>
      <w:proofErr w:type="spellStart"/>
      <w:r>
        <w:rPr>
          <w:sz w:val="26"/>
          <w:szCs w:val="26"/>
        </w:rPr>
        <w:t>блокчейн</w:t>
      </w:r>
      <w:proofErr w:type="spellEnd"/>
      <w:r>
        <w:rPr>
          <w:sz w:val="26"/>
          <w:szCs w:val="26"/>
        </w:rPr>
        <w:t>-технологий;</w:t>
      </w:r>
    </w:p>
    <w:p w:rsidR="00E73C49" w:rsidRDefault="00E73C49" w:rsidP="00E73C49">
      <w:pPr>
        <w:tabs>
          <w:tab w:val="left" w:pos="720"/>
        </w:tabs>
        <w:ind w:right="-2" w:firstLine="709"/>
        <w:rPr>
          <w:sz w:val="26"/>
          <w:szCs w:val="26"/>
        </w:rPr>
      </w:pPr>
      <w:r>
        <w:rPr>
          <w:sz w:val="26"/>
          <w:szCs w:val="26"/>
        </w:rPr>
        <w:t xml:space="preserve">- сферы применения технологии </w:t>
      </w:r>
      <w:proofErr w:type="spellStart"/>
      <w:r>
        <w:rPr>
          <w:sz w:val="26"/>
          <w:szCs w:val="26"/>
        </w:rPr>
        <w:t>Блокчейн</w:t>
      </w:r>
      <w:proofErr w:type="spellEnd"/>
      <w:r>
        <w:rPr>
          <w:sz w:val="26"/>
          <w:szCs w:val="26"/>
        </w:rPr>
        <w:t>;</w:t>
      </w:r>
    </w:p>
    <w:p w:rsidR="00E73C49" w:rsidRDefault="00E73C49" w:rsidP="00E73C49">
      <w:pPr>
        <w:tabs>
          <w:tab w:val="left" w:pos="720"/>
        </w:tabs>
        <w:ind w:right="-2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блокчейн</w:t>
      </w:r>
      <w:proofErr w:type="spellEnd"/>
      <w:r>
        <w:rPr>
          <w:sz w:val="26"/>
          <w:szCs w:val="26"/>
        </w:rPr>
        <w:t>-реестры в государственном управлении;</w:t>
      </w:r>
    </w:p>
    <w:p w:rsidR="00E73C49" w:rsidRDefault="00E73C49" w:rsidP="00E73C49">
      <w:pPr>
        <w:tabs>
          <w:tab w:val="left" w:pos="720"/>
        </w:tabs>
        <w:ind w:right="-2" w:firstLine="709"/>
        <w:rPr>
          <w:sz w:val="26"/>
          <w:szCs w:val="26"/>
        </w:rPr>
      </w:pPr>
      <w:r>
        <w:rPr>
          <w:sz w:val="26"/>
          <w:szCs w:val="26"/>
        </w:rPr>
        <w:t xml:space="preserve">- особенности правовой квалификации </w:t>
      </w:r>
      <w:proofErr w:type="spellStart"/>
      <w:r>
        <w:rPr>
          <w:sz w:val="26"/>
          <w:szCs w:val="26"/>
        </w:rPr>
        <w:t>криптовалют</w:t>
      </w:r>
      <w:proofErr w:type="spellEnd"/>
      <w:r>
        <w:rPr>
          <w:sz w:val="26"/>
          <w:szCs w:val="26"/>
        </w:rPr>
        <w:t>;</w:t>
      </w:r>
    </w:p>
    <w:p w:rsidR="00E73C49" w:rsidRDefault="00E73C49" w:rsidP="00E73C49">
      <w:pPr>
        <w:tabs>
          <w:tab w:val="left" w:pos="720"/>
        </w:tabs>
        <w:ind w:right="-2" w:firstLine="709"/>
        <w:rPr>
          <w:sz w:val="26"/>
          <w:szCs w:val="26"/>
        </w:rPr>
      </w:pPr>
      <w:r>
        <w:rPr>
          <w:sz w:val="26"/>
          <w:szCs w:val="26"/>
        </w:rPr>
        <w:t>- правовые основы смарт-контрактов.</w:t>
      </w:r>
    </w:p>
    <w:p w:rsidR="00E73C49" w:rsidRDefault="00E73C49" w:rsidP="00E73C49">
      <w:pPr>
        <w:numPr>
          <w:ilvl w:val="2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Программа повышения квалификации </w:t>
      </w:r>
      <w:r>
        <w:rPr>
          <w:b/>
          <w:sz w:val="26"/>
          <w:szCs w:val="26"/>
        </w:rPr>
        <w:t>«Деловая коммуникация: навыки публичных выступлений»</w:t>
      </w:r>
      <w:r>
        <w:rPr>
          <w:sz w:val="26"/>
          <w:szCs w:val="26"/>
        </w:rPr>
        <w:t xml:space="preserve"> должна обеспечить получение навыков публичных выступлений в сфере деловой коммуникации.</w:t>
      </w:r>
    </w:p>
    <w:p w:rsidR="00E73C49" w:rsidRDefault="00E73C49" w:rsidP="00E73C49">
      <w:pPr>
        <w:tabs>
          <w:tab w:val="left" w:pos="720"/>
        </w:tabs>
        <w:ind w:right="-2" w:firstLine="709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Продолжительность программы не менее 32 часов.</w:t>
      </w:r>
    </w:p>
    <w:p w:rsidR="00E73C49" w:rsidRDefault="00E73C49" w:rsidP="00E73C49">
      <w:pPr>
        <w:tabs>
          <w:tab w:val="left" w:pos="720"/>
        </w:tabs>
        <w:ind w:right="-2" w:firstLine="709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Срок оказания услуг не позднее октября 2018 года.</w:t>
      </w:r>
    </w:p>
    <w:p w:rsidR="00E73C49" w:rsidRDefault="00E73C49" w:rsidP="00E73C49">
      <w:pPr>
        <w:tabs>
          <w:tab w:val="left" w:pos="720"/>
        </w:tabs>
        <w:ind w:right="-2" w:firstLine="709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Количество слушателей: </w:t>
      </w:r>
      <w:r>
        <w:rPr>
          <w:b/>
          <w:bCs/>
          <w:sz w:val="26"/>
          <w:szCs w:val="26"/>
          <w:lang w:eastAsia="ar-SA"/>
        </w:rPr>
        <w:t>22 человека</w:t>
      </w:r>
    </w:p>
    <w:p w:rsidR="00E73C49" w:rsidRDefault="00E73C49" w:rsidP="00E73C49">
      <w:pPr>
        <w:tabs>
          <w:tab w:val="left" w:pos="720"/>
        </w:tabs>
        <w:ind w:right="-2" w:firstLine="709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Исполнитель обязан по окончании обучения выдать слушателям, успешно освоившим образовательную программу, удостоверения о повышении квалификации, предусмотренные законодательством Российской Федерации.</w:t>
      </w:r>
    </w:p>
    <w:p w:rsidR="00E73C49" w:rsidRDefault="00E73C49" w:rsidP="00E73C49">
      <w:pPr>
        <w:ind w:firstLine="709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образовательной программе должны быть раскрыты:</w:t>
      </w:r>
    </w:p>
    <w:p w:rsidR="00E73C49" w:rsidRDefault="00E73C49" w:rsidP="00E73C49">
      <w:pPr>
        <w:ind w:right="-143" w:firstLine="709"/>
        <w:rPr>
          <w:sz w:val="26"/>
          <w:szCs w:val="26"/>
        </w:rPr>
      </w:pPr>
      <w:r>
        <w:rPr>
          <w:sz w:val="26"/>
          <w:szCs w:val="26"/>
        </w:rPr>
        <w:t>- деловые коммуникации: коммуникативные технологии в профессиональной деятельности;</w:t>
      </w:r>
    </w:p>
    <w:p w:rsidR="00E73C49" w:rsidRDefault="00E73C49" w:rsidP="00E73C49">
      <w:pPr>
        <w:ind w:right="-143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proofErr w:type="gramStart"/>
      <w:r>
        <w:rPr>
          <w:sz w:val="26"/>
          <w:szCs w:val="26"/>
        </w:rPr>
        <w:t>нейро</w:t>
      </w:r>
      <w:proofErr w:type="spellEnd"/>
      <w:r>
        <w:rPr>
          <w:sz w:val="26"/>
          <w:szCs w:val="26"/>
        </w:rPr>
        <w:t>-лингвистическое</w:t>
      </w:r>
      <w:proofErr w:type="gramEnd"/>
      <w:r>
        <w:rPr>
          <w:sz w:val="26"/>
          <w:szCs w:val="26"/>
        </w:rPr>
        <w:t xml:space="preserve"> программирование как коммуникативная культура современного человека;</w:t>
      </w:r>
    </w:p>
    <w:p w:rsidR="00E73C49" w:rsidRDefault="00E73C49" w:rsidP="00E73C49">
      <w:pPr>
        <w:ind w:right="-143" w:firstLine="709"/>
        <w:rPr>
          <w:sz w:val="26"/>
          <w:szCs w:val="26"/>
        </w:rPr>
      </w:pPr>
      <w:r>
        <w:rPr>
          <w:sz w:val="26"/>
          <w:szCs w:val="26"/>
        </w:rPr>
        <w:t>- деловая презентация;</w:t>
      </w:r>
    </w:p>
    <w:p w:rsidR="00E73C49" w:rsidRDefault="00E73C49" w:rsidP="00E73C49">
      <w:pPr>
        <w:ind w:right="-143" w:firstLine="709"/>
        <w:rPr>
          <w:sz w:val="26"/>
          <w:szCs w:val="26"/>
        </w:rPr>
      </w:pPr>
      <w:r>
        <w:rPr>
          <w:sz w:val="26"/>
          <w:szCs w:val="26"/>
        </w:rPr>
        <w:t>- технология публичного выступления;</w:t>
      </w:r>
    </w:p>
    <w:p w:rsidR="00E73C49" w:rsidRDefault="00E73C49" w:rsidP="00E73C49">
      <w:pPr>
        <w:ind w:right="-143" w:firstLine="709"/>
        <w:rPr>
          <w:sz w:val="26"/>
          <w:szCs w:val="26"/>
        </w:rPr>
      </w:pPr>
      <w:r>
        <w:rPr>
          <w:sz w:val="26"/>
          <w:szCs w:val="26"/>
        </w:rPr>
        <w:t>- культура делового спора;</w:t>
      </w:r>
    </w:p>
    <w:p w:rsidR="00E73C49" w:rsidRDefault="00E73C49" w:rsidP="00E73C49">
      <w:pPr>
        <w:ind w:right="-143" w:firstLine="709"/>
        <w:rPr>
          <w:sz w:val="26"/>
          <w:szCs w:val="26"/>
        </w:rPr>
      </w:pPr>
      <w:r>
        <w:rPr>
          <w:sz w:val="26"/>
          <w:szCs w:val="26"/>
        </w:rPr>
        <w:t xml:space="preserve">- речевые техники влияния. Приемы воздействия на собеседника. </w:t>
      </w:r>
      <w:proofErr w:type="spellStart"/>
      <w:r>
        <w:rPr>
          <w:sz w:val="26"/>
          <w:szCs w:val="26"/>
        </w:rPr>
        <w:t>Манипулятивные</w:t>
      </w:r>
      <w:proofErr w:type="spellEnd"/>
      <w:r>
        <w:rPr>
          <w:sz w:val="26"/>
          <w:szCs w:val="26"/>
        </w:rPr>
        <w:t xml:space="preserve"> маневры;</w:t>
      </w:r>
    </w:p>
    <w:p w:rsidR="00E73C49" w:rsidRDefault="00E73C49" w:rsidP="00E73C49">
      <w:pPr>
        <w:ind w:right="-143" w:firstLine="709"/>
        <w:rPr>
          <w:sz w:val="26"/>
          <w:szCs w:val="26"/>
        </w:rPr>
      </w:pPr>
      <w:r>
        <w:rPr>
          <w:sz w:val="26"/>
          <w:szCs w:val="26"/>
        </w:rPr>
        <w:t>- речевой этикет. Деловая лексика.</w:t>
      </w:r>
    </w:p>
    <w:p w:rsidR="00E73C49" w:rsidRDefault="00E73C49" w:rsidP="00E73C49">
      <w:pPr>
        <w:numPr>
          <w:ilvl w:val="2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Программа повышения квалификации </w:t>
      </w:r>
      <w:r>
        <w:rPr>
          <w:b/>
          <w:sz w:val="26"/>
          <w:szCs w:val="26"/>
        </w:rPr>
        <w:t xml:space="preserve">«Международное сотрудничество России» </w:t>
      </w:r>
      <w:r>
        <w:rPr>
          <w:sz w:val="26"/>
          <w:szCs w:val="26"/>
        </w:rPr>
        <w:t>должна обеспечить обновление и систематизацию профессиональных знаний слушателей по вопросам организационно-управленческой деятельности в сфере международного сотрудничества.</w:t>
      </w:r>
    </w:p>
    <w:p w:rsidR="00E73C49" w:rsidRDefault="00E73C49" w:rsidP="00E73C49">
      <w:pPr>
        <w:tabs>
          <w:tab w:val="left" w:pos="0"/>
        </w:tabs>
        <w:ind w:left="709"/>
        <w:contextualSpacing/>
        <w:rPr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lastRenderedPageBreak/>
        <w:t>Продолжительность программы не менее 40 часов.</w:t>
      </w:r>
    </w:p>
    <w:p w:rsidR="00E73C49" w:rsidRDefault="00E73C49" w:rsidP="00E73C49">
      <w:pPr>
        <w:tabs>
          <w:tab w:val="left" w:pos="720"/>
        </w:tabs>
        <w:ind w:right="-2" w:firstLine="709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Срок оказания услуг не позднее октября 2018 года.</w:t>
      </w:r>
    </w:p>
    <w:p w:rsidR="00E73C49" w:rsidRDefault="00E73C49" w:rsidP="00E73C49">
      <w:pPr>
        <w:tabs>
          <w:tab w:val="left" w:pos="0"/>
        </w:tabs>
        <w:ind w:left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Количество слушателей: </w:t>
      </w:r>
      <w:r>
        <w:rPr>
          <w:b/>
          <w:sz w:val="26"/>
          <w:szCs w:val="26"/>
        </w:rPr>
        <w:t>4 человека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Исполнитель обязан по окончании обучения выдать слушателям, успешно освоившим образовательную программу, удостоверения о повышении квалификации, предусмотренные законодательством Российской Федерации.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образовательной программе должны быть раскрыты: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международные отношения в эпоху глобализации. Мировой экономический порядок;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интеграционные и дезинтеграционные процессы в мире: опыт и перспективы;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конфликты и сотрудничество в современных международных отношениях;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Россия и международные организации.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национальная безопасность России в современном мире;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формирование национальных интересов современной России;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конкурентоспособность России в современном мире. Конкурентная разведка.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основные этапы и механизмы формирования внешней политики Российской Федерации;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информационное обеспечение внешней политики;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проблемы и перспективы развития международного сотрудничества в СНГ;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Европейское направление международного сотрудничества России;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Россия и США: современное состояние, перспективы и направления развития сотрудничества;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азиатский вектор международного сотрудничества России;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международное сотрудничество России на Ближнем Востоке;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интересы России в Арктике.</w:t>
      </w:r>
    </w:p>
    <w:p w:rsidR="00E73C49" w:rsidRDefault="00E73C49" w:rsidP="00E73C49">
      <w:pPr>
        <w:numPr>
          <w:ilvl w:val="2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Программа повышения квалификации </w:t>
      </w:r>
      <w:r>
        <w:rPr>
          <w:b/>
          <w:sz w:val="26"/>
          <w:szCs w:val="26"/>
        </w:rPr>
        <w:t xml:space="preserve">«Информационно-аналитическое обеспечение деятельности органов государственного и муниципального </w:t>
      </w:r>
      <w:r>
        <w:rPr>
          <w:rFonts w:eastAsia="Calibri"/>
          <w:b/>
          <w:sz w:val="26"/>
          <w:szCs w:val="26"/>
        </w:rPr>
        <w:t>управления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должна обеспечить повышение уровня профессиональных знаний и навыков работников, занятых в сфере информационно-</w:t>
      </w:r>
      <w:r>
        <w:rPr>
          <w:rFonts w:eastAsia="Calibri"/>
          <w:sz w:val="26"/>
          <w:szCs w:val="26"/>
        </w:rPr>
        <w:t>аналитического управления.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>Продолжительность программы не менее 72 часов.</w:t>
      </w:r>
    </w:p>
    <w:p w:rsidR="00E73C49" w:rsidRDefault="00E73C49" w:rsidP="00E73C49">
      <w:pPr>
        <w:tabs>
          <w:tab w:val="left" w:pos="720"/>
        </w:tabs>
        <w:ind w:right="-2" w:firstLine="709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Срок оказания услуг не позднее ноября 2018 года.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Количество слушателей: </w:t>
      </w:r>
      <w:r>
        <w:rPr>
          <w:rFonts w:eastAsia="Calibri"/>
          <w:b/>
          <w:sz w:val="26"/>
          <w:szCs w:val="26"/>
        </w:rPr>
        <w:t>11 человек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Исполнитель обязан по окончании обучения выдать слушателям, успешно освоившим образовательную программу, удостоверения о повышении квалификации, предусмотренные законодательством Российской Федерации.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образовательной программе должны быть раскрыты: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общество и государство как сложная система. Аналитическая деятельность в структуре государственного и муниципального управления;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предмет и основные понятия информационно-аналитической деятельности. Особенности работы аналитика в современных условиях;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- инструментарий </w:t>
      </w:r>
      <w:proofErr w:type="spellStart"/>
      <w:r>
        <w:rPr>
          <w:rFonts w:eastAsia="Calibri"/>
          <w:sz w:val="26"/>
          <w:szCs w:val="26"/>
        </w:rPr>
        <w:t>интеллектики</w:t>
      </w:r>
      <w:proofErr w:type="spellEnd"/>
      <w:r>
        <w:rPr>
          <w:rFonts w:eastAsia="Calibri"/>
          <w:sz w:val="26"/>
          <w:szCs w:val="26"/>
        </w:rPr>
        <w:t xml:space="preserve"> в информационно-аналитической деятельности информационно-аналитическое подразделение как интеллектуальная система;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характеристика общенаучных методов и приемов анализа в информационно-аналитической работе;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методы получения информации и работы с источниками. Классификация источников информации;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особенности структурно-логического и образного подхода к классификации информации; метод интеллект-карт. История метода. Основы метода;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виды информационно-справочных материалов и их характеристика. Сущность, предназначение и основные вопросы содержания ИСМ. Реферативные, справочные и аналитические материалы;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роль законов логики и общенаучных методов анализа в информационно-аналитической работе;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классификация методов оценки и их общая характеристика;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Факторы оценки социально-политической обстановки (географический, политический, социально-демографический, культурно-религиозный, экономический, военно-технический и др.);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социологические методы анализа социально-экономической обстановки;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социально-психологические методы анализа;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математические методы анализа в государственном и муниципальном управлении;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информационно-аналитические основы стратегического управления;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научная оценка социально-политических явлений. Сущность и классификация обстановки как социально-политического явления;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-содержание оценки социально-политической обстановки методом факторного анализа. Верификация оценки;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основы научного моделирования;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основы научного прогнозирования. </w:t>
      </w:r>
      <w:proofErr w:type="spellStart"/>
      <w:r>
        <w:rPr>
          <w:rFonts w:eastAsia="Calibri"/>
          <w:sz w:val="26"/>
          <w:szCs w:val="26"/>
        </w:rPr>
        <w:t>Типологизация</w:t>
      </w:r>
      <w:proofErr w:type="spellEnd"/>
      <w:r>
        <w:rPr>
          <w:rFonts w:eastAsia="Calibri"/>
          <w:sz w:val="26"/>
          <w:szCs w:val="26"/>
        </w:rPr>
        <w:t xml:space="preserve"> прогнозов;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экспертное прогнозирование: индивидуальное и групповое. Вероятностно-статистический метод экстраполяции. Поисковое и нормативное прогнозирование;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особенности применения ЭВМ для оценки и прогнозирования социально-политических явлений;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общие вопросы классификации программного обеспечения. Модели данных. Прикладное ПО для оценки и анализа социально-экономических и политических процессов;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методика подготовки аналитических документов (информационная сводка, реферативный обзор, записка, доклад и пр.).</w:t>
      </w:r>
    </w:p>
    <w:p w:rsidR="00E73C49" w:rsidRDefault="00E73C49" w:rsidP="00E73C49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6.3.5. Программа повышения квалификации </w:t>
      </w:r>
      <w:r>
        <w:rPr>
          <w:b/>
          <w:sz w:val="26"/>
          <w:szCs w:val="26"/>
        </w:rPr>
        <w:t xml:space="preserve">«Новеллы в правовом регулировании по сделкам с недвижимым имуществом в свете земельного и гражданского законодательства» </w:t>
      </w:r>
      <w:r>
        <w:rPr>
          <w:rFonts w:eastAsia="Calibri"/>
          <w:sz w:val="26"/>
          <w:szCs w:val="26"/>
        </w:rPr>
        <w:t xml:space="preserve">должна обеспечить систематизацию и углубление практических знаний в области земельного и гражданского законодательства в контексте совершения сделок с недвижимым имуществом, умение правильно давать юридическую оценку того или иного события, связанного </w:t>
      </w:r>
      <w:r>
        <w:rPr>
          <w:rFonts w:eastAsia="Calibri"/>
          <w:sz w:val="26"/>
          <w:szCs w:val="26"/>
        </w:rPr>
        <w:lastRenderedPageBreak/>
        <w:t>непосредственно с деятельностью участников сделок, нотариусов, государственных органов в том числе в области государственной регистрации прав на недвижимое имущество и сделок с ним, а так же в судебных органах власти.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>Продолжительностью не менее 40 часов.</w:t>
      </w:r>
    </w:p>
    <w:p w:rsidR="00E73C49" w:rsidRDefault="00E73C49" w:rsidP="00E73C49">
      <w:pPr>
        <w:tabs>
          <w:tab w:val="left" w:pos="720"/>
        </w:tabs>
        <w:ind w:right="-2" w:firstLine="709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Срок оказания услуг не позднее ноября 2018 года.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Количество слушателей: </w:t>
      </w:r>
      <w:r>
        <w:rPr>
          <w:rFonts w:eastAsia="Calibri"/>
          <w:b/>
          <w:sz w:val="26"/>
          <w:szCs w:val="26"/>
        </w:rPr>
        <w:t>1 человек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Исполнитель обязан по окончании обучения выдать слушателям, успешно освоившим образовательную программу, удостоверения о повышении квалификации, предусмотренные законодательством Российской Федерации.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образовательной программе должны быть раскрыты: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объекты недвижимого имущества как объекты гражданских прав;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порядок предоставления объектов недвижимого имущества, находящихся в государственной или муниципальной собственности;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вовлечение объектов недвижимого имущества в рыночный оборот;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объекты земельных отношений. Земельные участники как объекты гражданских прав. Образование земельных участков. Ограничения </w:t>
      </w:r>
      <w:proofErr w:type="spellStart"/>
      <w:r>
        <w:rPr>
          <w:rFonts w:eastAsia="Calibri"/>
          <w:sz w:val="26"/>
          <w:szCs w:val="26"/>
        </w:rPr>
        <w:t>оборотоспособности</w:t>
      </w:r>
      <w:proofErr w:type="spellEnd"/>
      <w:r>
        <w:rPr>
          <w:rFonts w:eastAsia="Calibri"/>
          <w:sz w:val="26"/>
          <w:szCs w:val="26"/>
        </w:rPr>
        <w:t xml:space="preserve"> земельных участков. Назначение (категории) земель. Перевод земель и земельных участков из одной категории в другую. Градостроительное и функциональное зонирование земель. Способы и порядок приобретения прав на земельные участки. Виды ограничений и обременений прав на земельные участки, порядок их государственной регистрации. Прекращение прав на земельные участки;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приватизация недвижимого имущества и условия ее законности, договор безвозмездной передачи недвижимого имущества. Правовое регулирование отношений по созданию объектов недвижимости, их реконструкции и капитальному ремонту;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основания и порядок изъятия и обмена объектов недвижимого имущества для государственных и муниципальных нужд. Порядок изъятия земельных участков для государственных или муниципальных нужд с учетом изменений земельного законодательства;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антикоррупционная экспертиза нормативных правовых актов и их проектов. Вопросы реализации государственной национальной политики;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особенности нотариальной и государственной регистрации прав на объекты недвижимого имущества и сделок с ними. Новые требования законодательства о кадастре;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ответственность нотариусов, федеральных органов государственной власти, в том числе органов по государственной регистрации прав и органов кадастрового учета и государственного регистратора прав при удостоверении и регистрации сделок, а также органов местного самоуправления и их должностных лиц;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примеры недействительных сделок с недвижимым имуществом в судебной практике;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практика оспаривания решений и действий органов государственной власти и органов местного самоуправления, связанных с предоставлением земельных участков с учетом изменений земельного законодательства;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основания и порядок изъятия и обмена объектов недвижимого имущества для государственных и муниципальных нужд. Порядок изъятия земельных участков </w:t>
      </w:r>
      <w:r>
        <w:rPr>
          <w:rFonts w:eastAsia="Calibri"/>
          <w:sz w:val="26"/>
          <w:szCs w:val="26"/>
        </w:rPr>
        <w:lastRenderedPageBreak/>
        <w:t>для государственных или муниципальных нужд с учетом изменений земельного законодательства.</w:t>
      </w:r>
    </w:p>
    <w:p w:rsidR="00E73C49" w:rsidRDefault="00E73C49" w:rsidP="00E73C49">
      <w:pPr>
        <w:widowControl w:val="0"/>
        <w:tabs>
          <w:tab w:val="left" w:pos="9781"/>
        </w:tabs>
        <w:rPr>
          <w:rFonts w:eastAsia="Calibri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6.4. Требования к раздаточным и справочным материалам.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Слушатели в процессе обучения должны обеспечиваться раздаточными учебно-методическими материалами</w:t>
      </w:r>
      <w:r>
        <w:rPr>
          <w:rFonts w:eastAsia="Calibri"/>
          <w:color w:val="000000"/>
          <w:spacing w:val="-6"/>
          <w:sz w:val="26"/>
          <w:szCs w:val="26"/>
        </w:rPr>
        <w:t xml:space="preserve"> (сборниками лекций, слайдами, материалами преподавателей) </w:t>
      </w:r>
      <w:r>
        <w:rPr>
          <w:rFonts w:eastAsia="Calibri"/>
          <w:sz w:val="26"/>
          <w:szCs w:val="26"/>
        </w:rPr>
        <w:t>на бумажных и (или) электронных носителях. Раздаточные материалы остаются у слушателей после окончания обучения.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6.5. Требования к форме, технологии и срокам обучения.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Режим обучения – по 6-8 академических часов в день. Обучение должно проводиться в очной форме с полным отрывом от трудовой деятельности без использования в процессе обучения дистанционных технологий.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b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 xml:space="preserve">6.6. Требования к результатам оказания образовательных услуг и форме их представления. 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</w:p>
    <w:p w:rsidR="00E73C49" w:rsidRDefault="00E73C49" w:rsidP="00E73C49">
      <w:pPr>
        <w:widowControl w:val="0"/>
        <w:shd w:val="clear" w:color="auto" w:fill="FFFFFF"/>
        <w:tabs>
          <w:tab w:val="left" w:pos="9781"/>
        </w:tabs>
        <w:ind w:firstLine="709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По результатам оказания образовательных услуг по курсам повышения квалификации с сопроводительным письмом должны быть представлены на бумажном носителе следующие отчетные документы: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 xml:space="preserve">- документ, подтверждающий выдачу удостоверений о повышении квалификации слушателям, прошедшим обучение, заверенный Исполнителем; 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>- Акт о приемке оказанных услуг в 2 экземплярах;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>- счет;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>- счет-фактура;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>- отчет об оказании услуг.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>6.7. Требования к условиям обучения.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-6"/>
          <w:sz w:val="26"/>
          <w:szCs w:val="26"/>
        </w:rPr>
      </w:pPr>
      <w:r>
        <w:rPr>
          <w:rFonts w:eastAsia="Calibri"/>
          <w:color w:val="000000"/>
          <w:spacing w:val="-6"/>
          <w:sz w:val="26"/>
          <w:szCs w:val="26"/>
        </w:rPr>
        <w:t xml:space="preserve">Обучение должно проходить в помещениях, соответствующих всем </w:t>
      </w:r>
      <w:r>
        <w:rPr>
          <w:rFonts w:eastAsia="Calibri"/>
          <w:sz w:val="26"/>
          <w:szCs w:val="26"/>
        </w:rPr>
        <w:t>санитарным и гигиеническим требованиям, иным</w:t>
      </w:r>
      <w:r>
        <w:rPr>
          <w:rFonts w:eastAsia="Calibri"/>
          <w:color w:val="000000"/>
          <w:spacing w:val="-6"/>
          <w:sz w:val="26"/>
          <w:szCs w:val="26"/>
        </w:rPr>
        <w:t xml:space="preserve"> нормам и требованиям к таким помещениям.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pacing w:val="2"/>
          <w:sz w:val="26"/>
          <w:szCs w:val="26"/>
        </w:rPr>
        <w:t xml:space="preserve">6.7.1. Исполнитель </w:t>
      </w:r>
      <w:r>
        <w:rPr>
          <w:rFonts w:eastAsia="Calibri"/>
          <w:color w:val="000000"/>
          <w:sz w:val="26"/>
          <w:szCs w:val="26"/>
        </w:rPr>
        <w:t>представляет Заказчику на согласование и</w:t>
      </w:r>
      <w:r>
        <w:rPr>
          <w:rFonts w:eastAsia="Calibri"/>
          <w:color w:val="000000"/>
          <w:spacing w:val="2"/>
          <w:sz w:val="26"/>
          <w:szCs w:val="26"/>
        </w:rPr>
        <w:t xml:space="preserve">нформацию о месте и условиях проведения обучения </w:t>
      </w:r>
      <w:r>
        <w:rPr>
          <w:rFonts w:eastAsia="Calibri"/>
          <w:color w:val="000000"/>
          <w:sz w:val="26"/>
          <w:szCs w:val="26"/>
        </w:rPr>
        <w:t>в течение 5 (пяти) рабочих дней с даты заключения Государственного контракта.</w:t>
      </w:r>
      <w:r>
        <w:rPr>
          <w:rFonts w:eastAsia="Calibri"/>
          <w:sz w:val="26"/>
          <w:szCs w:val="26"/>
        </w:rPr>
        <w:t xml:space="preserve"> Заказчик в течение 3 (трех) рабочих дней с даты поступления</w:t>
      </w:r>
      <w:r>
        <w:rPr>
          <w:rFonts w:eastAsia="Calibri"/>
          <w:color w:val="000000"/>
          <w:spacing w:val="2"/>
          <w:sz w:val="26"/>
          <w:szCs w:val="26"/>
        </w:rPr>
        <w:t xml:space="preserve"> информации о месте и условиях проведения обучения</w:t>
      </w:r>
      <w:r>
        <w:rPr>
          <w:rFonts w:eastAsia="Calibri"/>
          <w:sz w:val="26"/>
          <w:szCs w:val="26"/>
        </w:rPr>
        <w:t xml:space="preserve"> согласовывает их или направляет замечания. Исполнитель в течение 1 (одного) рабочего дня с момента получения замечаний обязан устранить их.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color w:val="000000"/>
          <w:spacing w:val="2"/>
          <w:sz w:val="26"/>
          <w:szCs w:val="26"/>
        </w:rPr>
      </w:pPr>
      <w:r>
        <w:rPr>
          <w:rFonts w:eastAsia="Calibri"/>
          <w:color w:val="000000"/>
          <w:spacing w:val="2"/>
          <w:sz w:val="26"/>
          <w:szCs w:val="26"/>
        </w:rPr>
        <w:t xml:space="preserve">Информация о месте и условиях проведения обучения направляется Заказчику с </w:t>
      </w:r>
      <w:r>
        <w:rPr>
          <w:rFonts w:eastAsia="Calibri"/>
          <w:color w:val="000000"/>
          <w:sz w:val="26"/>
          <w:szCs w:val="26"/>
        </w:rPr>
        <w:t xml:space="preserve">сопроводительным письмом на официальный электронный адрес </w:t>
      </w:r>
      <w:hyperlink r:id="rId6" w:history="1">
        <w:r>
          <w:rPr>
            <w:rStyle w:val="a3"/>
            <w:rFonts w:eastAsia="Calibri"/>
            <w:color w:val="0000FF"/>
            <w:sz w:val="26"/>
            <w:szCs w:val="26"/>
            <w:lang w:val="en-US"/>
          </w:rPr>
          <w:t>mail</w:t>
        </w:r>
        <w:r>
          <w:rPr>
            <w:rStyle w:val="a3"/>
            <w:rFonts w:eastAsia="Calibri"/>
            <w:color w:val="0000FF"/>
            <w:sz w:val="26"/>
            <w:szCs w:val="26"/>
          </w:rPr>
          <w:t>@</w:t>
        </w:r>
        <w:proofErr w:type="spellStart"/>
        <w:r>
          <w:rPr>
            <w:rStyle w:val="a3"/>
            <w:rFonts w:eastAsia="Calibri"/>
            <w:color w:val="0000FF"/>
            <w:sz w:val="26"/>
            <w:szCs w:val="26"/>
            <w:lang w:val="en-US"/>
          </w:rPr>
          <w:t>fss</w:t>
        </w:r>
        <w:proofErr w:type="spellEnd"/>
        <w:r>
          <w:rPr>
            <w:rStyle w:val="a3"/>
            <w:rFonts w:eastAsia="Calibri"/>
            <w:color w:val="0000FF"/>
            <w:sz w:val="26"/>
            <w:szCs w:val="26"/>
          </w:rPr>
          <w:t>.</w:t>
        </w:r>
        <w:proofErr w:type="spellStart"/>
        <w:r>
          <w:rPr>
            <w:rStyle w:val="a3"/>
            <w:rFonts w:eastAsia="Calibri"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E73C49">
        <w:rPr>
          <w:rFonts w:eastAsia="Calibri"/>
          <w:color w:val="000000"/>
          <w:spacing w:val="2"/>
          <w:sz w:val="26"/>
          <w:szCs w:val="26"/>
        </w:rPr>
        <w:t xml:space="preserve"> 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6.7.2. Заказчик представляет Исполнителю списки слушателей, в которых </w:t>
      </w:r>
      <w:r>
        <w:rPr>
          <w:rFonts w:eastAsia="Calibri"/>
          <w:sz w:val="26"/>
          <w:szCs w:val="26"/>
        </w:rPr>
        <w:lastRenderedPageBreak/>
        <w:t>указывается фамилия, имя, отчество и должность слушателей за 5 (пять) календарных дней до начала обучения.</w:t>
      </w: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Calibri"/>
          <w:sz w:val="26"/>
          <w:szCs w:val="26"/>
        </w:rPr>
      </w:pPr>
    </w:p>
    <w:p w:rsidR="00E73C49" w:rsidRDefault="00E73C49" w:rsidP="00E73C49">
      <w:pPr>
        <w:widowControl w:val="0"/>
        <w:tabs>
          <w:tab w:val="left" w:pos="9781"/>
        </w:tabs>
        <w:ind w:firstLine="709"/>
        <w:rPr>
          <w:rFonts w:eastAsia="Arial Unicode MS"/>
          <w:sz w:val="26"/>
          <w:szCs w:val="26"/>
        </w:rPr>
      </w:pPr>
      <w:r>
        <w:rPr>
          <w:rFonts w:eastAsia="Calibri"/>
          <w:sz w:val="26"/>
          <w:szCs w:val="26"/>
        </w:rPr>
        <w:t>Заказчик вправе контролировать ход и качество оказания услуг без вмешательства в оперативно-хозяйственную деятельность Исполнителя. При этом Исполнитель должен предоставлять необходимые сведения, материалы, документы и другую информацию для проверки и контроля качества исполнения Государственного контракта.</w:t>
      </w:r>
      <w:r>
        <w:rPr>
          <w:rFonts w:eastAsia="Arial Unicode MS"/>
          <w:sz w:val="26"/>
          <w:szCs w:val="26"/>
        </w:rPr>
        <w:t xml:space="preserve"> В случае необходимости по требованию Заказчика Исполнитель предоставляет презентацию хода исполнения Государственного контракта.</w:t>
      </w:r>
    </w:p>
    <w:p w:rsidR="00E73C49" w:rsidRDefault="00E73C49" w:rsidP="00E73C49">
      <w:pPr>
        <w:ind w:firstLine="709"/>
        <w:rPr>
          <w:sz w:val="27"/>
          <w:szCs w:val="27"/>
        </w:rPr>
      </w:pPr>
    </w:p>
    <w:p w:rsidR="005D7B51" w:rsidRDefault="005D7B51">
      <w:bookmarkStart w:id="1" w:name="_GoBack"/>
      <w:bookmarkEnd w:id="1"/>
    </w:p>
    <w:sectPr w:rsidR="005D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21428"/>
    <w:multiLevelType w:val="multilevel"/>
    <w:tmpl w:val="7D6CF6BA"/>
    <w:lvl w:ilvl="0">
      <w:start w:val="6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3059" w:hanging="720"/>
      </w:pPr>
    </w:lvl>
    <w:lvl w:ilvl="2">
      <w:start w:val="1"/>
      <w:numFmt w:val="decimal"/>
      <w:lvlText w:val="%1.%2.%3."/>
      <w:lvlJc w:val="left"/>
      <w:pPr>
        <w:ind w:left="539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8097" w:hanging="1080"/>
      </w:pPr>
    </w:lvl>
    <w:lvl w:ilvl="4">
      <w:start w:val="1"/>
      <w:numFmt w:val="decimal"/>
      <w:lvlText w:val="%1.%2.%3.%4.%5."/>
      <w:lvlJc w:val="left"/>
      <w:pPr>
        <w:ind w:left="10436" w:hanging="1080"/>
      </w:pPr>
    </w:lvl>
    <w:lvl w:ilvl="5">
      <w:start w:val="1"/>
      <w:numFmt w:val="decimal"/>
      <w:lvlText w:val="%1.%2.%3.%4.%5.%6."/>
      <w:lvlJc w:val="left"/>
      <w:pPr>
        <w:ind w:left="13135" w:hanging="1440"/>
      </w:pPr>
    </w:lvl>
    <w:lvl w:ilvl="6">
      <w:start w:val="1"/>
      <w:numFmt w:val="decimal"/>
      <w:lvlText w:val="%1.%2.%3.%4.%5.%6.%7."/>
      <w:lvlJc w:val="left"/>
      <w:pPr>
        <w:ind w:left="15834" w:hanging="1800"/>
      </w:pPr>
    </w:lvl>
    <w:lvl w:ilvl="7">
      <w:start w:val="1"/>
      <w:numFmt w:val="decimal"/>
      <w:lvlText w:val="%1.%2.%3.%4.%5.%6.%7.%8."/>
      <w:lvlJc w:val="left"/>
      <w:pPr>
        <w:ind w:left="18173" w:hanging="1800"/>
      </w:pPr>
    </w:lvl>
    <w:lvl w:ilvl="8">
      <w:start w:val="1"/>
      <w:numFmt w:val="decimal"/>
      <w:lvlText w:val="%1.%2.%3.%4.%5.%6.%7.%8.%9."/>
      <w:lvlJc w:val="left"/>
      <w:pPr>
        <w:ind w:left="20872" w:hanging="2160"/>
      </w:p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9"/>
    <w:rsid w:val="005D7B51"/>
    <w:rsid w:val="00E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A4BCF-96DC-47DF-B2E5-4528915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4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E73C49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basedOn w:val="a0"/>
    <w:link w:val="1"/>
    <w:rsid w:val="00E73C49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3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fss.ru" TargetMode="External"/><Relationship Id="rId5" Type="http://schemas.openxmlformats.org/officeDocument/2006/relationships/hyperlink" Target="mailto:mail@f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Таросас Станисловас Чеслово</dc:creator>
  <cp:keywords/>
  <dc:description/>
  <cp:lastModifiedBy>Таросас Станисловас Чеслово</cp:lastModifiedBy>
  <cp:revision>1</cp:revision>
  <dcterms:created xsi:type="dcterms:W3CDTF">2018-08-23T13:01:00Z</dcterms:created>
  <dcterms:modified xsi:type="dcterms:W3CDTF">2018-08-23T13:01:00Z</dcterms:modified>
</cp:coreProperties>
</file>