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7E" w:rsidRDefault="00D2557E" w:rsidP="00D2557E">
      <w:pPr>
        <w:widowControl w:val="0"/>
        <w:spacing w:after="0" w:line="240" w:lineRule="auto"/>
        <w:contextualSpacing/>
        <w:jc w:val="center"/>
        <w:rPr>
          <w:rFonts w:ascii="Times New Roman" w:eastAsia="Times New Roman" w:hAnsi="Times New Roman" w:cs="Times New Roman"/>
          <w:b/>
          <w:bCs/>
          <w:sz w:val="20"/>
          <w:szCs w:val="20"/>
          <w:lang w:eastAsia="zh-CN"/>
        </w:rPr>
      </w:pPr>
      <w:r w:rsidRPr="00B10E18">
        <w:rPr>
          <w:rFonts w:ascii="Times New Roman" w:eastAsia="Times New Roman" w:hAnsi="Times New Roman" w:cs="Times New Roman"/>
          <w:b/>
          <w:bCs/>
          <w:sz w:val="20"/>
          <w:szCs w:val="20"/>
          <w:lang w:eastAsia="zh-CN"/>
        </w:rPr>
        <w:t>Поставка технических средств реабилитации - специальных средств при нарушениях функций выделения (калоприемников одно- и двухкомпонентных) для обеспечения инвалидов Орловской области в 2018 году</w:t>
      </w:r>
    </w:p>
    <w:p w:rsidR="00D2557E" w:rsidRPr="00B10E18" w:rsidRDefault="00D2557E" w:rsidP="00D2557E">
      <w:pPr>
        <w:widowControl w:val="0"/>
        <w:spacing w:after="0" w:line="240" w:lineRule="auto"/>
        <w:contextualSpacing/>
        <w:jc w:val="center"/>
        <w:rPr>
          <w:rFonts w:ascii="Times New Roman" w:eastAsia="Times New Roman" w:hAnsi="Times New Roman" w:cs="Times New Roman"/>
          <w:b/>
          <w:bCs/>
          <w:sz w:val="20"/>
          <w:szCs w:val="20"/>
          <w:lang w:eastAsia="zh-CN"/>
        </w:rPr>
      </w:pPr>
    </w:p>
    <w:p w:rsidR="00D2557E" w:rsidRPr="00B10E18" w:rsidRDefault="00D2557E" w:rsidP="00D2557E">
      <w:pPr>
        <w:pStyle w:val="3"/>
        <w:widowControl w:val="0"/>
        <w:rPr>
          <w:sz w:val="20"/>
        </w:rPr>
      </w:pPr>
      <w:r w:rsidRPr="00B10E18">
        <w:rPr>
          <w:sz w:val="20"/>
        </w:rPr>
        <w:t>Техническое задание</w:t>
      </w:r>
    </w:p>
    <w:p w:rsidR="00D2557E" w:rsidRPr="00B10E18" w:rsidRDefault="00D2557E" w:rsidP="00D2557E">
      <w:pPr>
        <w:keepNext/>
        <w:widowControl w:val="0"/>
        <w:jc w:val="both"/>
        <w:rPr>
          <w:rFonts w:ascii="Times New Roman" w:hAnsi="Times New Roman" w:cs="Times New Roman"/>
          <w:bCs/>
          <w:sz w:val="20"/>
          <w:szCs w:val="20"/>
        </w:rPr>
      </w:pPr>
    </w:p>
    <w:p w:rsidR="00D2557E" w:rsidRPr="00B10E18" w:rsidRDefault="00D2557E" w:rsidP="00D2557E">
      <w:pPr>
        <w:pStyle w:val="a3"/>
        <w:keepNext/>
        <w:widowControl w:val="0"/>
        <w:tabs>
          <w:tab w:val="left" w:pos="8780"/>
        </w:tabs>
        <w:ind w:left="0" w:firstLine="709"/>
        <w:contextualSpacing/>
        <w:jc w:val="both"/>
        <w:rPr>
          <w:rFonts w:ascii="Times New Roman" w:hAnsi="Times New Roman" w:cs="Times New Roman"/>
          <w:sz w:val="20"/>
          <w:szCs w:val="20"/>
        </w:rPr>
      </w:pPr>
      <w:r w:rsidRPr="00B10E18">
        <w:rPr>
          <w:rFonts w:ascii="Times New Roman" w:hAnsi="Times New Roman" w:cs="Times New Roman"/>
          <w:bCs/>
          <w:sz w:val="20"/>
          <w:szCs w:val="20"/>
        </w:rPr>
        <w:t xml:space="preserve">Способ определения исполнителя (подрядчика, поставщика): </w:t>
      </w:r>
      <w:r w:rsidRPr="00B10E18">
        <w:rPr>
          <w:rFonts w:ascii="Times New Roman" w:hAnsi="Times New Roman" w:cs="Times New Roman"/>
          <w:sz w:val="20"/>
          <w:szCs w:val="20"/>
        </w:rPr>
        <w:t>аукцион в электронной форме.</w:t>
      </w:r>
    </w:p>
    <w:p w:rsidR="00D2557E" w:rsidRPr="00B10E18" w:rsidRDefault="00D2557E" w:rsidP="00D2557E">
      <w:pPr>
        <w:pStyle w:val="a3"/>
        <w:keepNext/>
        <w:widowControl w:val="0"/>
        <w:tabs>
          <w:tab w:val="left" w:pos="0"/>
        </w:tabs>
        <w:ind w:left="0" w:firstLine="709"/>
        <w:contextualSpacing/>
        <w:jc w:val="both"/>
        <w:rPr>
          <w:rFonts w:ascii="Times New Roman" w:hAnsi="Times New Roman" w:cs="Times New Roman"/>
          <w:b/>
          <w:sz w:val="20"/>
          <w:szCs w:val="20"/>
        </w:rPr>
      </w:pPr>
      <w:r w:rsidRPr="00B10E18">
        <w:rPr>
          <w:rFonts w:ascii="Times New Roman" w:hAnsi="Times New Roman" w:cs="Times New Roman"/>
          <w:sz w:val="20"/>
          <w:szCs w:val="20"/>
        </w:rPr>
        <w:t xml:space="preserve">Наименование объекта закупки: </w:t>
      </w:r>
      <w:r w:rsidRPr="00B10E18">
        <w:rPr>
          <w:rFonts w:ascii="Times New Roman" w:hAnsi="Times New Roman" w:cs="Times New Roman"/>
          <w:b/>
          <w:sz w:val="20"/>
          <w:szCs w:val="20"/>
        </w:rPr>
        <w:t>Поставка технических средств реабилитации - специальных средств при нарушениях функций выделения (калоприемников одно- и двухкомпонентных) для обеспечения инвалидов Орловской области в 2018 году.</w:t>
      </w:r>
    </w:p>
    <w:p w:rsidR="00D2557E" w:rsidRPr="00B10E18" w:rsidRDefault="00D2557E" w:rsidP="00D2557E">
      <w:pPr>
        <w:pStyle w:val="a3"/>
        <w:keepNext/>
        <w:widowControl w:val="0"/>
        <w:tabs>
          <w:tab w:val="left" w:pos="0"/>
        </w:tabs>
        <w:ind w:left="0"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Количество выполняемых работ (</w:t>
      </w:r>
      <w:r w:rsidRPr="00B10E18">
        <w:rPr>
          <w:rFonts w:ascii="Times New Roman" w:hAnsi="Times New Roman" w:cs="Times New Roman"/>
          <w:bCs/>
          <w:sz w:val="20"/>
          <w:szCs w:val="20"/>
        </w:rPr>
        <w:t>поставки товара, оказания услуг)</w:t>
      </w:r>
      <w:r w:rsidRPr="00B10E18">
        <w:rPr>
          <w:rFonts w:ascii="Times New Roman" w:hAnsi="Times New Roman" w:cs="Times New Roman"/>
          <w:sz w:val="20"/>
          <w:szCs w:val="20"/>
        </w:rPr>
        <w:t xml:space="preserve">: </w:t>
      </w:r>
      <w:r w:rsidRPr="00B10E18">
        <w:rPr>
          <w:rFonts w:ascii="Times New Roman" w:hAnsi="Times New Roman" w:cs="Times New Roman"/>
          <w:b/>
          <w:sz w:val="20"/>
          <w:szCs w:val="20"/>
        </w:rPr>
        <w:t>63300 штук</w:t>
      </w:r>
      <w:r w:rsidRPr="00B10E18">
        <w:rPr>
          <w:rFonts w:ascii="Times New Roman" w:hAnsi="Times New Roman" w:cs="Times New Roman"/>
          <w:sz w:val="20"/>
          <w:szCs w:val="20"/>
        </w:rPr>
        <w:t>.</w:t>
      </w:r>
    </w:p>
    <w:p w:rsidR="00D2557E" w:rsidRPr="00B10E18" w:rsidRDefault="00D2557E" w:rsidP="00D2557E">
      <w:pPr>
        <w:widowControl w:val="0"/>
        <w:tabs>
          <w:tab w:val="center" w:pos="4818"/>
          <w:tab w:val="left" w:pos="6681"/>
        </w:tabs>
        <w:snapToGrid w:val="0"/>
        <w:ind w:firstLine="709"/>
        <w:contextualSpacing/>
        <w:jc w:val="both"/>
        <w:rPr>
          <w:rFonts w:ascii="Times New Roman" w:hAnsi="Times New Roman" w:cs="Times New Roman"/>
          <w:sz w:val="20"/>
          <w:szCs w:val="20"/>
        </w:rPr>
      </w:pPr>
      <w:r w:rsidRPr="00B10E18">
        <w:rPr>
          <w:rFonts w:ascii="Times New Roman" w:hAnsi="Times New Roman" w:cs="Times New Roman"/>
          <w:bCs/>
          <w:sz w:val="20"/>
          <w:szCs w:val="20"/>
        </w:rPr>
        <w:t xml:space="preserve">Место поставки товара: </w:t>
      </w:r>
      <w:r w:rsidRPr="00B10E18">
        <w:rPr>
          <w:rFonts w:ascii="Times New Roman" w:eastAsia="Arial Unicode MS" w:hAnsi="Times New Roman" w:cs="Times New Roman"/>
          <w:color w:val="000000"/>
          <w:sz w:val="20"/>
          <w:szCs w:val="20"/>
          <w:lang w:eastAsia="ru-RU"/>
        </w:rPr>
        <w:t xml:space="preserve">Поставка товара происходит в г. Орел и Орловскую область, с доставкой по месту жительства Получателя в пределах Орловской области </w:t>
      </w:r>
      <w:r w:rsidRPr="00B10E18">
        <w:rPr>
          <w:rFonts w:ascii="Times New Roman" w:eastAsia="Arial Unicode MS" w:hAnsi="Times New Roman" w:cs="Times New Roman"/>
          <w:bCs/>
          <w:color w:val="000000"/>
          <w:sz w:val="20"/>
          <w:szCs w:val="20"/>
          <w:lang w:eastAsia="ru-RU"/>
        </w:rPr>
        <w:t>или по согласованию с Получателем выдается ему по месту нахождения пункта выдачи (в г. Орле)</w:t>
      </w:r>
      <w:r w:rsidRPr="00B10E18">
        <w:rPr>
          <w:rFonts w:ascii="Times New Roman" w:eastAsia="Arial Unicode MS" w:hAnsi="Times New Roman" w:cs="Times New Roman"/>
          <w:color w:val="000000"/>
          <w:sz w:val="20"/>
          <w:szCs w:val="20"/>
          <w:lang w:eastAsia="ru-RU"/>
        </w:rPr>
        <w:t>.</w:t>
      </w:r>
    </w:p>
    <w:p w:rsidR="00D2557E" w:rsidRPr="00B10E18" w:rsidRDefault="00D2557E" w:rsidP="00D2557E">
      <w:pPr>
        <w:keepNext/>
        <w:widowControl w:val="0"/>
        <w:ind w:firstLine="709"/>
        <w:contextualSpacing/>
        <w:jc w:val="both"/>
        <w:rPr>
          <w:rFonts w:ascii="Times New Roman" w:hAnsi="Times New Roman" w:cs="Times New Roman"/>
          <w:sz w:val="20"/>
          <w:szCs w:val="20"/>
        </w:rPr>
      </w:pPr>
      <w:r w:rsidRPr="00B10E18">
        <w:rPr>
          <w:rFonts w:ascii="Times New Roman" w:hAnsi="Times New Roman" w:cs="Times New Roman"/>
          <w:bCs/>
          <w:sz w:val="20"/>
          <w:szCs w:val="20"/>
        </w:rPr>
        <w:t xml:space="preserve">Срок поставки товара: </w:t>
      </w:r>
      <w:r w:rsidRPr="00B10E18">
        <w:rPr>
          <w:rFonts w:ascii="Times New Roman" w:hAnsi="Times New Roman" w:cs="Times New Roman"/>
          <w:b/>
          <w:bCs/>
          <w:sz w:val="20"/>
          <w:szCs w:val="20"/>
        </w:rPr>
        <w:t>по 01.09.2018 г. включительно.</w:t>
      </w:r>
    </w:p>
    <w:p w:rsidR="00D2557E" w:rsidRPr="00B10E18" w:rsidRDefault="00D2557E" w:rsidP="00D2557E">
      <w:pPr>
        <w:pStyle w:val="ConsPlusNormal"/>
        <w:keepNext/>
        <w:ind w:firstLine="709"/>
        <w:contextualSpacing/>
        <w:jc w:val="both"/>
        <w:rPr>
          <w:rFonts w:ascii="Times New Roman" w:hAnsi="Times New Roman" w:cs="Times New Roman"/>
        </w:rPr>
      </w:pPr>
      <w:r w:rsidRPr="00B10E18">
        <w:rPr>
          <w:rFonts w:ascii="Times New Roman" w:hAnsi="Times New Roman" w:cs="Times New Roman"/>
          <w:bCs/>
        </w:rPr>
        <w:t xml:space="preserve">Сроки действия Контракта: </w:t>
      </w:r>
      <w:r w:rsidRPr="00B10E18">
        <w:rPr>
          <w:rFonts w:ascii="Times New Roman" w:hAnsi="Times New Roman" w:cs="Times New Roman"/>
          <w:b/>
          <w:bCs/>
        </w:rPr>
        <w:t>по 01.10.2018 г. включительно.</w:t>
      </w:r>
    </w:p>
    <w:p w:rsidR="00D2557E" w:rsidRPr="00B10E18" w:rsidRDefault="00D2557E" w:rsidP="00D2557E">
      <w:pPr>
        <w:keepNext/>
        <w:widowControl w:val="0"/>
        <w:ind w:firstLine="709"/>
        <w:contextualSpacing/>
        <w:jc w:val="both"/>
        <w:rPr>
          <w:rFonts w:ascii="Times New Roman" w:hAnsi="Times New Roman" w:cs="Times New Roman"/>
          <w:sz w:val="20"/>
          <w:szCs w:val="20"/>
        </w:rPr>
      </w:pPr>
      <w:r w:rsidRPr="00B10E18">
        <w:rPr>
          <w:rFonts w:ascii="Times New Roman" w:hAnsi="Times New Roman" w:cs="Times New Roman"/>
          <w:bCs/>
          <w:sz w:val="20"/>
          <w:szCs w:val="20"/>
        </w:rPr>
        <w:t xml:space="preserve"> Источник финансирования: </w:t>
      </w:r>
      <w:r w:rsidRPr="00B10E18">
        <w:rPr>
          <w:rFonts w:ascii="Times New Roman" w:hAnsi="Times New Roman" w:cs="Times New Roman"/>
          <w:sz w:val="20"/>
          <w:szCs w:val="20"/>
          <w:lang w:eastAsia="ru-RU"/>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D2557E" w:rsidRPr="00B10E18" w:rsidRDefault="00D2557E" w:rsidP="00D2557E">
      <w:pPr>
        <w:pStyle w:val="ConsPlusNormal"/>
        <w:keepNext/>
        <w:ind w:firstLine="709"/>
        <w:contextualSpacing/>
        <w:jc w:val="both"/>
        <w:rPr>
          <w:rFonts w:ascii="Times New Roman" w:hAnsi="Times New Roman" w:cs="Times New Roman"/>
        </w:rPr>
      </w:pPr>
      <w:r w:rsidRPr="00B10E18">
        <w:rPr>
          <w:rFonts w:ascii="Times New Roman" w:hAnsi="Times New Roman" w:cs="Times New Roman"/>
        </w:rPr>
        <w:t xml:space="preserve">Начальная (максимальная) цена Контракта: </w:t>
      </w:r>
      <w:r w:rsidRPr="00B10E18">
        <w:rPr>
          <w:rFonts w:ascii="Times New Roman" w:hAnsi="Times New Roman" w:cs="Times New Roman"/>
          <w:b/>
        </w:rPr>
        <w:t xml:space="preserve">4578342,00 руб. </w:t>
      </w:r>
    </w:p>
    <w:p w:rsidR="00D2557E" w:rsidRPr="00B10E18" w:rsidRDefault="00D2557E" w:rsidP="00D2557E">
      <w:pPr>
        <w:pStyle w:val="ConsPlusNormal"/>
        <w:keepNext/>
        <w:ind w:firstLine="709"/>
        <w:contextualSpacing/>
        <w:jc w:val="both"/>
        <w:rPr>
          <w:rFonts w:ascii="Times New Roman" w:hAnsi="Times New Roman" w:cs="Times New Roman"/>
          <w:color w:val="000000"/>
        </w:rPr>
      </w:pPr>
      <w:r w:rsidRPr="00B10E18">
        <w:rPr>
          <w:rFonts w:ascii="Times New Roman" w:hAnsi="Times New Roman" w:cs="Times New Roman"/>
          <w:color w:val="000000"/>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D2557E" w:rsidRPr="00B10E18" w:rsidRDefault="00D2557E" w:rsidP="00D2557E">
      <w:pPr>
        <w:pStyle w:val="ConsPlusNormal"/>
        <w:ind w:firstLine="709"/>
        <w:contextualSpacing/>
        <w:jc w:val="both"/>
        <w:rPr>
          <w:rFonts w:ascii="Times New Roman" w:hAnsi="Times New Roman" w:cs="Times New Roman"/>
        </w:rPr>
      </w:pPr>
      <w:r w:rsidRPr="00B10E18">
        <w:rPr>
          <w:rFonts w:ascii="Times New Roman" w:hAnsi="Times New Roman" w:cs="Times New Roman"/>
          <w:color w:val="000000"/>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tbl>
      <w:tblPr>
        <w:tblW w:w="5000" w:type="pct"/>
        <w:tblLook w:val="0000" w:firstRow="0" w:lastRow="0" w:firstColumn="0" w:lastColumn="0" w:noHBand="0" w:noVBand="0"/>
      </w:tblPr>
      <w:tblGrid>
        <w:gridCol w:w="1939"/>
        <w:gridCol w:w="2831"/>
        <w:gridCol w:w="1604"/>
        <w:gridCol w:w="2255"/>
        <w:gridCol w:w="716"/>
      </w:tblGrid>
      <w:tr w:rsidR="00D2557E" w:rsidRPr="00B10E18" w:rsidTr="00D2557E">
        <w:tc>
          <w:tcPr>
            <w:tcW w:w="1028"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b/>
                <w:sz w:val="20"/>
                <w:szCs w:val="20"/>
              </w:rPr>
              <w:t>Наименование товара</w:t>
            </w: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b/>
                <w:sz w:val="20"/>
                <w:szCs w:val="20"/>
              </w:rPr>
              <w:t>Наименование показателя</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bookmarkStart w:id="0" w:name="_GoBack"/>
            <w:bookmarkEnd w:id="0"/>
            <w:r w:rsidRPr="00B10E18">
              <w:rPr>
                <w:rFonts w:ascii="Times New Roman" w:hAnsi="Times New Roman" w:cs="Times New Roman"/>
                <w:b/>
                <w:sz w:val="20"/>
                <w:szCs w:val="20"/>
              </w:rPr>
              <w:t>Значение показателя</w:t>
            </w:r>
          </w:p>
        </w:tc>
        <w:tc>
          <w:tcPr>
            <w:tcW w:w="1216"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b/>
                <w:sz w:val="20"/>
                <w:szCs w:val="20"/>
              </w:rPr>
              <w:t>Предложение участника закупки</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b/>
                <w:sz w:val="20"/>
                <w:szCs w:val="20"/>
              </w:rPr>
            </w:pPr>
            <w:r w:rsidRPr="00B10E18">
              <w:rPr>
                <w:rFonts w:ascii="Times New Roman" w:hAnsi="Times New Roman" w:cs="Times New Roman"/>
                <w:b/>
                <w:sz w:val="20"/>
                <w:szCs w:val="20"/>
              </w:rPr>
              <w:t>Кол-во,</w:t>
            </w:r>
          </w:p>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b/>
                <w:sz w:val="20"/>
                <w:szCs w:val="20"/>
              </w:rPr>
              <w:t>(шт.)</w:t>
            </w:r>
          </w:p>
        </w:tc>
      </w:tr>
      <w:tr w:rsidR="00D2557E" w:rsidRPr="00B10E18" w:rsidTr="00D2557E">
        <w:trPr>
          <w:cantSplit/>
          <w:trHeight w:val="64"/>
        </w:trPr>
        <w:tc>
          <w:tcPr>
            <w:tcW w:w="1028" w:type="pct"/>
            <w:vMerge w:val="restar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Однокомпонентный дренируемый калоприемник со встроенной плоской пластиной</w:t>
            </w:r>
          </w:p>
          <w:p w:rsidR="00D2557E" w:rsidRPr="00B10E18" w:rsidRDefault="00D2557E" w:rsidP="00267F91">
            <w:pPr>
              <w:contextualSpacing/>
              <w:jc w:val="both"/>
              <w:rPr>
                <w:rFonts w:ascii="Times New Roman" w:hAnsi="Times New Roman" w:cs="Times New Roman"/>
                <w:sz w:val="20"/>
                <w:szCs w:val="20"/>
              </w:rPr>
            </w:pPr>
          </w:p>
          <w:p w:rsidR="00D2557E" w:rsidRPr="00B10E18" w:rsidRDefault="00D2557E" w:rsidP="00267F91">
            <w:pPr>
              <w:contextualSpacing/>
              <w:jc w:val="both"/>
              <w:rPr>
                <w:rFonts w:ascii="Times New Roman" w:hAnsi="Times New Roman" w:cs="Times New Roman"/>
                <w:i/>
                <w:iCs/>
                <w:sz w:val="20"/>
                <w:szCs w:val="20"/>
              </w:rPr>
            </w:pPr>
            <w:r w:rsidRPr="00B10E18">
              <w:rPr>
                <w:rFonts w:ascii="Times New Roman" w:hAnsi="Times New Roman" w:cs="Times New Roman"/>
                <w:i/>
                <w:sz w:val="20"/>
                <w:szCs w:val="20"/>
              </w:rPr>
              <w:t>Наименование товара,</w:t>
            </w:r>
          </w:p>
          <w:p w:rsidR="00D2557E" w:rsidRPr="00B10E18" w:rsidRDefault="00D2557E" w:rsidP="00267F91">
            <w:pPr>
              <w:contextualSpacing/>
              <w:jc w:val="both"/>
              <w:rPr>
                <w:rFonts w:ascii="Times New Roman" w:hAnsi="Times New Roman" w:cs="Times New Roman"/>
                <w:b/>
                <w:bCs/>
                <w:sz w:val="20"/>
                <w:szCs w:val="20"/>
              </w:rPr>
            </w:pPr>
            <w:r w:rsidRPr="00B10E18">
              <w:rPr>
                <w:rFonts w:ascii="Times New Roman" w:hAnsi="Times New Roman" w:cs="Times New Roman"/>
                <w:i/>
                <w:iCs/>
                <w:sz w:val="20"/>
                <w:szCs w:val="20"/>
              </w:rPr>
              <w:t>страна происхождения</w:t>
            </w:r>
          </w:p>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неразъемный дренируемый </w:t>
            </w:r>
            <w:proofErr w:type="spellStart"/>
            <w:r w:rsidRPr="00B10E18">
              <w:rPr>
                <w:rFonts w:ascii="Times New Roman" w:hAnsi="Times New Roman" w:cs="Times New Roman"/>
                <w:sz w:val="20"/>
                <w:szCs w:val="20"/>
              </w:rPr>
              <w:t>стомный</w:t>
            </w:r>
            <w:proofErr w:type="spellEnd"/>
            <w:r w:rsidRPr="00B10E18">
              <w:rPr>
                <w:rFonts w:ascii="Times New Roman" w:hAnsi="Times New Roman" w:cs="Times New Roman"/>
                <w:sz w:val="20"/>
                <w:szCs w:val="20"/>
              </w:rPr>
              <w:t xml:space="preserve"> мешок </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39600</w:t>
            </w: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материал мешка – многослойный, не пропускающий запах</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выпускное отверстие мешка имеет запорный элемент</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фиксация</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зажим в комплекте (не менее 1 одноразового самоклеящегося гибкого на каждый мешок или зажим многократного применения)</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Дать конкретное количественное и словесное описание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встроенная плоская адгезивная пластина на натуральной </w:t>
            </w:r>
            <w:proofErr w:type="spellStart"/>
            <w:r w:rsidRPr="00B10E18">
              <w:rPr>
                <w:rFonts w:ascii="Times New Roman" w:hAnsi="Times New Roman" w:cs="Times New Roman"/>
                <w:sz w:val="20"/>
                <w:szCs w:val="20"/>
              </w:rPr>
              <w:t>гипоаллергенной</w:t>
            </w:r>
            <w:proofErr w:type="spellEnd"/>
            <w:r w:rsidRPr="00B10E18">
              <w:rPr>
                <w:rFonts w:ascii="Times New Roman" w:hAnsi="Times New Roman" w:cs="Times New Roman"/>
                <w:sz w:val="20"/>
                <w:szCs w:val="20"/>
              </w:rPr>
              <w:t xml:space="preserve"> гидроколлоидной основе, с защитным покрытием</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tc>
      </w:tr>
      <w:tr w:rsidR="00D2557E" w:rsidRPr="00B10E18" w:rsidTr="00D2557E">
        <w:trPr>
          <w:cantSplit/>
          <w:trHeight w:val="736"/>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максимальный диаметр вырезаемого/ предварительно вырезанного отверстия </w:t>
            </w:r>
          </w:p>
        </w:tc>
        <w:tc>
          <w:tcPr>
            <w:tcW w:w="851" w:type="pct"/>
            <w:tcBorders>
              <w:top w:val="single" w:sz="4" w:space="0" w:color="000000"/>
              <w:lef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не менее 70 мм</w:t>
            </w:r>
          </w:p>
        </w:tc>
        <w:tc>
          <w:tcPr>
            <w:tcW w:w="1216" w:type="pct"/>
            <w:tcBorders>
              <w:top w:val="single" w:sz="4" w:space="0" w:color="000000"/>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максимальный диаметр вырезаемого/ предварительно вырезанного отверстия </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не менее 80 мм</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1800</w:t>
            </w:r>
          </w:p>
        </w:tc>
      </w:tr>
      <w:tr w:rsidR="00D2557E" w:rsidRPr="00B10E18" w:rsidTr="00D2557E">
        <w:trPr>
          <w:cantSplit/>
        </w:trPr>
        <w:tc>
          <w:tcPr>
            <w:tcW w:w="1028" w:type="pct"/>
            <w:vMerge w:val="restart"/>
            <w:tcBorders>
              <w:top w:val="single" w:sz="4" w:space="0" w:color="000000"/>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lastRenderedPageBreak/>
              <w:t xml:space="preserve">Однокомпонентный дренируемый калоприемник со встроенной </w:t>
            </w:r>
            <w:proofErr w:type="spellStart"/>
            <w:r w:rsidRPr="00B10E18">
              <w:rPr>
                <w:rFonts w:ascii="Times New Roman" w:hAnsi="Times New Roman" w:cs="Times New Roman"/>
                <w:sz w:val="20"/>
                <w:szCs w:val="20"/>
              </w:rPr>
              <w:t>конвексной</w:t>
            </w:r>
            <w:proofErr w:type="spellEnd"/>
            <w:r w:rsidRPr="00B10E18">
              <w:rPr>
                <w:rFonts w:ascii="Times New Roman" w:hAnsi="Times New Roman" w:cs="Times New Roman"/>
                <w:sz w:val="20"/>
                <w:szCs w:val="20"/>
              </w:rPr>
              <w:t xml:space="preserve"> пластиной</w:t>
            </w:r>
          </w:p>
          <w:p w:rsidR="00D2557E" w:rsidRPr="00B10E18" w:rsidRDefault="00D2557E" w:rsidP="00267F91">
            <w:pPr>
              <w:contextualSpacing/>
              <w:jc w:val="both"/>
              <w:rPr>
                <w:rFonts w:ascii="Times New Roman" w:hAnsi="Times New Roman" w:cs="Times New Roman"/>
                <w:sz w:val="20"/>
                <w:szCs w:val="20"/>
              </w:rPr>
            </w:pPr>
          </w:p>
          <w:p w:rsidR="00D2557E" w:rsidRPr="00B10E18" w:rsidRDefault="00D2557E" w:rsidP="00267F91">
            <w:pPr>
              <w:contextualSpacing/>
              <w:jc w:val="both"/>
              <w:rPr>
                <w:rFonts w:ascii="Times New Roman" w:hAnsi="Times New Roman" w:cs="Times New Roman"/>
                <w:i/>
                <w:iCs/>
                <w:sz w:val="20"/>
                <w:szCs w:val="20"/>
              </w:rPr>
            </w:pPr>
            <w:r w:rsidRPr="00B10E18">
              <w:rPr>
                <w:rFonts w:ascii="Times New Roman" w:hAnsi="Times New Roman" w:cs="Times New Roman"/>
                <w:i/>
                <w:sz w:val="20"/>
                <w:szCs w:val="20"/>
              </w:rPr>
              <w:t>Наименование товара,</w:t>
            </w:r>
          </w:p>
          <w:p w:rsidR="00D2557E" w:rsidRPr="00B10E18" w:rsidRDefault="00D2557E" w:rsidP="00267F91">
            <w:pPr>
              <w:contextualSpacing/>
              <w:jc w:val="both"/>
              <w:rPr>
                <w:rFonts w:ascii="Times New Roman" w:hAnsi="Times New Roman" w:cs="Times New Roman"/>
                <w:i/>
                <w:sz w:val="20"/>
                <w:szCs w:val="20"/>
              </w:rPr>
            </w:pPr>
            <w:r w:rsidRPr="00B10E18">
              <w:rPr>
                <w:rFonts w:ascii="Times New Roman" w:hAnsi="Times New Roman" w:cs="Times New Roman"/>
                <w:i/>
                <w:iCs/>
                <w:sz w:val="20"/>
                <w:szCs w:val="20"/>
              </w:rPr>
              <w:t>страна происхождения</w:t>
            </w: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rPr>
                <w:rFonts w:ascii="Times New Roman" w:hAnsi="Times New Roman" w:cs="Times New Roman"/>
                <w:sz w:val="20"/>
                <w:szCs w:val="20"/>
              </w:rPr>
            </w:pPr>
            <w:r w:rsidRPr="00B10E18">
              <w:rPr>
                <w:rFonts w:ascii="Times New Roman" w:hAnsi="Times New Roman" w:cs="Times New Roman"/>
                <w:sz w:val="20"/>
                <w:szCs w:val="20"/>
              </w:rPr>
              <w:t xml:space="preserve">открытый дренируемый </w:t>
            </w:r>
            <w:proofErr w:type="spellStart"/>
            <w:r w:rsidRPr="00B10E18">
              <w:rPr>
                <w:rFonts w:ascii="Times New Roman" w:hAnsi="Times New Roman" w:cs="Times New Roman"/>
                <w:sz w:val="20"/>
                <w:szCs w:val="20"/>
              </w:rPr>
              <w:t>стомный</w:t>
            </w:r>
            <w:proofErr w:type="spellEnd"/>
            <w:r w:rsidRPr="00B10E18">
              <w:rPr>
                <w:rFonts w:ascii="Times New Roman" w:hAnsi="Times New Roman" w:cs="Times New Roman"/>
                <w:sz w:val="20"/>
                <w:szCs w:val="20"/>
              </w:rPr>
              <w:t xml:space="preserve"> мешок</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r w:rsidRPr="00B10E18">
              <w:rPr>
                <w:rFonts w:ascii="Times New Roman" w:hAnsi="Times New Roman" w:cs="Times New Roman"/>
                <w:i/>
                <w:sz w:val="20"/>
                <w:szCs w:val="20"/>
              </w:rPr>
              <w:t>Указать наличие или отсутствие</w:t>
            </w:r>
          </w:p>
        </w:tc>
        <w:tc>
          <w:tcPr>
            <w:tcW w:w="380" w:type="pct"/>
            <w:vMerge w:val="restart"/>
            <w:tcBorders>
              <w:top w:val="single" w:sz="4" w:space="0" w:color="000000"/>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180</w:t>
            </w: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rPr>
                <w:rFonts w:ascii="Times New Roman" w:hAnsi="Times New Roman" w:cs="Times New Roman"/>
                <w:sz w:val="20"/>
                <w:szCs w:val="20"/>
              </w:rPr>
            </w:pPr>
            <w:r w:rsidRPr="00B10E18">
              <w:rPr>
                <w:rFonts w:ascii="Times New Roman" w:hAnsi="Times New Roman" w:cs="Times New Roman"/>
                <w:sz w:val="20"/>
                <w:szCs w:val="20"/>
              </w:rPr>
              <w:t xml:space="preserve">встроенная </w:t>
            </w:r>
            <w:proofErr w:type="spellStart"/>
            <w:r w:rsidRPr="00B10E18">
              <w:rPr>
                <w:rFonts w:ascii="Times New Roman" w:hAnsi="Times New Roman" w:cs="Times New Roman"/>
                <w:sz w:val="20"/>
                <w:szCs w:val="20"/>
              </w:rPr>
              <w:t>конвексная</w:t>
            </w:r>
            <w:proofErr w:type="spellEnd"/>
            <w:r w:rsidRPr="00B10E18">
              <w:rPr>
                <w:rFonts w:ascii="Times New Roman" w:hAnsi="Times New Roman" w:cs="Times New Roman"/>
                <w:sz w:val="20"/>
                <w:szCs w:val="20"/>
              </w:rPr>
              <w:t xml:space="preserve"> адгезивная пластина на натуральной </w:t>
            </w:r>
            <w:proofErr w:type="spellStart"/>
            <w:r w:rsidRPr="00B10E18">
              <w:rPr>
                <w:rFonts w:ascii="Times New Roman" w:hAnsi="Times New Roman" w:cs="Times New Roman"/>
                <w:sz w:val="20"/>
                <w:szCs w:val="20"/>
              </w:rPr>
              <w:t>гипоаллергенной</w:t>
            </w:r>
            <w:proofErr w:type="spellEnd"/>
            <w:r w:rsidRPr="00B10E18">
              <w:rPr>
                <w:rFonts w:ascii="Times New Roman" w:hAnsi="Times New Roman" w:cs="Times New Roman"/>
                <w:sz w:val="20"/>
                <w:szCs w:val="20"/>
              </w:rPr>
              <w:t xml:space="preserve"> гидроколлоидной основе</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snapToGrid w:val="0"/>
              <w:ind w:right="43"/>
              <w:rPr>
                <w:rFonts w:ascii="Times New Roman" w:hAnsi="Times New Roman" w:cs="Times New Roman"/>
                <w:sz w:val="20"/>
                <w:szCs w:val="20"/>
              </w:rPr>
            </w:pPr>
            <w:r w:rsidRPr="00B10E18">
              <w:rPr>
                <w:rFonts w:ascii="Times New Roman" w:hAnsi="Times New Roman" w:cs="Times New Roman"/>
                <w:sz w:val="20"/>
                <w:szCs w:val="20"/>
              </w:rPr>
              <w:t>материал мешка – многослойный, не пропускающий запах</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snapToGrid w:val="0"/>
              <w:ind w:right="43"/>
              <w:rPr>
                <w:rFonts w:ascii="Times New Roman" w:hAnsi="Times New Roman" w:cs="Times New Roman"/>
                <w:sz w:val="20"/>
                <w:szCs w:val="20"/>
              </w:rPr>
            </w:pPr>
            <w:r w:rsidRPr="00B10E18">
              <w:rPr>
                <w:rFonts w:ascii="Times New Roman" w:hAnsi="Times New Roman" w:cs="Times New Roman"/>
                <w:color w:val="000000"/>
                <w:sz w:val="20"/>
                <w:szCs w:val="20"/>
              </w:rPr>
              <w:t>зажим (застежка) многократного применения</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snapToGrid w:val="0"/>
              <w:ind w:right="43"/>
              <w:rPr>
                <w:rFonts w:ascii="Times New Roman" w:hAnsi="Times New Roman" w:cs="Times New Roman"/>
                <w:color w:val="000000"/>
                <w:sz w:val="20"/>
                <w:szCs w:val="20"/>
              </w:rPr>
            </w:pPr>
            <w:r w:rsidRPr="00B10E18">
              <w:rPr>
                <w:rFonts w:ascii="Times New Roman" w:hAnsi="Times New Roman" w:cs="Times New Roman"/>
                <w:sz w:val="20"/>
                <w:szCs w:val="20"/>
              </w:rPr>
              <w:t xml:space="preserve">на пластине – разметка для вырезания отверстия под </w:t>
            </w:r>
            <w:proofErr w:type="spellStart"/>
            <w:r w:rsidRPr="00B10E18">
              <w:rPr>
                <w:rFonts w:ascii="Times New Roman" w:hAnsi="Times New Roman" w:cs="Times New Roman"/>
                <w:sz w:val="20"/>
                <w:szCs w:val="20"/>
              </w:rPr>
              <w:t>стому</w:t>
            </w:r>
            <w:proofErr w:type="spellEnd"/>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val="restar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Однокомпонентный </w:t>
            </w:r>
            <w:proofErr w:type="spellStart"/>
            <w:r w:rsidRPr="00B10E18">
              <w:rPr>
                <w:rFonts w:ascii="Times New Roman" w:hAnsi="Times New Roman" w:cs="Times New Roman"/>
                <w:sz w:val="20"/>
                <w:szCs w:val="20"/>
              </w:rPr>
              <w:t>недренируемый</w:t>
            </w:r>
            <w:proofErr w:type="spellEnd"/>
            <w:r w:rsidRPr="00B10E18">
              <w:rPr>
                <w:rFonts w:ascii="Times New Roman" w:hAnsi="Times New Roman" w:cs="Times New Roman"/>
                <w:sz w:val="20"/>
                <w:szCs w:val="20"/>
              </w:rPr>
              <w:t xml:space="preserve"> калоприемник со встроенной плоской пластиной</w:t>
            </w:r>
          </w:p>
          <w:p w:rsidR="00D2557E" w:rsidRPr="00B10E18" w:rsidRDefault="00D2557E" w:rsidP="00267F91">
            <w:pPr>
              <w:contextualSpacing/>
              <w:jc w:val="both"/>
              <w:rPr>
                <w:rFonts w:ascii="Times New Roman" w:hAnsi="Times New Roman" w:cs="Times New Roman"/>
                <w:sz w:val="20"/>
                <w:szCs w:val="20"/>
              </w:rPr>
            </w:pPr>
          </w:p>
          <w:p w:rsidR="00D2557E" w:rsidRPr="00B10E18" w:rsidRDefault="00D2557E" w:rsidP="00267F91">
            <w:pPr>
              <w:contextualSpacing/>
              <w:jc w:val="both"/>
              <w:rPr>
                <w:rFonts w:ascii="Times New Roman" w:hAnsi="Times New Roman" w:cs="Times New Roman"/>
                <w:b/>
                <w:bCs/>
                <w:i/>
                <w:iCs/>
                <w:sz w:val="20"/>
                <w:szCs w:val="20"/>
              </w:rPr>
            </w:pPr>
            <w:r w:rsidRPr="00B10E18">
              <w:rPr>
                <w:rFonts w:ascii="Times New Roman" w:hAnsi="Times New Roman" w:cs="Times New Roman"/>
                <w:i/>
                <w:sz w:val="20"/>
                <w:szCs w:val="20"/>
              </w:rPr>
              <w:t>Наименование товара,</w:t>
            </w:r>
          </w:p>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b/>
                <w:bCs/>
                <w:i/>
                <w:iCs/>
                <w:sz w:val="20"/>
                <w:szCs w:val="20"/>
              </w:rPr>
              <w:t>страна происхождения</w:t>
            </w: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неразъемный </w:t>
            </w:r>
            <w:proofErr w:type="spellStart"/>
            <w:r w:rsidRPr="00B10E18">
              <w:rPr>
                <w:rFonts w:ascii="Times New Roman" w:hAnsi="Times New Roman" w:cs="Times New Roman"/>
                <w:sz w:val="20"/>
                <w:szCs w:val="20"/>
              </w:rPr>
              <w:t>недренируемый</w:t>
            </w:r>
            <w:proofErr w:type="spellEnd"/>
            <w:r w:rsidRPr="00B10E18">
              <w:rPr>
                <w:rFonts w:ascii="Times New Roman" w:hAnsi="Times New Roman" w:cs="Times New Roman"/>
                <w:sz w:val="20"/>
                <w:szCs w:val="20"/>
              </w:rPr>
              <w:t xml:space="preserve"> </w:t>
            </w:r>
            <w:proofErr w:type="spellStart"/>
            <w:r w:rsidRPr="00B10E18">
              <w:rPr>
                <w:rFonts w:ascii="Times New Roman" w:hAnsi="Times New Roman" w:cs="Times New Roman"/>
                <w:sz w:val="20"/>
                <w:szCs w:val="20"/>
              </w:rPr>
              <w:t>стомный</w:t>
            </w:r>
            <w:proofErr w:type="spellEnd"/>
            <w:r w:rsidRPr="00B10E18">
              <w:rPr>
                <w:rFonts w:ascii="Times New Roman" w:hAnsi="Times New Roman" w:cs="Times New Roman"/>
                <w:sz w:val="20"/>
                <w:szCs w:val="20"/>
              </w:rPr>
              <w:t xml:space="preserve"> мешок </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val="restart"/>
            <w:tcBorders>
              <w:top w:val="single" w:sz="4" w:space="0" w:color="000000"/>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6120</w:t>
            </w: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материал мешка – многослойный, не пропускающий запах</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tc>
      </w:tr>
      <w:tr w:rsidR="00D2557E" w:rsidRPr="00B10E18" w:rsidTr="00D2557E">
        <w:trPr>
          <w:cantSplit/>
          <w:trHeight w:val="485"/>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встроенная плоская адгезивная пластина на натуральной </w:t>
            </w:r>
            <w:proofErr w:type="spellStart"/>
            <w:r w:rsidRPr="00B10E18">
              <w:rPr>
                <w:rFonts w:ascii="Times New Roman" w:hAnsi="Times New Roman" w:cs="Times New Roman"/>
                <w:sz w:val="20"/>
                <w:szCs w:val="20"/>
              </w:rPr>
              <w:t>гипоаллергенной</w:t>
            </w:r>
            <w:proofErr w:type="spellEnd"/>
            <w:r w:rsidRPr="00B10E18">
              <w:rPr>
                <w:rFonts w:ascii="Times New Roman" w:hAnsi="Times New Roman" w:cs="Times New Roman"/>
                <w:sz w:val="20"/>
                <w:szCs w:val="20"/>
              </w:rPr>
              <w:t xml:space="preserve"> гидроколлоидной основе, с защитным покрытием</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tc>
      </w:tr>
      <w:tr w:rsidR="00D2557E" w:rsidRPr="00B10E18" w:rsidTr="00D2557E">
        <w:trPr>
          <w:cantSplit/>
          <w:trHeight w:val="742"/>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p>
        </w:tc>
        <w:tc>
          <w:tcPr>
            <w:tcW w:w="1525" w:type="pct"/>
            <w:tcBorders>
              <w:top w:val="single" w:sz="4" w:space="0" w:color="000000"/>
              <w:left w:val="single" w:sz="4" w:space="0" w:color="000000"/>
            </w:tcBorders>
            <w:shd w:val="clear" w:color="auto" w:fill="auto"/>
            <w:vAlign w:val="center"/>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максимальный диаметр вырезаемого/ предварительно вырезанного отверстия</w:t>
            </w:r>
          </w:p>
        </w:tc>
        <w:tc>
          <w:tcPr>
            <w:tcW w:w="851" w:type="pct"/>
            <w:tcBorders>
              <w:top w:val="single" w:sz="4" w:space="0" w:color="000000"/>
              <w:lef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не менее 70 мм</w:t>
            </w:r>
          </w:p>
        </w:tc>
        <w:tc>
          <w:tcPr>
            <w:tcW w:w="1216" w:type="pct"/>
            <w:tcBorders>
              <w:top w:val="single" w:sz="4" w:space="0" w:color="000000"/>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i/>
                <w:sz w:val="20"/>
                <w:szCs w:val="20"/>
              </w:rPr>
            </w:pPr>
          </w:p>
        </w:tc>
      </w:tr>
      <w:tr w:rsidR="00D2557E" w:rsidRPr="00B10E18" w:rsidTr="00D2557E">
        <w:trPr>
          <w:cantSplit/>
        </w:trPr>
        <w:tc>
          <w:tcPr>
            <w:tcW w:w="1028" w:type="pct"/>
            <w:vMerge w:val="restar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bCs/>
                <w:sz w:val="20"/>
                <w:szCs w:val="20"/>
              </w:rPr>
            </w:pPr>
            <w:r w:rsidRPr="00B10E18">
              <w:rPr>
                <w:rFonts w:ascii="Times New Roman" w:hAnsi="Times New Roman" w:cs="Times New Roman"/>
                <w:bCs/>
                <w:sz w:val="20"/>
                <w:szCs w:val="20"/>
              </w:rPr>
              <w:t xml:space="preserve"> Двухкомпонентный дренируемый калоприемник в комплекте: мешок дренируемый</w:t>
            </w:r>
          </w:p>
          <w:p w:rsidR="00D2557E" w:rsidRPr="00B10E18" w:rsidRDefault="00D2557E" w:rsidP="00267F91">
            <w:pPr>
              <w:contextualSpacing/>
              <w:jc w:val="both"/>
              <w:rPr>
                <w:rFonts w:ascii="Times New Roman" w:hAnsi="Times New Roman" w:cs="Times New Roman"/>
                <w:bCs/>
                <w:sz w:val="20"/>
                <w:szCs w:val="20"/>
              </w:rPr>
            </w:pPr>
          </w:p>
          <w:p w:rsidR="00D2557E" w:rsidRPr="00B10E18" w:rsidRDefault="00D2557E" w:rsidP="00267F91">
            <w:pPr>
              <w:contextualSpacing/>
              <w:jc w:val="both"/>
              <w:rPr>
                <w:rFonts w:ascii="Times New Roman" w:hAnsi="Times New Roman" w:cs="Times New Roman"/>
                <w:b/>
                <w:bCs/>
                <w:i/>
                <w:iCs/>
                <w:sz w:val="20"/>
                <w:szCs w:val="20"/>
              </w:rPr>
            </w:pPr>
            <w:r w:rsidRPr="00B10E18">
              <w:rPr>
                <w:rFonts w:ascii="Times New Roman" w:hAnsi="Times New Roman" w:cs="Times New Roman"/>
                <w:i/>
                <w:sz w:val="20"/>
                <w:szCs w:val="20"/>
              </w:rPr>
              <w:t>Наименование товара,</w:t>
            </w:r>
          </w:p>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b/>
                <w:bCs/>
                <w:i/>
                <w:iCs/>
                <w:sz w:val="20"/>
                <w:szCs w:val="20"/>
              </w:rPr>
              <w:t>страна происхождения</w:t>
            </w: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мешок дренируемый (открытый)</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1440</w:t>
            </w: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материал мешка – многослойный, не пропускающий запах и звук</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мягкое нетканое покрытие мешка</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зажим</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фланцевое кольцо для крепления мешка к пластине, соответствующее фланцу пластины</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Height w:val="114"/>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val="restart"/>
            <w:tcBorders>
              <w:top w:val="single" w:sz="4" w:space="0" w:color="000000"/>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диаметр фланца мешка</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40 мм*</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50 мм*</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1620</w:t>
            </w:r>
          </w:p>
        </w:tc>
      </w:tr>
      <w:tr w:rsidR="00D2557E" w:rsidRPr="00B10E18" w:rsidTr="00D2557E">
        <w:trPr>
          <w:cantSplit/>
          <w:trHeight w:val="89"/>
        </w:trPr>
        <w:tc>
          <w:tcPr>
            <w:tcW w:w="1028" w:type="pct"/>
            <w:vMerge/>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60 мм*</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3600</w:t>
            </w:r>
          </w:p>
        </w:tc>
      </w:tr>
      <w:tr w:rsidR="00D2557E" w:rsidRPr="00B10E18" w:rsidTr="00D2557E">
        <w:trPr>
          <w:cantSplit/>
          <w:trHeight w:val="701"/>
        </w:trPr>
        <w:tc>
          <w:tcPr>
            <w:tcW w:w="1028" w:type="pct"/>
            <w:vMerge w:val="restart"/>
            <w:tcBorders>
              <w:top w:val="single" w:sz="4" w:space="0" w:color="000000"/>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bCs/>
                <w:sz w:val="20"/>
                <w:szCs w:val="20"/>
              </w:rPr>
            </w:pPr>
            <w:r w:rsidRPr="00B10E18">
              <w:rPr>
                <w:rFonts w:ascii="Times New Roman" w:hAnsi="Times New Roman" w:cs="Times New Roman"/>
                <w:bCs/>
                <w:sz w:val="20"/>
                <w:szCs w:val="20"/>
              </w:rPr>
              <w:t xml:space="preserve"> Двухкомпонентный дренируемый калоприемник в комплекте: адгезивная пластина, плоская</w:t>
            </w:r>
          </w:p>
          <w:p w:rsidR="00D2557E" w:rsidRPr="00B10E18" w:rsidRDefault="00D2557E" w:rsidP="00267F91">
            <w:pPr>
              <w:contextualSpacing/>
              <w:jc w:val="both"/>
              <w:rPr>
                <w:rFonts w:ascii="Times New Roman" w:hAnsi="Times New Roman" w:cs="Times New Roman"/>
                <w:bCs/>
                <w:sz w:val="20"/>
                <w:szCs w:val="20"/>
              </w:rPr>
            </w:pPr>
          </w:p>
          <w:p w:rsidR="00D2557E" w:rsidRPr="00B10E18" w:rsidRDefault="00D2557E" w:rsidP="00267F91">
            <w:pPr>
              <w:contextualSpacing/>
              <w:jc w:val="both"/>
              <w:rPr>
                <w:rFonts w:ascii="Times New Roman" w:hAnsi="Times New Roman" w:cs="Times New Roman"/>
                <w:b/>
                <w:bCs/>
                <w:i/>
                <w:iCs/>
                <w:sz w:val="20"/>
                <w:szCs w:val="20"/>
              </w:rPr>
            </w:pPr>
            <w:r w:rsidRPr="00B10E18">
              <w:rPr>
                <w:rFonts w:ascii="Times New Roman" w:hAnsi="Times New Roman" w:cs="Times New Roman"/>
                <w:i/>
                <w:sz w:val="20"/>
                <w:szCs w:val="20"/>
              </w:rPr>
              <w:t>Наименование товара,</w:t>
            </w:r>
          </w:p>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b/>
                <w:bCs/>
                <w:i/>
                <w:iCs/>
                <w:sz w:val="20"/>
                <w:szCs w:val="20"/>
              </w:rPr>
              <w:t>страна происхождения</w:t>
            </w: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адгезивная плоская пластина на натуральной, </w:t>
            </w:r>
            <w:proofErr w:type="spellStart"/>
            <w:r w:rsidRPr="00B10E18">
              <w:rPr>
                <w:rFonts w:ascii="Times New Roman" w:hAnsi="Times New Roman" w:cs="Times New Roman"/>
                <w:sz w:val="20"/>
                <w:szCs w:val="20"/>
              </w:rPr>
              <w:t>гипоаллергенной</w:t>
            </w:r>
            <w:proofErr w:type="spellEnd"/>
            <w:r w:rsidRPr="00B10E18">
              <w:rPr>
                <w:rFonts w:ascii="Times New Roman" w:hAnsi="Times New Roman" w:cs="Times New Roman"/>
                <w:sz w:val="20"/>
                <w:szCs w:val="20"/>
              </w:rPr>
              <w:t xml:space="preserve"> гидроколлоидной основе с защитным покрытием</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val="restart"/>
            <w:tcBorders>
              <w:top w:val="single" w:sz="4" w:space="0" w:color="000000"/>
              <w:left w:val="single" w:sz="4" w:space="0" w:color="000000"/>
              <w:right w:val="single" w:sz="4" w:space="0" w:color="000000"/>
            </w:tcBorders>
            <w:shd w:val="clear" w:color="auto" w:fill="auto"/>
            <w:vAlign w:val="bottom"/>
          </w:tcPr>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p>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480</w:t>
            </w:r>
          </w:p>
        </w:tc>
      </w:tr>
      <w:tr w:rsidR="00D2557E" w:rsidRPr="00B10E18" w:rsidTr="00D2557E">
        <w:trPr>
          <w:cantSplit/>
          <w:trHeight w:val="89"/>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в составе </w:t>
            </w:r>
            <w:proofErr w:type="spellStart"/>
            <w:r w:rsidRPr="00B10E18">
              <w:rPr>
                <w:rFonts w:ascii="Times New Roman" w:hAnsi="Times New Roman" w:cs="Times New Roman"/>
                <w:sz w:val="20"/>
                <w:szCs w:val="20"/>
              </w:rPr>
              <w:t>адгезива</w:t>
            </w:r>
            <w:proofErr w:type="spellEnd"/>
            <w:r w:rsidRPr="00B10E18">
              <w:rPr>
                <w:rFonts w:ascii="Times New Roman" w:hAnsi="Times New Roman" w:cs="Times New Roman"/>
                <w:sz w:val="20"/>
                <w:szCs w:val="20"/>
              </w:rPr>
              <w:t xml:space="preserve"> содержатся компоненты для обеспечения абсорбции</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bottom"/>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Height w:val="89"/>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фланцевое кольцо для крепления мешка, соответствующее фланцу мешка</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bottom"/>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Height w:val="89"/>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val="restart"/>
            <w:tcBorders>
              <w:top w:val="single" w:sz="4" w:space="0" w:color="000000"/>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диаметр фланцевого кольца</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40 мм*</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vMerge/>
            <w:tcBorders>
              <w:left w:val="single" w:sz="4" w:space="0" w:color="000000"/>
              <w:bottom w:val="single" w:sz="4" w:space="0" w:color="000000"/>
              <w:right w:val="single" w:sz="4" w:space="0" w:color="000000"/>
            </w:tcBorders>
            <w:shd w:val="clear" w:color="auto" w:fill="auto"/>
            <w:vAlign w:val="bottom"/>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Height w:val="89"/>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50 мм*</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540</w:t>
            </w:r>
          </w:p>
        </w:tc>
      </w:tr>
      <w:tr w:rsidR="00D2557E" w:rsidRPr="00B10E18" w:rsidTr="00D2557E">
        <w:trPr>
          <w:cantSplit/>
          <w:trHeight w:val="89"/>
        </w:trPr>
        <w:tc>
          <w:tcPr>
            <w:tcW w:w="1028" w:type="pct"/>
            <w:vMerge/>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60 мм*</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1200</w:t>
            </w:r>
          </w:p>
        </w:tc>
      </w:tr>
      <w:tr w:rsidR="00D2557E" w:rsidRPr="00B10E18" w:rsidTr="00D2557E">
        <w:trPr>
          <w:cantSplit/>
        </w:trPr>
        <w:tc>
          <w:tcPr>
            <w:tcW w:w="1028" w:type="pct"/>
            <w:vMerge w:val="restart"/>
            <w:tcBorders>
              <w:top w:val="single" w:sz="4" w:space="0" w:color="000000"/>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bCs/>
                <w:sz w:val="20"/>
                <w:szCs w:val="20"/>
              </w:rPr>
            </w:pPr>
            <w:r w:rsidRPr="00B10E18">
              <w:rPr>
                <w:rFonts w:ascii="Times New Roman" w:hAnsi="Times New Roman" w:cs="Times New Roman"/>
                <w:bCs/>
                <w:sz w:val="20"/>
                <w:szCs w:val="20"/>
              </w:rPr>
              <w:t xml:space="preserve">Двухкомпонентный </w:t>
            </w:r>
            <w:proofErr w:type="spellStart"/>
            <w:r w:rsidRPr="00B10E18">
              <w:rPr>
                <w:rFonts w:ascii="Times New Roman" w:hAnsi="Times New Roman" w:cs="Times New Roman"/>
                <w:bCs/>
                <w:sz w:val="20"/>
                <w:szCs w:val="20"/>
              </w:rPr>
              <w:t>недренируемый</w:t>
            </w:r>
            <w:proofErr w:type="spellEnd"/>
            <w:r w:rsidRPr="00B10E18">
              <w:rPr>
                <w:rFonts w:ascii="Times New Roman" w:hAnsi="Times New Roman" w:cs="Times New Roman"/>
                <w:bCs/>
                <w:sz w:val="20"/>
                <w:szCs w:val="20"/>
              </w:rPr>
              <w:t xml:space="preserve"> калоприемник в комплекте: мешок </w:t>
            </w:r>
            <w:proofErr w:type="spellStart"/>
            <w:r w:rsidRPr="00B10E18">
              <w:rPr>
                <w:rFonts w:ascii="Times New Roman" w:hAnsi="Times New Roman" w:cs="Times New Roman"/>
                <w:bCs/>
                <w:sz w:val="20"/>
                <w:szCs w:val="20"/>
              </w:rPr>
              <w:t>недренируемый</w:t>
            </w:r>
            <w:proofErr w:type="spellEnd"/>
          </w:p>
          <w:p w:rsidR="00D2557E" w:rsidRPr="00B10E18" w:rsidRDefault="00D2557E" w:rsidP="00267F91">
            <w:pPr>
              <w:contextualSpacing/>
              <w:jc w:val="both"/>
              <w:rPr>
                <w:rFonts w:ascii="Times New Roman" w:hAnsi="Times New Roman" w:cs="Times New Roman"/>
                <w:bCs/>
                <w:sz w:val="20"/>
                <w:szCs w:val="20"/>
              </w:rPr>
            </w:pPr>
          </w:p>
          <w:p w:rsidR="00D2557E" w:rsidRPr="00B10E18" w:rsidRDefault="00D2557E" w:rsidP="00267F91">
            <w:pPr>
              <w:contextualSpacing/>
              <w:jc w:val="both"/>
              <w:rPr>
                <w:rFonts w:ascii="Times New Roman" w:hAnsi="Times New Roman" w:cs="Times New Roman"/>
                <w:b/>
                <w:bCs/>
                <w:i/>
                <w:iCs/>
                <w:sz w:val="20"/>
                <w:szCs w:val="20"/>
              </w:rPr>
            </w:pPr>
            <w:r w:rsidRPr="00B10E18">
              <w:rPr>
                <w:rFonts w:ascii="Times New Roman" w:hAnsi="Times New Roman" w:cs="Times New Roman"/>
                <w:i/>
                <w:sz w:val="20"/>
                <w:szCs w:val="20"/>
              </w:rPr>
              <w:t>Наименование товара,</w:t>
            </w:r>
          </w:p>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b/>
                <w:bCs/>
                <w:i/>
                <w:iCs/>
                <w:sz w:val="20"/>
                <w:szCs w:val="20"/>
              </w:rPr>
              <w:t>страна происхождения</w:t>
            </w: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мешок </w:t>
            </w:r>
            <w:proofErr w:type="spellStart"/>
            <w:r w:rsidRPr="00B10E18">
              <w:rPr>
                <w:rFonts w:ascii="Times New Roman" w:hAnsi="Times New Roman" w:cs="Times New Roman"/>
                <w:sz w:val="20"/>
                <w:szCs w:val="20"/>
              </w:rPr>
              <w:t>недренируемый</w:t>
            </w:r>
            <w:proofErr w:type="spellEnd"/>
            <w:r w:rsidRPr="00B10E18">
              <w:rPr>
                <w:rFonts w:ascii="Times New Roman" w:hAnsi="Times New Roman" w:cs="Times New Roman"/>
                <w:sz w:val="20"/>
                <w:szCs w:val="20"/>
              </w:rPr>
              <w:t xml:space="preserve"> (закрытый)</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val="restart"/>
            <w:tcBorders>
              <w:top w:val="single" w:sz="4" w:space="0" w:color="000000"/>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материал мешка – многослойный, не пропускающий запах и звук</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мягкое нетканое покрытие мешка</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Height w:val="511"/>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top w:val="single" w:sz="4" w:space="0" w:color="000000"/>
              <w:left w:val="single" w:sz="4" w:space="0" w:color="000000"/>
              <w:bottom w:val="nil"/>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фланцевое кольцо для крепления мешка к пластине, соответствующее фланцу пластины</w:t>
            </w:r>
          </w:p>
        </w:tc>
        <w:tc>
          <w:tcPr>
            <w:tcW w:w="851" w:type="pct"/>
            <w:tcBorders>
              <w:top w:val="single" w:sz="4" w:space="0" w:color="000000"/>
              <w:left w:val="single" w:sz="4" w:space="0" w:color="000000"/>
              <w:bottom w:val="nil"/>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000000"/>
              <w:left w:val="single" w:sz="4" w:space="0" w:color="000000"/>
              <w:bottom w:val="nil"/>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bottom w:val="single" w:sz="4" w:space="0" w:color="auto"/>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Height w:val="251"/>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val="restart"/>
            <w:tcBorders>
              <w:top w:val="single" w:sz="4" w:space="0" w:color="auto"/>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диаметр фланца мешка</w:t>
            </w:r>
          </w:p>
        </w:tc>
        <w:tc>
          <w:tcPr>
            <w:tcW w:w="851" w:type="pct"/>
            <w:tcBorders>
              <w:top w:val="single" w:sz="4" w:space="0" w:color="auto"/>
              <w:left w:val="single" w:sz="4" w:space="0" w:color="000000"/>
              <w:bottom w:val="single" w:sz="4" w:space="0" w:color="auto"/>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40 мм*</w:t>
            </w:r>
          </w:p>
        </w:tc>
        <w:tc>
          <w:tcPr>
            <w:tcW w:w="1216" w:type="pct"/>
            <w:tcBorders>
              <w:top w:val="single" w:sz="4" w:space="0" w:color="auto"/>
              <w:left w:val="single" w:sz="4" w:space="0" w:color="000000"/>
              <w:bottom w:val="single" w:sz="4" w:space="0" w:color="auto"/>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auto"/>
              <w:left w:val="single" w:sz="4" w:space="0" w:color="000000"/>
              <w:bottom w:val="single" w:sz="4" w:space="0" w:color="auto"/>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720</w:t>
            </w:r>
          </w:p>
        </w:tc>
      </w:tr>
      <w:tr w:rsidR="00D2557E" w:rsidRPr="00B10E18" w:rsidTr="00D2557E">
        <w:trPr>
          <w:cantSplit/>
          <w:trHeight w:val="253"/>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auto"/>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50 мм*</w:t>
            </w:r>
          </w:p>
        </w:tc>
        <w:tc>
          <w:tcPr>
            <w:tcW w:w="1216" w:type="pct"/>
            <w:tcBorders>
              <w:top w:val="single" w:sz="4" w:space="0" w:color="auto"/>
              <w:left w:val="single" w:sz="4" w:space="0" w:color="000000"/>
              <w:bottom w:val="single" w:sz="4" w:space="0" w:color="auto"/>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auto"/>
              <w:left w:val="single" w:sz="4" w:space="0" w:color="000000"/>
              <w:bottom w:val="single" w:sz="4" w:space="0" w:color="auto"/>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2160</w:t>
            </w: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60 мм*</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auto"/>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2160</w:t>
            </w:r>
          </w:p>
        </w:tc>
      </w:tr>
      <w:tr w:rsidR="00D2557E" w:rsidRPr="00B10E18" w:rsidTr="00D2557E">
        <w:trPr>
          <w:cantSplit/>
        </w:trPr>
        <w:tc>
          <w:tcPr>
            <w:tcW w:w="1028" w:type="pct"/>
            <w:vMerge/>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70 мм*</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auto"/>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720</w:t>
            </w:r>
          </w:p>
        </w:tc>
      </w:tr>
      <w:tr w:rsidR="00D2557E" w:rsidRPr="00B10E18" w:rsidTr="00D2557E">
        <w:trPr>
          <w:cantSplit/>
        </w:trPr>
        <w:tc>
          <w:tcPr>
            <w:tcW w:w="1028" w:type="pct"/>
            <w:vMerge w:val="restart"/>
            <w:tcBorders>
              <w:top w:val="single" w:sz="4" w:space="0" w:color="000000"/>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bCs/>
                <w:sz w:val="20"/>
                <w:szCs w:val="20"/>
              </w:rPr>
            </w:pPr>
            <w:r w:rsidRPr="00B10E18">
              <w:rPr>
                <w:rFonts w:ascii="Times New Roman" w:hAnsi="Times New Roman" w:cs="Times New Roman"/>
                <w:bCs/>
                <w:sz w:val="20"/>
                <w:szCs w:val="20"/>
              </w:rPr>
              <w:t xml:space="preserve">Двухкомпонентный </w:t>
            </w:r>
            <w:proofErr w:type="spellStart"/>
            <w:r w:rsidRPr="00B10E18">
              <w:rPr>
                <w:rFonts w:ascii="Times New Roman" w:hAnsi="Times New Roman" w:cs="Times New Roman"/>
                <w:bCs/>
                <w:sz w:val="20"/>
                <w:szCs w:val="20"/>
              </w:rPr>
              <w:t>недренируемый</w:t>
            </w:r>
            <w:proofErr w:type="spellEnd"/>
            <w:r w:rsidRPr="00B10E18">
              <w:rPr>
                <w:rFonts w:ascii="Times New Roman" w:hAnsi="Times New Roman" w:cs="Times New Roman"/>
                <w:bCs/>
                <w:sz w:val="20"/>
                <w:szCs w:val="20"/>
              </w:rPr>
              <w:t xml:space="preserve"> калоприемник в комплекте: адгезивная пластина, плоская</w:t>
            </w:r>
          </w:p>
          <w:p w:rsidR="00D2557E" w:rsidRPr="00B10E18" w:rsidRDefault="00D2557E" w:rsidP="00267F91">
            <w:pPr>
              <w:contextualSpacing/>
              <w:jc w:val="both"/>
              <w:rPr>
                <w:rFonts w:ascii="Times New Roman" w:hAnsi="Times New Roman" w:cs="Times New Roman"/>
                <w:bCs/>
                <w:sz w:val="20"/>
                <w:szCs w:val="20"/>
              </w:rPr>
            </w:pPr>
          </w:p>
          <w:p w:rsidR="00D2557E" w:rsidRPr="00B10E18" w:rsidRDefault="00D2557E" w:rsidP="00267F91">
            <w:pPr>
              <w:contextualSpacing/>
              <w:jc w:val="both"/>
              <w:rPr>
                <w:rFonts w:ascii="Times New Roman" w:hAnsi="Times New Roman" w:cs="Times New Roman"/>
                <w:i/>
                <w:sz w:val="20"/>
                <w:szCs w:val="20"/>
              </w:rPr>
            </w:pPr>
          </w:p>
          <w:p w:rsidR="00D2557E" w:rsidRPr="00B10E18" w:rsidRDefault="00D2557E" w:rsidP="00267F91">
            <w:pPr>
              <w:contextualSpacing/>
              <w:jc w:val="both"/>
              <w:rPr>
                <w:rFonts w:ascii="Times New Roman" w:hAnsi="Times New Roman" w:cs="Times New Roman"/>
                <w:i/>
                <w:sz w:val="20"/>
                <w:szCs w:val="20"/>
              </w:rPr>
            </w:pPr>
          </w:p>
          <w:p w:rsidR="00D2557E" w:rsidRPr="00B10E18" w:rsidRDefault="00D2557E" w:rsidP="00267F91">
            <w:pPr>
              <w:contextualSpacing/>
              <w:jc w:val="both"/>
              <w:rPr>
                <w:rFonts w:ascii="Times New Roman" w:hAnsi="Times New Roman" w:cs="Times New Roman"/>
                <w:i/>
                <w:sz w:val="20"/>
                <w:szCs w:val="20"/>
              </w:rPr>
            </w:pPr>
          </w:p>
          <w:p w:rsidR="00D2557E" w:rsidRPr="00B10E18" w:rsidRDefault="00D2557E" w:rsidP="00267F91">
            <w:pPr>
              <w:contextualSpacing/>
              <w:jc w:val="both"/>
              <w:rPr>
                <w:rFonts w:ascii="Times New Roman" w:hAnsi="Times New Roman" w:cs="Times New Roman"/>
                <w:b/>
                <w:bCs/>
                <w:i/>
                <w:iCs/>
                <w:sz w:val="20"/>
                <w:szCs w:val="20"/>
              </w:rPr>
            </w:pPr>
            <w:r w:rsidRPr="00B10E18">
              <w:rPr>
                <w:rFonts w:ascii="Times New Roman" w:hAnsi="Times New Roman" w:cs="Times New Roman"/>
                <w:i/>
                <w:sz w:val="20"/>
                <w:szCs w:val="20"/>
              </w:rPr>
              <w:t>Наименование товара,</w:t>
            </w:r>
          </w:p>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b/>
                <w:bCs/>
                <w:i/>
                <w:iCs/>
                <w:sz w:val="20"/>
                <w:szCs w:val="20"/>
              </w:rPr>
              <w:t>страна происхождения</w:t>
            </w:r>
          </w:p>
        </w:tc>
        <w:tc>
          <w:tcPr>
            <w:tcW w:w="1525" w:type="pct"/>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адгезивная плоская пластина на натуральной, </w:t>
            </w:r>
            <w:proofErr w:type="spellStart"/>
            <w:r w:rsidRPr="00B10E18">
              <w:rPr>
                <w:rFonts w:ascii="Times New Roman" w:hAnsi="Times New Roman" w:cs="Times New Roman"/>
                <w:sz w:val="20"/>
                <w:szCs w:val="20"/>
              </w:rPr>
              <w:t>гипоаллергенной</w:t>
            </w:r>
            <w:proofErr w:type="spellEnd"/>
            <w:r w:rsidRPr="00B10E18">
              <w:rPr>
                <w:rFonts w:ascii="Times New Roman" w:hAnsi="Times New Roman" w:cs="Times New Roman"/>
                <w:sz w:val="20"/>
                <w:szCs w:val="20"/>
              </w:rPr>
              <w:t xml:space="preserve"> гидроколлоидной основе с защитным покрытием</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val="restart"/>
            <w:tcBorders>
              <w:top w:val="single" w:sz="4" w:space="0" w:color="auto"/>
              <w:left w:val="single" w:sz="4" w:space="0" w:color="000000"/>
              <w:right w:val="single" w:sz="4" w:space="0" w:color="000000"/>
            </w:tcBorders>
            <w:shd w:val="clear" w:color="auto" w:fill="auto"/>
            <w:vAlign w:val="bottom"/>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120</w:t>
            </w: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в составе </w:t>
            </w:r>
            <w:proofErr w:type="spellStart"/>
            <w:r w:rsidRPr="00B10E18">
              <w:rPr>
                <w:rFonts w:ascii="Times New Roman" w:hAnsi="Times New Roman" w:cs="Times New Roman"/>
                <w:sz w:val="20"/>
                <w:szCs w:val="20"/>
              </w:rPr>
              <w:t>адгезива</w:t>
            </w:r>
            <w:proofErr w:type="spellEnd"/>
            <w:r w:rsidRPr="00B10E18">
              <w:rPr>
                <w:rFonts w:ascii="Times New Roman" w:hAnsi="Times New Roman" w:cs="Times New Roman"/>
                <w:sz w:val="20"/>
                <w:szCs w:val="20"/>
              </w:rPr>
              <w:t xml:space="preserve"> содержатся компоненты для обеспечения абсорбции</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фланцевое кольцо для крепления мешка, соответствующее фланцу мешка</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наличие</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наличие или отсутствие</w:t>
            </w:r>
          </w:p>
        </w:tc>
        <w:tc>
          <w:tcPr>
            <w:tcW w:w="380" w:type="pct"/>
            <w:vMerge/>
            <w:tcBorders>
              <w:left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val="restart"/>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sz w:val="20"/>
                <w:szCs w:val="20"/>
              </w:rPr>
              <w:t>диаметр фланцевого кольца</w:t>
            </w: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40 мм*</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vMerge/>
            <w:tcBorders>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50 мм*</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auto"/>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360</w:t>
            </w:r>
          </w:p>
        </w:tc>
      </w:tr>
      <w:tr w:rsidR="00D2557E" w:rsidRPr="00B10E18" w:rsidTr="00D2557E">
        <w:trPr>
          <w:cantSplit/>
        </w:trPr>
        <w:tc>
          <w:tcPr>
            <w:tcW w:w="1028"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60 мм*</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auto"/>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360</w:t>
            </w:r>
          </w:p>
        </w:tc>
      </w:tr>
      <w:tr w:rsidR="00D2557E" w:rsidRPr="00B10E18" w:rsidTr="00D2557E">
        <w:trPr>
          <w:cantSplit/>
        </w:trPr>
        <w:tc>
          <w:tcPr>
            <w:tcW w:w="1028" w:type="pct"/>
            <w:vMerge/>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1525" w:type="pct"/>
            <w:vMerge/>
            <w:tcBorders>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70 мм*</w:t>
            </w:r>
          </w:p>
        </w:tc>
        <w:tc>
          <w:tcPr>
            <w:tcW w:w="1216" w:type="pct"/>
            <w:tcBorders>
              <w:top w:val="single" w:sz="4" w:space="0" w:color="auto"/>
              <w:left w:val="single" w:sz="4" w:space="0" w:color="000000"/>
              <w:bottom w:val="single" w:sz="4" w:space="0" w:color="000000"/>
            </w:tcBorders>
            <w:shd w:val="clear" w:color="auto" w:fill="auto"/>
          </w:tcPr>
          <w:p w:rsidR="00D2557E" w:rsidRPr="00B10E18" w:rsidRDefault="00D2557E" w:rsidP="00267F91">
            <w:pPr>
              <w:contextualSpacing/>
              <w:jc w:val="both"/>
              <w:rPr>
                <w:rFonts w:ascii="Times New Roman" w:hAnsi="Times New Roman" w:cs="Times New Roman"/>
                <w:i/>
                <w:sz w:val="20"/>
                <w:szCs w:val="20"/>
              </w:rPr>
            </w:pPr>
            <w:r w:rsidRPr="00B10E18">
              <w:rPr>
                <w:rFonts w:ascii="Times New Roman" w:hAnsi="Times New Roman" w:cs="Times New Roman"/>
                <w:i/>
                <w:sz w:val="20"/>
                <w:szCs w:val="20"/>
              </w:rPr>
              <w:t>Указать конкретное значение</w:t>
            </w:r>
          </w:p>
        </w:tc>
        <w:tc>
          <w:tcPr>
            <w:tcW w:w="380" w:type="pct"/>
            <w:tcBorders>
              <w:top w:val="single" w:sz="4" w:space="0" w:color="auto"/>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sz w:val="20"/>
                <w:szCs w:val="20"/>
              </w:rPr>
              <w:t>120</w:t>
            </w:r>
          </w:p>
        </w:tc>
      </w:tr>
      <w:tr w:rsidR="00D2557E" w:rsidRPr="00B10E18" w:rsidTr="00D2557E">
        <w:tc>
          <w:tcPr>
            <w:tcW w:w="4620" w:type="pct"/>
            <w:gridSpan w:val="4"/>
            <w:tcBorders>
              <w:top w:val="single" w:sz="4" w:space="0" w:color="000000"/>
              <w:left w:val="single" w:sz="4" w:space="0" w:color="000000"/>
              <w:bottom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b/>
                <w:sz w:val="20"/>
                <w:szCs w:val="20"/>
              </w:rPr>
              <w:t>ИТОГО:</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557E" w:rsidRPr="00B10E18" w:rsidRDefault="00D2557E" w:rsidP="00267F91">
            <w:pPr>
              <w:contextualSpacing/>
              <w:jc w:val="center"/>
              <w:rPr>
                <w:rFonts w:ascii="Times New Roman" w:hAnsi="Times New Roman" w:cs="Times New Roman"/>
                <w:sz w:val="20"/>
                <w:szCs w:val="20"/>
              </w:rPr>
            </w:pPr>
            <w:r w:rsidRPr="00B10E18">
              <w:rPr>
                <w:rFonts w:ascii="Times New Roman" w:hAnsi="Times New Roman" w:cs="Times New Roman"/>
                <w:b/>
                <w:sz w:val="20"/>
                <w:szCs w:val="20"/>
              </w:rPr>
              <w:t>63300</w:t>
            </w:r>
          </w:p>
        </w:tc>
      </w:tr>
    </w:tbl>
    <w:p w:rsidR="00D2557E" w:rsidRPr="00B10E18" w:rsidRDefault="00D2557E" w:rsidP="00D2557E">
      <w:pPr>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 </w:t>
      </w:r>
      <w:r w:rsidRPr="00B10E18">
        <w:rPr>
          <w:rFonts w:ascii="Times New Roman" w:hAnsi="Times New Roman" w:cs="Times New Roman"/>
          <w:i/>
          <w:sz w:val="20"/>
          <w:szCs w:val="20"/>
        </w:rPr>
        <w:t>значения показателей, которые не могут изменяться</w:t>
      </w:r>
    </w:p>
    <w:p w:rsidR="00D2557E" w:rsidRPr="00B10E18" w:rsidRDefault="00D2557E" w:rsidP="00D2557E">
      <w:pPr>
        <w:ind w:firstLine="709"/>
        <w:contextualSpacing/>
        <w:jc w:val="both"/>
        <w:rPr>
          <w:rFonts w:ascii="Times New Roman" w:hAnsi="Times New Roman" w:cs="Times New Roman"/>
          <w:sz w:val="20"/>
          <w:szCs w:val="20"/>
          <w:u w:val="single"/>
        </w:rPr>
      </w:pPr>
    </w:p>
    <w:p w:rsidR="00D2557E" w:rsidRPr="00B10E18" w:rsidRDefault="00D2557E" w:rsidP="00D2557E">
      <w:pPr>
        <w:spacing w:after="0" w:line="240" w:lineRule="auto"/>
        <w:ind w:firstLine="709"/>
        <w:contextualSpacing/>
        <w:jc w:val="both"/>
        <w:rPr>
          <w:rFonts w:ascii="Times New Roman" w:hAnsi="Times New Roman" w:cs="Times New Roman"/>
          <w:kern w:val="1"/>
          <w:sz w:val="20"/>
          <w:szCs w:val="20"/>
          <w:lang w:eastAsia="ru-RU"/>
        </w:rPr>
      </w:pPr>
      <w:r w:rsidRPr="00B10E18">
        <w:rPr>
          <w:rFonts w:ascii="Times New Roman" w:hAnsi="Times New Roman" w:cs="Times New Roman"/>
          <w:kern w:val="1"/>
          <w:sz w:val="20"/>
          <w:szCs w:val="20"/>
          <w:lang w:eastAsia="ru-RU"/>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B10E18">
        <w:rPr>
          <w:rFonts w:ascii="Times New Roman" w:hAnsi="Times New Roman" w:cs="Times New Roman"/>
          <w:kern w:val="1"/>
          <w:sz w:val="20"/>
          <w:szCs w:val="20"/>
          <w:lang w:eastAsia="ru-RU"/>
        </w:rPr>
        <w:t>абилитации</w:t>
      </w:r>
      <w:proofErr w:type="spellEnd"/>
      <w:r w:rsidRPr="00B10E18">
        <w:rPr>
          <w:rFonts w:ascii="Times New Roman" w:hAnsi="Times New Roman" w:cs="Times New Roman"/>
          <w:kern w:val="1"/>
          <w:sz w:val="20"/>
          <w:szCs w:val="20"/>
          <w:lang w:eastAsia="ru-RU"/>
        </w:rPr>
        <w:t xml:space="preserve">), которые соответствуют классификатору, утвержденному Приказом Министерства труда и социальной защиты РФ от 24 мая 2013 г.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D2557E" w:rsidRPr="00B10E18" w:rsidRDefault="00D2557E" w:rsidP="00D2557E">
      <w:pPr>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hAnsi="Times New Roman" w:cs="Times New Roman"/>
          <w:kern w:val="1"/>
          <w:sz w:val="20"/>
          <w:szCs w:val="20"/>
          <w:lang w:eastAsia="ru-RU"/>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D2557E" w:rsidRPr="00B10E18" w:rsidRDefault="00D2557E" w:rsidP="00D2557E">
      <w:pPr>
        <w:spacing w:after="0" w:line="240" w:lineRule="auto"/>
        <w:ind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Калоприемники состоят из адгезивной пластины для крепления изделия к коже и мешка для сбора отделяемого из </w:t>
      </w:r>
      <w:proofErr w:type="spellStart"/>
      <w:r w:rsidRPr="00B10E18">
        <w:rPr>
          <w:rFonts w:ascii="Times New Roman" w:hAnsi="Times New Roman" w:cs="Times New Roman"/>
          <w:sz w:val="20"/>
          <w:szCs w:val="20"/>
        </w:rPr>
        <w:t>стомы</w:t>
      </w:r>
      <w:proofErr w:type="spellEnd"/>
      <w:r w:rsidRPr="00B10E18">
        <w:rPr>
          <w:rFonts w:ascii="Times New Roman" w:hAnsi="Times New Roman" w:cs="Times New Roman"/>
          <w:sz w:val="20"/>
          <w:szCs w:val="20"/>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D2557E" w:rsidRPr="00B10E18" w:rsidRDefault="00D2557E" w:rsidP="00D2557E">
      <w:pPr>
        <w:spacing w:after="0" w:line="240" w:lineRule="auto"/>
        <w:ind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Пластины могут иметь различную форму: круглые, овальные, квадратные, </w:t>
      </w:r>
      <w:proofErr w:type="spellStart"/>
      <w:r w:rsidRPr="00B10E18">
        <w:rPr>
          <w:rFonts w:ascii="Times New Roman" w:hAnsi="Times New Roman" w:cs="Times New Roman"/>
          <w:sz w:val="20"/>
          <w:szCs w:val="20"/>
        </w:rPr>
        <w:t>конвексные</w:t>
      </w:r>
      <w:proofErr w:type="spellEnd"/>
      <w:r w:rsidRPr="00B10E18">
        <w:rPr>
          <w:rFonts w:ascii="Times New Roman" w:hAnsi="Times New Roman" w:cs="Times New Roman"/>
          <w:sz w:val="20"/>
          <w:szCs w:val="20"/>
        </w:rPr>
        <w:t xml:space="preserve"> (для втянутых </w:t>
      </w:r>
      <w:proofErr w:type="spellStart"/>
      <w:r w:rsidRPr="00B10E18">
        <w:rPr>
          <w:rFonts w:ascii="Times New Roman" w:hAnsi="Times New Roman" w:cs="Times New Roman"/>
          <w:sz w:val="20"/>
          <w:szCs w:val="20"/>
        </w:rPr>
        <w:t>стом</w:t>
      </w:r>
      <w:proofErr w:type="spellEnd"/>
      <w:r w:rsidRPr="00B10E18">
        <w:rPr>
          <w:rFonts w:ascii="Times New Roman" w:hAnsi="Times New Roman" w:cs="Times New Roman"/>
          <w:sz w:val="20"/>
          <w:szCs w:val="20"/>
        </w:rPr>
        <w:t xml:space="preserve">) и т.д., клеевой слой из полимерных материалов: </w:t>
      </w:r>
      <w:proofErr w:type="spellStart"/>
      <w:r w:rsidRPr="00B10E18">
        <w:rPr>
          <w:rFonts w:ascii="Times New Roman" w:hAnsi="Times New Roman" w:cs="Times New Roman"/>
          <w:sz w:val="20"/>
          <w:szCs w:val="20"/>
        </w:rPr>
        <w:t>гидроколлоидов</w:t>
      </w:r>
      <w:proofErr w:type="spellEnd"/>
      <w:r w:rsidRPr="00B10E18">
        <w:rPr>
          <w:rFonts w:ascii="Times New Roman" w:hAnsi="Times New Roman" w:cs="Times New Roman"/>
          <w:sz w:val="20"/>
          <w:szCs w:val="20"/>
        </w:rPr>
        <w:t xml:space="preserve">, которые предохраняют кожу, обладают противовоспалительными и </w:t>
      </w:r>
      <w:proofErr w:type="spellStart"/>
      <w:r w:rsidRPr="00B10E18">
        <w:rPr>
          <w:rFonts w:ascii="Times New Roman" w:hAnsi="Times New Roman" w:cs="Times New Roman"/>
          <w:sz w:val="20"/>
          <w:szCs w:val="20"/>
        </w:rPr>
        <w:t>эпителизирующими</w:t>
      </w:r>
      <w:proofErr w:type="spellEnd"/>
      <w:r w:rsidRPr="00B10E18">
        <w:rPr>
          <w:rFonts w:ascii="Times New Roman" w:hAnsi="Times New Roman" w:cs="Times New Roman"/>
          <w:sz w:val="20"/>
          <w:szCs w:val="20"/>
        </w:rPr>
        <w:t xml:space="preserve"> и выраженными адгезивными свойствами </w:t>
      </w:r>
      <w:proofErr w:type="spellStart"/>
      <w:r w:rsidRPr="00B10E18">
        <w:rPr>
          <w:rFonts w:ascii="Times New Roman" w:hAnsi="Times New Roman" w:cs="Times New Roman"/>
          <w:sz w:val="20"/>
          <w:szCs w:val="20"/>
        </w:rPr>
        <w:t>монослойной</w:t>
      </w:r>
      <w:proofErr w:type="spellEnd"/>
      <w:r w:rsidRPr="00B10E18">
        <w:rPr>
          <w:rFonts w:ascii="Times New Roman" w:hAnsi="Times New Roman" w:cs="Times New Roman"/>
          <w:sz w:val="20"/>
          <w:szCs w:val="20"/>
        </w:rPr>
        <w:t xml:space="preserve"> или спиралевидной структуры, при необходимости фланцевое соединение </w:t>
      </w:r>
      <w:proofErr w:type="spellStart"/>
      <w:r w:rsidRPr="00B10E18">
        <w:rPr>
          <w:rFonts w:ascii="Times New Roman" w:hAnsi="Times New Roman" w:cs="Times New Roman"/>
          <w:sz w:val="20"/>
          <w:szCs w:val="20"/>
        </w:rPr>
        <w:t>комплиментарное</w:t>
      </w:r>
      <w:proofErr w:type="spellEnd"/>
      <w:r w:rsidRPr="00B10E18">
        <w:rPr>
          <w:rFonts w:ascii="Times New Roman" w:hAnsi="Times New Roman" w:cs="Times New Roman"/>
          <w:sz w:val="20"/>
          <w:szCs w:val="20"/>
        </w:rPr>
        <w:t xml:space="preserve"> соответствующему фланцу мешка. Отверстие для </w:t>
      </w:r>
      <w:proofErr w:type="spellStart"/>
      <w:r w:rsidRPr="00B10E18">
        <w:rPr>
          <w:rFonts w:ascii="Times New Roman" w:hAnsi="Times New Roman" w:cs="Times New Roman"/>
          <w:sz w:val="20"/>
          <w:szCs w:val="20"/>
        </w:rPr>
        <w:t>стомы</w:t>
      </w:r>
      <w:proofErr w:type="spellEnd"/>
      <w:r w:rsidRPr="00B10E18">
        <w:rPr>
          <w:rFonts w:ascii="Times New Roman" w:hAnsi="Times New Roman" w:cs="Times New Roman"/>
          <w:sz w:val="20"/>
          <w:szCs w:val="20"/>
        </w:rPr>
        <w:t xml:space="preserve"> на пластине </w:t>
      </w:r>
      <w:proofErr w:type="gramStart"/>
      <w:r w:rsidRPr="00B10E18">
        <w:rPr>
          <w:rFonts w:ascii="Times New Roman" w:hAnsi="Times New Roman" w:cs="Times New Roman"/>
          <w:sz w:val="20"/>
          <w:szCs w:val="20"/>
        </w:rPr>
        <w:t>может быть</w:t>
      </w:r>
      <w:proofErr w:type="gramEnd"/>
      <w:r w:rsidRPr="00B10E18">
        <w:rPr>
          <w:rFonts w:ascii="Times New Roman" w:hAnsi="Times New Roman" w:cs="Times New Roman"/>
          <w:sz w:val="20"/>
          <w:szCs w:val="20"/>
        </w:rPr>
        <w:t xml:space="preserve"> как вырезаемое (в зависимости от размеров имеющейся </w:t>
      </w:r>
      <w:proofErr w:type="spellStart"/>
      <w:r w:rsidRPr="00B10E18">
        <w:rPr>
          <w:rFonts w:ascii="Times New Roman" w:hAnsi="Times New Roman" w:cs="Times New Roman"/>
          <w:sz w:val="20"/>
          <w:szCs w:val="20"/>
        </w:rPr>
        <w:t>стомы</w:t>
      </w:r>
      <w:proofErr w:type="spellEnd"/>
      <w:r w:rsidRPr="00B10E18">
        <w:rPr>
          <w:rFonts w:ascii="Times New Roman" w:hAnsi="Times New Roman" w:cs="Times New Roman"/>
          <w:sz w:val="20"/>
          <w:szCs w:val="20"/>
        </w:rP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 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D2557E" w:rsidRPr="00B10E18" w:rsidRDefault="00D2557E" w:rsidP="00D2557E">
      <w:pPr>
        <w:spacing w:after="0" w:line="240" w:lineRule="auto"/>
        <w:ind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Мешки могут изготавливаться из </w:t>
      </w:r>
      <w:proofErr w:type="spellStart"/>
      <w:r w:rsidRPr="00B10E18">
        <w:rPr>
          <w:rFonts w:ascii="Times New Roman" w:hAnsi="Times New Roman" w:cs="Times New Roman"/>
          <w:sz w:val="20"/>
          <w:szCs w:val="20"/>
        </w:rPr>
        <w:t>биостабильного</w:t>
      </w:r>
      <w:proofErr w:type="spellEnd"/>
      <w:r w:rsidRPr="00B10E18">
        <w:rPr>
          <w:rFonts w:ascii="Times New Roman" w:hAnsi="Times New Roman" w:cs="Times New Roman"/>
          <w:sz w:val="20"/>
          <w:szCs w:val="20"/>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D2557E" w:rsidRPr="00B10E18" w:rsidRDefault="00D2557E" w:rsidP="00D2557E">
      <w:pPr>
        <w:spacing w:after="0" w:line="240" w:lineRule="auto"/>
        <w:ind w:firstLine="709"/>
        <w:contextualSpacing/>
        <w:jc w:val="both"/>
        <w:rPr>
          <w:rFonts w:ascii="Times New Roman" w:eastAsia="Arial" w:hAnsi="Times New Roman" w:cs="Times New Roman"/>
          <w:kern w:val="1"/>
          <w:sz w:val="20"/>
          <w:szCs w:val="20"/>
        </w:rPr>
      </w:pPr>
    </w:p>
    <w:p w:rsidR="00D2557E" w:rsidRPr="00B10E18" w:rsidRDefault="00D2557E" w:rsidP="00D2557E">
      <w:pPr>
        <w:spacing w:after="0" w:line="240" w:lineRule="auto"/>
        <w:ind w:firstLine="709"/>
        <w:contextualSpacing/>
        <w:jc w:val="center"/>
        <w:rPr>
          <w:rFonts w:ascii="Times New Roman" w:eastAsia="Arial" w:hAnsi="Times New Roman" w:cs="Times New Roman"/>
          <w:kern w:val="1"/>
          <w:sz w:val="20"/>
          <w:szCs w:val="20"/>
        </w:rPr>
      </w:pPr>
      <w:r w:rsidRPr="00B10E18">
        <w:rPr>
          <w:rFonts w:ascii="Times New Roman" w:eastAsia="Arial" w:hAnsi="Times New Roman" w:cs="Times New Roman"/>
          <w:b/>
          <w:kern w:val="1"/>
          <w:sz w:val="20"/>
          <w:szCs w:val="20"/>
        </w:rPr>
        <w:t>Общие требования, предъявляемые к Товару</w:t>
      </w:r>
    </w:p>
    <w:p w:rsidR="00D2557E" w:rsidRPr="00B10E18" w:rsidRDefault="00D2557E" w:rsidP="00D2557E">
      <w:pPr>
        <w:tabs>
          <w:tab w:val="left" w:pos="708"/>
        </w:tabs>
        <w:spacing w:after="0" w:line="240" w:lineRule="auto"/>
        <w:ind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Специальные средства при нарушениях функций выделения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50444-92 «Приборы, аппараты и оборудование медицинские. Общие технические условия», ГОСТ ИСО 10993-1-2011, ГОСТ ИСО 10993-5-2011, ГОСТ ИСО 10993-10-2011.</w:t>
      </w:r>
    </w:p>
    <w:p w:rsidR="00D2557E" w:rsidRPr="00B10E18" w:rsidRDefault="00D2557E" w:rsidP="00D2557E">
      <w:pPr>
        <w:widowControl w:val="0"/>
        <w:spacing w:after="0" w:line="240" w:lineRule="auto"/>
        <w:ind w:firstLine="709"/>
        <w:contextualSpacing/>
        <w:jc w:val="both"/>
        <w:rPr>
          <w:rFonts w:ascii="Times New Roman" w:eastAsia="Arial Unicode MS" w:hAnsi="Times New Roman" w:cs="Times New Roman"/>
          <w:kern w:val="1"/>
          <w:sz w:val="20"/>
          <w:szCs w:val="20"/>
        </w:rPr>
      </w:pPr>
      <w:r w:rsidRPr="00B10E18">
        <w:rPr>
          <w:rFonts w:ascii="Times New Roman" w:eastAsia="Arial Unicode MS" w:hAnsi="Times New Roman" w:cs="Times New Roman"/>
          <w:kern w:val="1"/>
          <w:sz w:val="20"/>
          <w:szCs w:val="20"/>
        </w:rPr>
        <w:t xml:space="preserve">Во избежание возникновения аллергических реакций у больных со </w:t>
      </w:r>
      <w:proofErr w:type="spellStart"/>
      <w:r w:rsidRPr="00B10E18">
        <w:rPr>
          <w:rFonts w:ascii="Times New Roman" w:eastAsia="Arial Unicode MS" w:hAnsi="Times New Roman" w:cs="Times New Roman"/>
          <w:kern w:val="1"/>
          <w:sz w:val="20"/>
          <w:szCs w:val="20"/>
        </w:rPr>
        <w:t>стомами</w:t>
      </w:r>
      <w:proofErr w:type="spellEnd"/>
      <w:r w:rsidRPr="00B10E18">
        <w:rPr>
          <w:rFonts w:ascii="Times New Roman" w:eastAsia="Arial Unicode MS" w:hAnsi="Times New Roman" w:cs="Times New Roman"/>
          <w:kern w:val="1"/>
          <w:sz w:val="20"/>
          <w:szCs w:val="20"/>
        </w:rPr>
        <w:t xml:space="preserve"> химический состав покрытия адгезивных пластин однокомпонентных и двухкомпонентных калоприемников должен быть совместим с химическим составом индивидуальных средств ухода за </w:t>
      </w:r>
      <w:proofErr w:type="spellStart"/>
      <w:r w:rsidRPr="00B10E18">
        <w:rPr>
          <w:rFonts w:ascii="Times New Roman" w:eastAsia="Arial Unicode MS" w:hAnsi="Times New Roman" w:cs="Times New Roman"/>
          <w:kern w:val="1"/>
          <w:sz w:val="20"/>
          <w:szCs w:val="20"/>
        </w:rPr>
        <w:t>стомой</w:t>
      </w:r>
      <w:proofErr w:type="spellEnd"/>
      <w:r w:rsidRPr="00B10E18">
        <w:rPr>
          <w:rFonts w:ascii="Times New Roman" w:eastAsia="Arial Unicode MS" w:hAnsi="Times New Roman" w:cs="Times New Roman"/>
          <w:kern w:val="1"/>
          <w:sz w:val="20"/>
          <w:szCs w:val="20"/>
        </w:rPr>
        <w:t xml:space="preserve"> (паста защитная (герметизирующая) и абсорбирующий порошок).</w:t>
      </w:r>
    </w:p>
    <w:p w:rsidR="00D2557E" w:rsidRPr="00B10E18" w:rsidRDefault="00D2557E" w:rsidP="00D2557E">
      <w:pPr>
        <w:widowControl w:val="0"/>
        <w:spacing w:after="0" w:line="240" w:lineRule="auto"/>
        <w:ind w:firstLine="709"/>
        <w:contextualSpacing/>
        <w:jc w:val="both"/>
        <w:rPr>
          <w:rFonts w:ascii="Times New Roman" w:eastAsia="Arial Unicode MS" w:hAnsi="Times New Roman" w:cs="Times New Roman"/>
          <w:kern w:val="1"/>
          <w:sz w:val="20"/>
          <w:szCs w:val="20"/>
          <w:u w:val="single"/>
        </w:rPr>
      </w:pPr>
      <w:r w:rsidRPr="00B10E18">
        <w:rPr>
          <w:rFonts w:ascii="Times New Roman" w:eastAsia="Arial Unicode MS" w:hAnsi="Times New Roman" w:cs="Times New Roman"/>
          <w:kern w:val="1"/>
          <w:sz w:val="20"/>
          <w:szCs w:val="20"/>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B10E18">
        <w:rPr>
          <w:rFonts w:ascii="Times New Roman" w:eastAsia="Arial Unicode MS" w:hAnsi="Times New Roman" w:cs="Times New Roman"/>
          <w:kern w:val="1"/>
          <w:sz w:val="20"/>
          <w:szCs w:val="20"/>
        </w:rPr>
        <w:t>Роспотребнадзора</w:t>
      </w:r>
      <w:proofErr w:type="spellEnd"/>
      <w:r w:rsidRPr="00B10E18">
        <w:rPr>
          <w:rFonts w:ascii="Times New Roman" w:eastAsia="Arial Unicode MS" w:hAnsi="Times New Roman" w:cs="Times New Roman"/>
          <w:kern w:val="1"/>
          <w:sz w:val="20"/>
          <w:szCs w:val="20"/>
        </w:rPr>
        <w:t>) и обеспечивающих безопасность и функциональное назначение специальных средств при нарушениях функций выделения.</w:t>
      </w:r>
    </w:p>
    <w:p w:rsidR="00D2557E" w:rsidRPr="00B10E18" w:rsidRDefault="00D2557E" w:rsidP="00D2557E">
      <w:pPr>
        <w:widowControl w:val="0"/>
        <w:spacing w:after="0" w:line="240" w:lineRule="auto"/>
        <w:ind w:firstLine="709"/>
        <w:contextualSpacing/>
        <w:jc w:val="center"/>
        <w:rPr>
          <w:rFonts w:ascii="Times New Roman" w:eastAsia="Arial Unicode MS" w:hAnsi="Times New Roman" w:cs="Times New Roman"/>
          <w:b/>
          <w:kern w:val="1"/>
          <w:sz w:val="20"/>
          <w:szCs w:val="20"/>
        </w:rPr>
      </w:pPr>
    </w:p>
    <w:p w:rsidR="00D2557E" w:rsidRPr="00B10E18" w:rsidRDefault="00D2557E" w:rsidP="00D2557E">
      <w:pPr>
        <w:widowControl w:val="0"/>
        <w:spacing w:after="0" w:line="240" w:lineRule="auto"/>
        <w:ind w:firstLine="709"/>
        <w:contextualSpacing/>
        <w:jc w:val="center"/>
        <w:rPr>
          <w:rFonts w:ascii="Times New Roman" w:eastAsia="Arial Unicode MS" w:hAnsi="Times New Roman" w:cs="Times New Roman"/>
          <w:b/>
          <w:kern w:val="1"/>
          <w:sz w:val="20"/>
          <w:szCs w:val="20"/>
        </w:rPr>
      </w:pPr>
      <w:r w:rsidRPr="00B10E18">
        <w:rPr>
          <w:rFonts w:ascii="Times New Roman" w:eastAsia="Arial Unicode MS" w:hAnsi="Times New Roman" w:cs="Times New Roman"/>
          <w:b/>
          <w:kern w:val="1"/>
          <w:sz w:val="20"/>
          <w:szCs w:val="20"/>
        </w:rPr>
        <w:t>Требования к функциональным характеристикам товара</w:t>
      </w:r>
    </w:p>
    <w:p w:rsidR="00D2557E" w:rsidRPr="00B10E18" w:rsidRDefault="00D2557E" w:rsidP="00D2557E">
      <w:pPr>
        <w:widowControl w:val="0"/>
        <w:spacing w:after="0" w:line="240" w:lineRule="auto"/>
        <w:ind w:firstLine="709"/>
        <w:contextualSpacing/>
        <w:jc w:val="both"/>
        <w:rPr>
          <w:rFonts w:ascii="Times New Roman" w:eastAsia="Arial Unicode MS" w:hAnsi="Times New Roman" w:cs="Times New Roman"/>
          <w:kern w:val="1"/>
          <w:sz w:val="20"/>
          <w:szCs w:val="20"/>
        </w:rPr>
      </w:pPr>
      <w:r w:rsidRPr="00B10E18">
        <w:rPr>
          <w:rFonts w:ascii="Times New Roman" w:eastAsia="Arial Unicode MS" w:hAnsi="Times New Roman" w:cs="Times New Roman"/>
          <w:kern w:val="1"/>
          <w:sz w:val="20"/>
          <w:szCs w:val="20"/>
        </w:rPr>
        <w:t>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w:t>
      </w:r>
    </w:p>
    <w:p w:rsidR="00D2557E" w:rsidRPr="00B10E18" w:rsidRDefault="00D2557E" w:rsidP="00D2557E">
      <w:pPr>
        <w:widowControl w:val="0"/>
        <w:spacing w:after="0" w:line="240" w:lineRule="auto"/>
        <w:ind w:firstLine="709"/>
        <w:contextualSpacing/>
        <w:jc w:val="both"/>
        <w:rPr>
          <w:rFonts w:ascii="Times New Roman" w:eastAsia="Arial Unicode MS" w:hAnsi="Times New Roman" w:cs="Times New Roman"/>
          <w:kern w:val="1"/>
          <w:sz w:val="20"/>
          <w:szCs w:val="20"/>
        </w:rPr>
      </w:pPr>
      <w:r w:rsidRPr="00B10E18">
        <w:rPr>
          <w:rFonts w:ascii="Times New Roman" w:eastAsia="Arial Unicode MS" w:hAnsi="Times New Roman" w:cs="Times New Roman"/>
          <w:kern w:val="1"/>
          <w:sz w:val="20"/>
          <w:szCs w:val="20"/>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D2557E" w:rsidRPr="00B10E18" w:rsidRDefault="00D2557E" w:rsidP="00D2557E">
      <w:pPr>
        <w:tabs>
          <w:tab w:val="left" w:pos="708"/>
        </w:tabs>
        <w:spacing w:after="0" w:line="240" w:lineRule="auto"/>
        <w:ind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В специальных средствах при нарушениях функций выделения не допускаются механические повреждения (разрыв края, разрезы и т.п.).</w:t>
      </w:r>
    </w:p>
    <w:p w:rsidR="00D2557E" w:rsidRPr="00B10E18" w:rsidRDefault="00D2557E" w:rsidP="00D2557E">
      <w:pPr>
        <w:widowControl w:val="0"/>
        <w:spacing w:after="0" w:line="240" w:lineRule="auto"/>
        <w:ind w:firstLine="709"/>
        <w:contextualSpacing/>
        <w:jc w:val="both"/>
        <w:rPr>
          <w:rFonts w:ascii="Times New Roman" w:eastAsia="Arial Unicode MS" w:hAnsi="Times New Roman" w:cs="Times New Roman"/>
          <w:kern w:val="1"/>
          <w:sz w:val="20"/>
          <w:szCs w:val="20"/>
        </w:rPr>
      </w:pPr>
      <w:r w:rsidRPr="00B10E18">
        <w:rPr>
          <w:rFonts w:ascii="Times New Roman" w:eastAsia="Arial Unicode MS" w:hAnsi="Times New Roman" w:cs="Times New Roman"/>
          <w:kern w:val="1"/>
          <w:sz w:val="20"/>
          <w:szCs w:val="20"/>
        </w:rPr>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Unicode MS" w:hAnsi="Times New Roman" w:cs="Times New Roman"/>
          <w:kern w:val="1"/>
          <w:sz w:val="20"/>
          <w:szCs w:val="20"/>
        </w:rPr>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xml:space="preserve">Товар должен быть поставлен в упаковке, обеспечивающей его защиту от повреждения или порчи во время транспортировки и хранения.  </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Риск случайной гибели или случайного повреждения Товара до его передачи Получателю лежит на Поставщике.</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Маркировка, упаковка, транспортирование и хранение специальных средств при нарушениях функций выделения (моче - и калоприемников) должны осуществляться в соответствии с требованиями, предъявляемыми к данной категории товара.</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Маркировка упаковки специальных средств при нарушениях функций выделения (моче - и калоприемников) должна включать:</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условное обозначение группы изделий, товарный знак (его словесное обозначение) (при наличии);</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наименование страны происхождения товара;</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отличительные характеристики изделий в соответствии с их техническим исполнением (при наличии);</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количество изделий в упаковке;</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дату (месяц, год) изготовления или гарантийный срок годности;</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правила использования (при необходимости);</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kern w:val="1"/>
          <w:sz w:val="20"/>
          <w:szCs w:val="20"/>
        </w:rPr>
      </w:pPr>
      <w:r w:rsidRPr="00B10E18">
        <w:rPr>
          <w:rFonts w:ascii="Times New Roman" w:eastAsia="Arial" w:hAnsi="Times New Roman" w:cs="Times New Roman"/>
          <w:kern w:val="1"/>
          <w:sz w:val="20"/>
          <w:szCs w:val="20"/>
        </w:rPr>
        <w:t>- штриховой код изделия (при наличии);</w:t>
      </w:r>
    </w:p>
    <w:p w:rsidR="00D2557E" w:rsidRPr="00B10E18" w:rsidRDefault="00D2557E" w:rsidP="00D2557E">
      <w:pPr>
        <w:widowControl w:val="0"/>
        <w:autoSpaceDE w:val="0"/>
        <w:spacing w:after="0" w:line="240" w:lineRule="auto"/>
        <w:ind w:firstLine="709"/>
        <w:contextualSpacing/>
        <w:jc w:val="both"/>
        <w:rPr>
          <w:rFonts w:ascii="Times New Roman" w:eastAsia="Arial" w:hAnsi="Times New Roman" w:cs="Times New Roman"/>
          <w:b/>
          <w:kern w:val="1"/>
          <w:sz w:val="20"/>
          <w:szCs w:val="20"/>
        </w:rPr>
      </w:pPr>
      <w:r w:rsidRPr="00B10E18">
        <w:rPr>
          <w:rFonts w:ascii="Times New Roman" w:eastAsia="Arial" w:hAnsi="Times New Roman" w:cs="Times New Roman"/>
          <w:kern w:val="1"/>
          <w:sz w:val="20"/>
          <w:szCs w:val="20"/>
        </w:rPr>
        <w:t>- информацию о сертификации (при наличии).</w:t>
      </w:r>
    </w:p>
    <w:p w:rsidR="00D2557E" w:rsidRPr="00B10E18" w:rsidRDefault="00D2557E" w:rsidP="00D2557E">
      <w:pPr>
        <w:spacing w:after="0" w:line="240" w:lineRule="auto"/>
        <w:ind w:firstLine="709"/>
        <w:contextualSpacing/>
        <w:jc w:val="center"/>
        <w:rPr>
          <w:rFonts w:ascii="Times New Roman" w:hAnsi="Times New Roman" w:cs="Times New Roman"/>
          <w:b/>
          <w:sz w:val="20"/>
          <w:szCs w:val="20"/>
        </w:rPr>
      </w:pPr>
    </w:p>
    <w:p w:rsidR="00D2557E" w:rsidRPr="00B10E18" w:rsidRDefault="00D2557E" w:rsidP="00D2557E">
      <w:pPr>
        <w:spacing w:after="0" w:line="240" w:lineRule="auto"/>
        <w:ind w:firstLine="709"/>
        <w:contextualSpacing/>
        <w:jc w:val="center"/>
        <w:rPr>
          <w:rFonts w:ascii="Times New Roman" w:hAnsi="Times New Roman" w:cs="Times New Roman"/>
          <w:sz w:val="20"/>
          <w:szCs w:val="20"/>
        </w:rPr>
      </w:pPr>
      <w:r w:rsidRPr="00B10E18">
        <w:rPr>
          <w:rFonts w:ascii="Times New Roman" w:hAnsi="Times New Roman" w:cs="Times New Roman"/>
          <w:b/>
          <w:sz w:val="20"/>
          <w:szCs w:val="20"/>
        </w:rPr>
        <w:t>Требования к сроку и (или) объему предоставления гарантий качества товара</w:t>
      </w:r>
    </w:p>
    <w:p w:rsidR="00D2557E" w:rsidRPr="00B10E18" w:rsidRDefault="00D2557E" w:rsidP="00D2557E">
      <w:pPr>
        <w:spacing w:after="0" w:line="240" w:lineRule="auto"/>
        <w:ind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 xml:space="preserve">        </w:t>
      </w:r>
      <w:r w:rsidRPr="00B10E18">
        <w:rPr>
          <w:rFonts w:ascii="Times New Roman" w:hAnsi="Times New Roman" w:cs="Times New Roman"/>
          <w:b/>
          <w:sz w:val="20"/>
          <w:szCs w:val="20"/>
        </w:rPr>
        <w:t>Срок годности специальных средств на дату поставки должен быть не менее 1 года.</w:t>
      </w:r>
      <w:r w:rsidRPr="00B10E18">
        <w:rPr>
          <w:rFonts w:ascii="Times New Roman" w:hAnsi="Times New Roman" w:cs="Times New Roman"/>
          <w:sz w:val="20"/>
          <w:szCs w:val="20"/>
        </w:rPr>
        <w:t xml:space="preserve">  Условия хранения в закрытых сухих помещениях, без попадания прямых солнечных лучей.</w:t>
      </w:r>
    </w:p>
    <w:p w:rsidR="00D2557E" w:rsidRPr="00B10E18" w:rsidRDefault="00D2557E" w:rsidP="00D2557E">
      <w:pPr>
        <w:spacing w:after="0" w:line="240" w:lineRule="auto"/>
        <w:ind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2557E" w:rsidRPr="00B10E18" w:rsidRDefault="00D2557E" w:rsidP="00D2557E">
      <w:pPr>
        <w:spacing w:after="0" w:line="240" w:lineRule="auto"/>
        <w:ind w:firstLine="709"/>
        <w:contextualSpacing/>
        <w:jc w:val="both"/>
        <w:rPr>
          <w:rFonts w:ascii="Times New Roman" w:hAnsi="Times New Roman" w:cs="Times New Roman"/>
          <w:sz w:val="20"/>
          <w:szCs w:val="20"/>
        </w:rPr>
      </w:pPr>
      <w:r w:rsidRPr="00B10E18">
        <w:rPr>
          <w:rFonts w:ascii="Times New Roman" w:hAnsi="Times New Roman" w:cs="Times New Roman"/>
          <w:sz w:val="20"/>
          <w:szCs w:val="20"/>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или свидетельства о государственной регистрации Таможенного союза.</w:t>
      </w:r>
    </w:p>
    <w:p w:rsidR="00D2557E" w:rsidRPr="00B10E18" w:rsidRDefault="00D2557E" w:rsidP="00D2557E">
      <w:pPr>
        <w:spacing w:after="0" w:line="240" w:lineRule="auto"/>
        <w:ind w:firstLine="709"/>
        <w:contextualSpacing/>
        <w:jc w:val="both"/>
        <w:rPr>
          <w:rFonts w:ascii="Times New Roman" w:hAnsi="Times New Roman" w:cs="Times New Roman"/>
          <w:sz w:val="20"/>
          <w:szCs w:val="20"/>
        </w:rPr>
      </w:pPr>
    </w:p>
    <w:p w:rsidR="00D2557E" w:rsidRPr="00B10E18" w:rsidRDefault="00D2557E" w:rsidP="00D2557E">
      <w:pPr>
        <w:widowControl w:val="0"/>
        <w:tabs>
          <w:tab w:val="left" w:pos="709"/>
          <w:tab w:val="left" w:pos="10206"/>
        </w:tabs>
        <w:spacing w:after="0" w:line="240" w:lineRule="auto"/>
        <w:ind w:firstLine="709"/>
        <w:contextualSpacing/>
        <w:jc w:val="center"/>
        <w:rPr>
          <w:rFonts w:ascii="Times New Roman" w:eastAsia="Calibri" w:hAnsi="Times New Roman" w:cs="Times New Roman"/>
          <w:color w:val="00000A"/>
          <w:sz w:val="20"/>
          <w:szCs w:val="20"/>
        </w:rPr>
      </w:pPr>
      <w:r w:rsidRPr="00B10E18">
        <w:rPr>
          <w:rFonts w:ascii="Times New Roman" w:eastAsia="Calibri" w:hAnsi="Times New Roman" w:cs="Times New Roman"/>
          <w:b/>
          <w:color w:val="00000A"/>
          <w:sz w:val="20"/>
          <w:szCs w:val="20"/>
        </w:rPr>
        <w:t>Место, условия и сроки (периоды) поставки товара</w:t>
      </w:r>
    </w:p>
    <w:p w:rsidR="00D2557E" w:rsidRPr="00B10E18" w:rsidRDefault="00D2557E" w:rsidP="00D2557E">
      <w:pPr>
        <w:spacing w:after="0" w:line="240" w:lineRule="auto"/>
        <w:ind w:firstLine="709"/>
        <w:contextualSpacing/>
        <w:jc w:val="both"/>
        <w:rPr>
          <w:rFonts w:ascii="Times New Roman" w:eastAsia="Arial Unicode MS" w:hAnsi="Times New Roman" w:cs="Times New Roman"/>
          <w:color w:val="000000"/>
          <w:sz w:val="20"/>
          <w:szCs w:val="20"/>
        </w:rPr>
      </w:pPr>
      <w:r w:rsidRPr="00B10E18">
        <w:rPr>
          <w:rFonts w:ascii="Times New Roman" w:eastAsia="Arial Unicode MS" w:hAnsi="Times New Roman" w:cs="Times New Roman"/>
          <w:color w:val="000000"/>
          <w:sz w:val="20"/>
          <w:szCs w:val="20"/>
        </w:rPr>
        <w:t>Срок предоставления Товара на проверку Заказчику — Не позднее 5 (пяти) рабочих дней с даты подписания Контракта в пункте поставки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D2557E" w:rsidRPr="00B10E18" w:rsidRDefault="00D2557E" w:rsidP="00D2557E">
      <w:pPr>
        <w:spacing w:after="0" w:line="240" w:lineRule="auto"/>
        <w:ind w:firstLine="709"/>
        <w:contextualSpacing/>
        <w:jc w:val="both"/>
        <w:rPr>
          <w:rFonts w:ascii="Times New Roman" w:eastAsia="Arial Unicode MS" w:hAnsi="Times New Roman" w:cs="Times New Roman"/>
          <w:color w:val="000000"/>
          <w:sz w:val="20"/>
          <w:szCs w:val="20"/>
        </w:rPr>
      </w:pPr>
      <w:r w:rsidRPr="00B10E18">
        <w:rPr>
          <w:rFonts w:ascii="Times New Roman" w:eastAsia="Arial Unicode MS" w:hAnsi="Times New Roman" w:cs="Times New Roman"/>
          <w:color w:val="000000"/>
          <w:sz w:val="20"/>
          <w:szCs w:val="20"/>
        </w:rPr>
        <w:t>Поставщик обязан предоставить Получателям право выбора способа получения Товара (по месту жительства Получателя в пределах Орловской области или по месту нахождения пункта выдачи в г. Орле.)</w:t>
      </w:r>
    </w:p>
    <w:p w:rsidR="00D2557E" w:rsidRPr="00B10E18" w:rsidRDefault="00D2557E" w:rsidP="00D2557E">
      <w:pPr>
        <w:spacing w:after="0" w:line="240" w:lineRule="auto"/>
        <w:ind w:firstLine="709"/>
        <w:contextualSpacing/>
        <w:jc w:val="both"/>
        <w:rPr>
          <w:rFonts w:ascii="Times New Roman" w:eastAsia="Arial Unicode MS" w:hAnsi="Times New Roman" w:cs="Times New Roman"/>
          <w:color w:val="000000"/>
          <w:sz w:val="20"/>
          <w:szCs w:val="20"/>
        </w:rPr>
      </w:pPr>
      <w:r w:rsidRPr="00B10E18">
        <w:rPr>
          <w:rFonts w:ascii="Times New Roman" w:eastAsia="Arial Unicode MS" w:hAnsi="Times New Roman" w:cs="Times New Roman"/>
          <w:color w:val="000000"/>
          <w:sz w:val="20"/>
          <w:szCs w:val="20"/>
        </w:rPr>
        <w:t>Поставщик обязан организовать в г. Орле пункт выдачи Товара Получателям и обеспечить его бесперебойную работу не менее 40 часов в неделю. Пункт приема должен иметь туалетную комнату со свободным доступом туда Получателей.</w:t>
      </w:r>
    </w:p>
    <w:p w:rsidR="00D2557E" w:rsidRPr="00B10E18" w:rsidRDefault="00D2557E" w:rsidP="00D2557E">
      <w:pPr>
        <w:spacing w:after="0" w:line="240" w:lineRule="auto"/>
        <w:ind w:firstLine="709"/>
        <w:contextualSpacing/>
        <w:jc w:val="both"/>
        <w:rPr>
          <w:rFonts w:ascii="Times New Roman" w:eastAsia="Arial Unicode MS" w:hAnsi="Times New Roman" w:cs="Times New Roman"/>
          <w:color w:val="000000"/>
          <w:sz w:val="20"/>
          <w:szCs w:val="20"/>
        </w:rPr>
      </w:pPr>
      <w:r w:rsidRPr="00B10E18">
        <w:rPr>
          <w:rFonts w:ascii="Times New Roman" w:eastAsia="Arial Unicode MS" w:hAnsi="Times New Roman" w:cs="Times New Roman"/>
          <w:color w:val="000000"/>
          <w:sz w:val="20"/>
          <w:szCs w:val="20"/>
        </w:rPr>
        <w:t xml:space="preserve">Начало поставки - не позднее 15 (пятнадцати) календарных дней с даты заключения Контракта. Срок обеспечение инвалида (ветерана) техническим средством (изделием) серийного производства со дня обращения инвалида (ветерана) к Поставщику (соисполнителю) – не более 30 календарных дней, но не позднее </w:t>
      </w:r>
      <w:r w:rsidRPr="00B10E18">
        <w:rPr>
          <w:rFonts w:ascii="Times New Roman" w:hAnsi="Times New Roman" w:cs="Times New Roman"/>
          <w:b/>
          <w:bCs/>
          <w:color w:val="000000"/>
          <w:sz w:val="20"/>
          <w:szCs w:val="20"/>
          <w:lang w:eastAsia="ru-RU"/>
        </w:rPr>
        <w:t>1 сентября 2018 года</w:t>
      </w:r>
      <w:r w:rsidRPr="00B10E18">
        <w:rPr>
          <w:rFonts w:ascii="Times New Roman" w:eastAsia="Arial Unicode MS" w:hAnsi="Times New Roman" w:cs="Times New Roman"/>
          <w:color w:val="000000"/>
          <w:sz w:val="20"/>
          <w:szCs w:val="20"/>
        </w:rPr>
        <w:t xml:space="preserve"> включительно.</w:t>
      </w:r>
    </w:p>
    <w:p w:rsidR="00D2557E" w:rsidRPr="00B10E18" w:rsidRDefault="00D2557E" w:rsidP="00D2557E">
      <w:pPr>
        <w:spacing w:after="0" w:line="240" w:lineRule="auto"/>
        <w:ind w:firstLine="709"/>
        <w:contextualSpacing/>
        <w:jc w:val="both"/>
        <w:rPr>
          <w:rFonts w:ascii="Times New Roman" w:hAnsi="Times New Roman" w:cs="Times New Roman"/>
          <w:bCs/>
          <w:color w:val="000000"/>
          <w:sz w:val="20"/>
          <w:szCs w:val="20"/>
          <w:lang w:eastAsia="ru-RU"/>
        </w:rPr>
      </w:pPr>
      <w:r w:rsidRPr="00B10E18">
        <w:rPr>
          <w:rFonts w:ascii="Times New Roman" w:hAnsi="Times New Roman" w:cs="Times New Roman"/>
          <w:color w:val="000000"/>
          <w:sz w:val="20"/>
          <w:szCs w:val="20"/>
          <w:lang w:eastAsia="ru-RU"/>
        </w:rPr>
        <w:t xml:space="preserve">Окончание поставки– не позднее </w:t>
      </w:r>
      <w:r w:rsidRPr="00B10E18">
        <w:rPr>
          <w:rFonts w:ascii="Times New Roman" w:hAnsi="Times New Roman" w:cs="Times New Roman"/>
          <w:b/>
          <w:bCs/>
          <w:color w:val="000000"/>
          <w:sz w:val="20"/>
          <w:szCs w:val="20"/>
          <w:lang w:eastAsia="ru-RU"/>
        </w:rPr>
        <w:t>1 сентября 2018 года включительно.</w:t>
      </w:r>
    </w:p>
    <w:p w:rsidR="00D2557E" w:rsidRPr="00B10E18" w:rsidRDefault="00D2557E" w:rsidP="00D2557E">
      <w:pPr>
        <w:spacing w:after="0" w:line="240" w:lineRule="auto"/>
        <w:ind w:firstLine="709"/>
        <w:contextualSpacing/>
        <w:jc w:val="both"/>
        <w:rPr>
          <w:rFonts w:ascii="Times New Roman" w:hAnsi="Times New Roman" w:cs="Times New Roman"/>
          <w:bCs/>
          <w:color w:val="000000"/>
          <w:sz w:val="20"/>
          <w:szCs w:val="20"/>
          <w:lang w:eastAsia="ru-RU"/>
        </w:rPr>
      </w:pPr>
    </w:p>
    <w:p w:rsidR="00D2557E" w:rsidRDefault="00D2557E" w:rsidP="00D2557E">
      <w:pPr>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br w:type="page"/>
      </w:r>
    </w:p>
    <w:p w:rsidR="001A733B" w:rsidRDefault="001A733B"/>
    <w:sectPr w:rsidR="001A7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E"/>
    <w:rsid w:val="001A733B"/>
    <w:rsid w:val="00D2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33249-A7DB-4EDB-A2AA-5DFC3662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57E"/>
  </w:style>
  <w:style w:type="paragraph" w:styleId="3">
    <w:name w:val="heading 3"/>
    <w:basedOn w:val="a"/>
    <w:next w:val="a"/>
    <w:link w:val="30"/>
    <w:qFormat/>
    <w:rsid w:val="00D2557E"/>
    <w:pPr>
      <w:keepNext/>
      <w:tabs>
        <w:tab w:val="num" w:pos="0"/>
      </w:tabs>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557E"/>
    <w:rPr>
      <w:rFonts w:ascii="Times New Roman" w:eastAsia="Times New Roman" w:hAnsi="Times New Roman" w:cs="Times New Roman"/>
      <w:b/>
      <w:bCs/>
      <w:sz w:val="28"/>
      <w:szCs w:val="20"/>
      <w:lang w:eastAsia="zh-CN"/>
    </w:rPr>
  </w:style>
  <w:style w:type="paragraph" w:styleId="a3">
    <w:name w:val="Body Text Indent"/>
    <w:basedOn w:val="a"/>
    <w:link w:val="a4"/>
    <w:uiPriority w:val="99"/>
    <w:unhideWhenUsed/>
    <w:rsid w:val="00D2557E"/>
    <w:pPr>
      <w:spacing w:after="120"/>
      <w:ind w:left="283"/>
    </w:pPr>
  </w:style>
  <w:style w:type="character" w:customStyle="1" w:styleId="a4">
    <w:name w:val="Основной текст с отступом Знак"/>
    <w:basedOn w:val="a0"/>
    <w:link w:val="a3"/>
    <w:uiPriority w:val="99"/>
    <w:rsid w:val="00D2557E"/>
  </w:style>
  <w:style w:type="paragraph" w:customStyle="1" w:styleId="ConsPlusNormal">
    <w:name w:val="ConsPlusNormal"/>
    <w:rsid w:val="00D2557E"/>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2362</Words>
  <Characters>13469</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Техническое задание</vt:lpstr>
    </vt:vector>
  </TitlesOfParts>
  <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2018-03-17T10:13:00Z</dcterms:created>
  <dcterms:modified xsi:type="dcterms:W3CDTF">2018-03-17T10:14:00Z</dcterms:modified>
</cp:coreProperties>
</file>