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8A" w:rsidRPr="001A0DDA" w:rsidRDefault="00CF318A" w:rsidP="00CF318A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A0DD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Техническое задание</w:t>
      </w:r>
    </w:p>
    <w:p w:rsidR="004535DC" w:rsidRDefault="004535DC" w:rsidP="00885CD0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453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Оказание услуг в 2018 году по санаторно-курортному лечению льготных категорий граждан -получателей набора социальных услуг (профиль лечения – заболевания системы кровообращения и сердечно-сосудистой системы, нервной системы, костно-мышечной системы, заболевания органов пищеварения, место оказания услуг – Орловская область, или Тульская область, или Брянская область, или Калужская область, или Курская область, или Липецкая область)</w:t>
      </w:r>
    </w:p>
    <w:p w:rsidR="00885CD0" w:rsidRPr="001A0DDA" w:rsidRDefault="00885CD0" w:rsidP="00885CD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535DC" w:rsidRPr="004535DC" w:rsidRDefault="004535DC" w:rsidP="004535DC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535DC">
        <w:rPr>
          <w:rFonts w:ascii="Times New Roman" w:eastAsia="Times New Roman" w:hAnsi="Times New Roman" w:cs="Times New Roman"/>
          <w:sz w:val="16"/>
          <w:szCs w:val="16"/>
          <w:lang w:eastAsia="zh-CN"/>
        </w:rPr>
        <w:t>Количество выполняемых работ (</w:t>
      </w:r>
      <w:r w:rsidRPr="004535D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поставки товара, оказания услуг)</w:t>
      </w:r>
      <w:r w:rsidRPr="004535D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 w:rsidRPr="004535D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960 койко-дней</w:t>
      </w:r>
      <w:r w:rsidRPr="004535DC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4535DC" w:rsidRPr="004535DC" w:rsidRDefault="004535DC" w:rsidP="004535DC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535D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535DC" w:rsidRPr="004535DC" w:rsidRDefault="004535DC" w:rsidP="004535DC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535D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Начальная (максимальная) цена Контракта: </w:t>
      </w:r>
      <w:r w:rsidRPr="004535D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1154496,00 руб.</w:t>
      </w:r>
    </w:p>
    <w:p w:rsidR="004535DC" w:rsidRPr="004535DC" w:rsidRDefault="004535DC" w:rsidP="004535DC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535DC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себя: В стоимость путевки на оказание в 2018 году санаторно-курортных услуг гражданам, являющимся получателями государственной социальной помощи в виде набора социальных услуг, включаются расходы, связанные с оказанием услуг по санаторно-курортному лечению, в том числе: проживание, питание, медицинские услуги, культурно-массовые мероприятия, спортивные мероприятия, заработная плата обслуживающему персоналу, хозяйственные расходы, включающие оплату коммунальных услуг, услуг связи и другие платежи.</w:t>
      </w:r>
    </w:p>
    <w:p w:rsidR="004535DC" w:rsidRPr="004535DC" w:rsidRDefault="004535DC" w:rsidP="004535DC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Санаторно-курортные услуги должны оказываться санаторно-курортной организацией, расположенной на территории </w:t>
      </w:r>
      <w:r w:rsidRPr="004535DC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Орловской области, или Тульской области, или Брянской области, или Калужской области, или Курской области, или Липецкой области.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санаторно-курортное учреждение должно обладать лицензией на осуществление медицинской деятельности,</w:t>
      </w: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предоставленной лицензирующим органом: работы (услуги), выполняемые при осуществлении санаторно-курортной медицинской помощи по: </w:t>
      </w:r>
      <w:r w:rsidRPr="004535DC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терапии, педиатрии, кардиологии, гастроэнтерологии, неврологии, травматологии и ортопедии.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Возможность принятия на лечение инвалидов, имеющих нарушение опорно-двигательного аппарата, передвигающихся на инвалидных колясках или с помощью иных средств передвижения.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учреждением, имеющим в штате достаточное количество врачей-специалистов, соответствующих профилю заболеваний.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Ведение медицинской документации на поступающих на санаторно-курортное лечение должно осуществляться по установленным формам 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Минздравсоцразвития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РФ.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Досуг граждан должен быть организован с учетом специфики граждан льготных категорий.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ar-SA" w:bidi="hi-IN"/>
        </w:rPr>
        <w:tab/>
      </w: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4535DC" w:rsidRPr="004535DC" w:rsidRDefault="004535DC" w:rsidP="004535D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Нижеуказанные требования установлены в соответствии с</w:t>
      </w: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Федеральным законом от 17.07.1999 № 178-ФЗ «О государственной социальной помощи», </w:t>
      </w: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Стандартами санаторно-курортной помощи, утвержденными </w:t>
      </w:r>
      <w:proofErr w:type="spellStart"/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</w:t>
      </w:r>
    </w:p>
    <w:p w:rsidR="004535DC" w:rsidRPr="004535DC" w:rsidRDefault="004535DC" w:rsidP="004535D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4535DC" w:rsidRPr="004535DC" w:rsidRDefault="004535DC" w:rsidP="004535DC">
      <w:pPr>
        <w:widowControl w:val="0"/>
        <w:shd w:val="clear" w:color="auto" w:fill="FFFFFF"/>
        <w:tabs>
          <w:tab w:val="left" w:pos="1051"/>
        </w:tabs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1.Требования к качеству услуг:</w:t>
      </w:r>
    </w:p>
    <w:p w:rsidR="004535DC" w:rsidRPr="004535DC" w:rsidRDefault="004535DC" w:rsidP="004535DC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дорсопатии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спондилопатии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болезни мягких тканей, 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остеопатии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хондропатии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)»;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211 «Об утверждении стандарта санаторно-курортной помощи больным с болезнями вен»;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полиневропатиями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другими поражениями периферической нервной системы»; 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535DC" w:rsidRPr="004535DC" w:rsidRDefault="004535DC" w:rsidP="004535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- 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4535DC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липидемиями</w:t>
      </w:r>
      <w:proofErr w:type="spellEnd"/>
      <w:r w:rsidRPr="004535DC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»;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инфекционные 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воспалительные 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, артрозы, другие поражения суставов)»;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соматоформными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расстройствами»;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276 «Об утверждении стандарта санаторно-курортной помощи больным с цереброваскулярными болезнями»;</w:t>
      </w:r>
    </w:p>
    <w:p w:rsidR="004535DC" w:rsidRPr="004535DC" w:rsidRDefault="004535DC" w:rsidP="004535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23.11.2004 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4535DC" w:rsidRPr="004535DC" w:rsidRDefault="004535DC" w:rsidP="004535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4535DC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23.11.2004 г.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</w:p>
    <w:p w:rsidR="004535DC" w:rsidRPr="004535DC" w:rsidRDefault="004535DC" w:rsidP="004535DC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Перечень </w:t>
      </w:r>
      <w:r w:rsidRPr="004535DC">
        <w:rPr>
          <w:rFonts w:ascii="Times New Roman" w:eastAsia="SimSu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медицинских услуг </w:t>
      </w:r>
      <w:r w:rsidRPr="004535DC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Минздравсоцразвития</w:t>
      </w:r>
      <w:proofErr w:type="spellEnd"/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РФ от 22.11.2004 № 256 (ред. от 15.12.2014) «О порядке </w:t>
      </w: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lastRenderedPageBreak/>
        <w:t>медицинского отбора и направления больных на санаторно-курортное лечение».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4535DC" w:rsidRPr="004535DC" w:rsidRDefault="004535DC" w:rsidP="004535D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2. Требования к техническим характеристикам услуг: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безбарьерная</w:t>
      </w:r>
      <w:proofErr w:type="spellEnd"/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 </w:t>
      </w:r>
    </w:p>
    <w:p w:rsidR="004535DC" w:rsidRPr="004535DC" w:rsidRDefault="004535DC" w:rsidP="004535DC">
      <w:pPr>
        <w:widowControl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(ред. от 24.11.2016) «О мерах по совершенствованию лечебного питания в лечебно-профилактических учреждениях Российской Федерации». 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2.6. Размещение граждан, направленных на санаторно-курортное лечение, должно осуществляться в 1-о или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4535DC" w:rsidRPr="004535DC" w:rsidRDefault="004535DC" w:rsidP="004535DC">
      <w:pPr>
        <w:widowControl w:val="0"/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холодного и горячего водоснабжения;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2.8.  Дополнительно предоставляемые услуги: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служба приема (круглосуточный прием);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организация трансфера граждан, прибывающих на лечение, от железнодорожного вокзала, находящегося в месте оказания услуг, до санатория и обратно по согласованию с Заказчиком.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4535DC" w:rsidRPr="004535DC" w:rsidRDefault="004535DC" w:rsidP="004535D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</w:pPr>
      <w:r w:rsidRPr="004535DC"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  <w:t>3. Место, объем, сроки и условия оказания услуг.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/>
          <w:color w:val="C00000"/>
          <w:kern w:val="3"/>
          <w:sz w:val="16"/>
          <w:szCs w:val="16"/>
          <w:u w:val="single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Место оказания услуг: Российская Федерация, _______________ область: _________________________.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Сроки оказания услуг: июль - ноябрь 2018 года, начало последнего заезда – </w:t>
      </w:r>
      <w:r w:rsidRPr="004535DC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не позднее 01.11.2018 года</w:t>
      </w: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Количество путевок для льготной категории граждан -  </w:t>
      </w:r>
      <w:r w:rsidRPr="004535DC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50 путевок</w:t>
      </w: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Согласно пункту 3 статьи 6.2. Федерального закона от 17.07.1999 № 178-ФЗ </w:t>
      </w:r>
      <w:r w:rsidRPr="004535DC">
        <w:rPr>
          <w:rFonts w:ascii="Times New Roman" w:eastAsia="SimSun" w:hAnsi="Times New Roman" w:cs="Times New Roman"/>
          <w:noProof/>
          <w:kern w:val="3"/>
          <w:sz w:val="16"/>
          <w:szCs w:val="16"/>
          <w:lang w:bidi="hi-IN"/>
        </w:rPr>
        <w:t xml:space="preserve">(ред. от 01.07.2017) </w:t>
      </w:r>
      <w:r w:rsidRPr="004535D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«О государственной социальной помощи» </w:t>
      </w:r>
    </w:p>
    <w:p w:rsidR="004535DC" w:rsidRPr="004535DC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продолжительность санаторно-курортного лечения (заезда) граждан-получателей набора социальных услуг для взрослых – </w:t>
      </w:r>
      <w:r w:rsidRPr="004535DC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18 дней</w:t>
      </w:r>
      <w:r w:rsidRPr="004535DC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, для детей и сопровождающих их лиц – </w:t>
      </w:r>
      <w:r w:rsidRPr="004535DC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21 день</w:t>
      </w:r>
    </w:p>
    <w:tbl>
      <w:tblPr>
        <w:tblW w:w="14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950"/>
        <w:gridCol w:w="1995"/>
        <w:gridCol w:w="2214"/>
        <w:gridCol w:w="2600"/>
      </w:tblGrid>
      <w:tr w:rsidR="004535DC" w:rsidRPr="004535DC" w:rsidTr="004535DC">
        <w:trPr>
          <w:trHeight w:val="330"/>
        </w:trPr>
        <w:tc>
          <w:tcPr>
            <w:tcW w:w="7023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950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995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руб./ед.</w:t>
            </w:r>
          </w:p>
        </w:tc>
        <w:tc>
          <w:tcPr>
            <w:tcW w:w="2214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койко-дней</w:t>
            </w:r>
          </w:p>
        </w:tc>
        <w:tc>
          <w:tcPr>
            <w:tcW w:w="2600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4535DC" w:rsidRPr="004535DC" w:rsidTr="004535DC">
        <w:trPr>
          <w:trHeight w:val="140"/>
        </w:trPr>
        <w:tc>
          <w:tcPr>
            <w:tcW w:w="7023" w:type="dxa"/>
            <w:vAlign w:val="center"/>
          </w:tcPr>
          <w:p w:rsidR="004535DC" w:rsidRPr="004535DC" w:rsidRDefault="004535DC" w:rsidP="004535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</w:t>
            </w:r>
            <w:r w:rsidRPr="004535DC">
              <w:rPr>
                <w:rFonts w:ascii="Calibri" w:eastAsia="Calibri" w:hAnsi="Calibri" w:cs="Times New Roman"/>
              </w:rPr>
              <w:t xml:space="preserve"> </w:t>
            </w: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сердечно-сосудистой системы, нервной системы, костно-мышечной системы, органов пищеварения) для взрослых граждан</w:t>
            </w:r>
          </w:p>
        </w:tc>
        <w:tc>
          <w:tcPr>
            <w:tcW w:w="950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95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214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00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649404,00</w:t>
            </w:r>
          </w:p>
        </w:tc>
      </w:tr>
      <w:tr w:rsidR="004535DC" w:rsidRPr="004535DC" w:rsidTr="004535DC">
        <w:trPr>
          <w:trHeight w:val="140"/>
        </w:trPr>
        <w:tc>
          <w:tcPr>
            <w:tcW w:w="7023" w:type="dxa"/>
            <w:vAlign w:val="center"/>
          </w:tcPr>
          <w:p w:rsidR="004535DC" w:rsidRPr="004535DC" w:rsidRDefault="004535DC" w:rsidP="004535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</w:t>
            </w:r>
            <w:r w:rsidRPr="004535DC">
              <w:rPr>
                <w:rFonts w:ascii="Calibri" w:eastAsia="Calibri" w:hAnsi="Calibri" w:cs="Times New Roman"/>
              </w:rPr>
              <w:t xml:space="preserve"> </w:t>
            </w: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сердечно-сосудистой системы, нервной системы, костно-мышечной системы, органов пищеварения) для детей</w:t>
            </w:r>
          </w:p>
        </w:tc>
        <w:tc>
          <w:tcPr>
            <w:tcW w:w="950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95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214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600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252546,00</w:t>
            </w:r>
          </w:p>
        </w:tc>
      </w:tr>
      <w:tr w:rsidR="004535DC" w:rsidRPr="004535DC" w:rsidTr="004535DC">
        <w:trPr>
          <w:trHeight w:val="140"/>
        </w:trPr>
        <w:tc>
          <w:tcPr>
            <w:tcW w:w="7023" w:type="dxa"/>
            <w:vAlign w:val="center"/>
          </w:tcPr>
          <w:p w:rsidR="004535DC" w:rsidRPr="004535DC" w:rsidRDefault="004535DC" w:rsidP="004535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</w:t>
            </w:r>
            <w:r w:rsidRPr="004535DC">
              <w:rPr>
                <w:rFonts w:ascii="Calibri" w:eastAsia="Calibri" w:hAnsi="Calibri" w:cs="Times New Roman"/>
              </w:rPr>
              <w:t xml:space="preserve"> </w:t>
            </w: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сердечно-сосудистой системы, нервной системы, костно-мышечной системы, органов пищеварения) для граждан, сопровождающих детей</w:t>
            </w:r>
          </w:p>
        </w:tc>
        <w:tc>
          <w:tcPr>
            <w:tcW w:w="950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95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214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600" w:type="dxa"/>
            <w:vAlign w:val="center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252546,00</w:t>
            </w:r>
          </w:p>
        </w:tc>
      </w:tr>
      <w:tr w:rsidR="004535DC" w:rsidRPr="004535DC" w:rsidTr="004535DC">
        <w:trPr>
          <w:trHeight w:val="114"/>
        </w:trPr>
        <w:tc>
          <w:tcPr>
            <w:tcW w:w="9968" w:type="dxa"/>
            <w:gridSpan w:val="3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214" w:type="dxa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2600" w:type="dxa"/>
          </w:tcPr>
          <w:p w:rsidR="004535DC" w:rsidRPr="004535DC" w:rsidRDefault="004535DC" w:rsidP="0045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35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1154496,00</w:t>
            </w:r>
          </w:p>
        </w:tc>
      </w:tr>
    </w:tbl>
    <w:p w:rsidR="004535DC" w:rsidRPr="004535DC" w:rsidRDefault="004535DC" w:rsidP="004535DC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4535DC" w:rsidRPr="004535DC" w:rsidRDefault="004535DC" w:rsidP="004535DC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4535DC" w:rsidRPr="004535DC" w:rsidRDefault="004535DC" w:rsidP="004535DC">
      <w:pPr>
        <w:keepNext/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535DC" w:rsidRPr="004535DC" w:rsidSect="00366082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62B8B"/>
    <w:rsid w:val="0006566E"/>
    <w:rsid w:val="00095575"/>
    <w:rsid w:val="000E7B52"/>
    <w:rsid w:val="000F073D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223B4F"/>
    <w:rsid w:val="002631DF"/>
    <w:rsid w:val="00264195"/>
    <w:rsid w:val="002A309B"/>
    <w:rsid w:val="0031631F"/>
    <w:rsid w:val="003332F8"/>
    <w:rsid w:val="00366082"/>
    <w:rsid w:val="0039132E"/>
    <w:rsid w:val="003B3447"/>
    <w:rsid w:val="003B65AF"/>
    <w:rsid w:val="003C454F"/>
    <w:rsid w:val="0040069F"/>
    <w:rsid w:val="00421C68"/>
    <w:rsid w:val="004535DC"/>
    <w:rsid w:val="00453DD3"/>
    <w:rsid w:val="00472D98"/>
    <w:rsid w:val="0048325D"/>
    <w:rsid w:val="004C2C77"/>
    <w:rsid w:val="00510E83"/>
    <w:rsid w:val="00517FF7"/>
    <w:rsid w:val="00535D96"/>
    <w:rsid w:val="005D0A8E"/>
    <w:rsid w:val="005D5E50"/>
    <w:rsid w:val="00626E11"/>
    <w:rsid w:val="006420C2"/>
    <w:rsid w:val="006536A8"/>
    <w:rsid w:val="0066695F"/>
    <w:rsid w:val="006C0F7C"/>
    <w:rsid w:val="006C64FD"/>
    <w:rsid w:val="006F0204"/>
    <w:rsid w:val="007215BC"/>
    <w:rsid w:val="00723FDD"/>
    <w:rsid w:val="0077470D"/>
    <w:rsid w:val="0079219A"/>
    <w:rsid w:val="007F04EA"/>
    <w:rsid w:val="00813FB3"/>
    <w:rsid w:val="00815A28"/>
    <w:rsid w:val="00817222"/>
    <w:rsid w:val="00846B12"/>
    <w:rsid w:val="008615B0"/>
    <w:rsid w:val="008669B5"/>
    <w:rsid w:val="00867975"/>
    <w:rsid w:val="00873678"/>
    <w:rsid w:val="00885CD0"/>
    <w:rsid w:val="00893701"/>
    <w:rsid w:val="009362CA"/>
    <w:rsid w:val="00960830"/>
    <w:rsid w:val="00984505"/>
    <w:rsid w:val="009A1F77"/>
    <w:rsid w:val="009D1986"/>
    <w:rsid w:val="00A01BC8"/>
    <w:rsid w:val="00A227AD"/>
    <w:rsid w:val="00A34FB2"/>
    <w:rsid w:val="00A467E1"/>
    <w:rsid w:val="00A5184D"/>
    <w:rsid w:val="00A535A7"/>
    <w:rsid w:val="00AF73EC"/>
    <w:rsid w:val="00B1018D"/>
    <w:rsid w:val="00B17DC8"/>
    <w:rsid w:val="00B25B45"/>
    <w:rsid w:val="00B636F0"/>
    <w:rsid w:val="00BC6AC6"/>
    <w:rsid w:val="00BF6930"/>
    <w:rsid w:val="00C03935"/>
    <w:rsid w:val="00C06444"/>
    <w:rsid w:val="00C37ADD"/>
    <w:rsid w:val="00C65F70"/>
    <w:rsid w:val="00C73B35"/>
    <w:rsid w:val="00C80A07"/>
    <w:rsid w:val="00CE0CB2"/>
    <w:rsid w:val="00CF318A"/>
    <w:rsid w:val="00D07EE1"/>
    <w:rsid w:val="00D64D61"/>
    <w:rsid w:val="00D87AE3"/>
    <w:rsid w:val="00D94BB2"/>
    <w:rsid w:val="00DC1660"/>
    <w:rsid w:val="00DF214B"/>
    <w:rsid w:val="00E305BE"/>
    <w:rsid w:val="00E62CC6"/>
    <w:rsid w:val="00E81849"/>
    <w:rsid w:val="00EA1849"/>
    <w:rsid w:val="00EE23FC"/>
    <w:rsid w:val="00F03E01"/>
    <w:rsid w:val="00F042BA"/>
    <w:rsid w:val="00F1596F"/>
    <w:rsid w:val="00F7164E"/>
    <w:rsid w:val="00F74EFB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636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6F0"/>
  </w:style>
  <w:style w:type="table" w:customStyle="1" w:styleId="1">
    <w:name w:val="Сетка таблицы1"/>
    <w:basedOn w:val="a1"/>
    <w:next w:val="ab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4</cp:revision>
  <cp:lastPrinted>2018-05-24T04:09:00Z</cp:lastPrinted>
  <dcterms:created xsi:type="dcterms:W3CDTF">2018-06-18T16:24:00Z</dcterms:created>
  <dcterms:modified xsi:type="dcterms:W3CDTF">2018-07-12T17:06:00Z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