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Pr="00151093" w:rsidRDefault="00151093" w:rsidP="00255E2E">
      <w:pPr>
        <w:keepNext/>
        <w:widowControl/>
        <w:suppressAutoHyphens w:val="0"/>
        <w:ind w:firstLine="680"/>
        <w:jc w:val="both"/>
        <w:rPr>
          <w:color w:val="000000"/>
          <w:sz w:val="24"/>
          <w:szCs w:val="24"/>
        </w:rPr>
      </w:pPr>
      <w:r w:rsidRPr="00151093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Описание объекта закупки: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z w:val="24"/>
          <w:szCs w:val="24"/>
        </w:rPr>
      </w:pPr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0D7FAF" w:rsidRPr="00151093" w:rsidRDefault="000D7FAF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53874-2010 «Реабилитация инвалидов. Основные виды реабилитационных услуг».</w:t>
      </w:r>
    </w:p>
    <w:p w:rsidR="00666BA0" w:rsidRPr="00151093" w:rsidRDefault="00666BA0" w:rsidP="00255E2E">
      <w:pPr>
        <w:keepNext/>
        <w:widowControl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  <w:sz w:val="24"/>
          <w:szCs w:val="24"/>
        </w:rPr>
        <w:t>пенополиуретана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— 1 шт. </w:t>
      </w:r>
    </w:p>
    <w:p w:rsidR="005E2EEB" w:rsidRPr="005E2EEB" w:rsidRDefault="005E2EEB" w:rsidP="00255E2E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gramStart"/>
      <w:r w:rsidRPr="005E2EEB">
        <w:rPr>
          <w:rFonts w:ascii="Times New Roman" w:hAnsi="Times New Roman"/>
          <w:sz w:val="24"/>
          <w:szCs w:val="24"/>
        </w:rPr>
        <w:t xml:space="preserve">Протезы </w:t>
      </w:r>
      <w:r w:rsidRPr="005E2EEB">
        <w:rPr>
          <w:rFonts w:ascii="Times New Roman" w:hAnsi="Times New Roman"/>
          <w:bCs/>
          <w:sz w:val="24"/>
          <w:szCs w:val="24"/>
        </w:rPr>
        <w:t xml:space="preserve">нижних </w:t>
      </w:r>
      <w:r w:rsidRPr="005E2EEB">
        <w:rPr>
          <w:rFonts w:ascii="Times New Roman" w:hAnsi="Times New Roman"/>
          <w:sz w:val="24"/>
          <w:szCs w:val="24"/>
        </w:rPr>
        <w:t xml:space="preserve">конечностей </w:t>
      </w:r>
      <w:r w:rsidRPr="005E2EEB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ИСО 22523-2007, подраздел 13.2, и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  <w:sz w:val="24"/>
          <w:szCs w:val="24"/>
        </w:rPr>
        <w:t>Р</w:t>
      </w:r>
      <w:proofErr w:type="gramEnd"/>
      <w:r w:rsidRPr="00151093">
        <w:rPr>
          <w:color w:val="000000"/>
          <w:spacing w:val="-2"/>
          <w:sz w:val="24"/>
          <w:szCs w:val="24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 xml:space="preserve">ГОСТ </w:t>
      </w:r>
      <w:proofErr w:type="gramStart"/>
      <w:r w:rsidRPr="00151093">
        <w:rPr>
          <w:color w:val="000000"/>
          <w:sz w:val="24"/>
          <w:szCs w:val="24"/>
        </w:rPr>
        <w:t>Р</w:t>
      </w:r>
      <w:proofErr w:type="gramEnd"/>
      <w:r w:rsidRPr="00151093">
        <w:rPr>
          <w:color w:val="00000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AF2481" w:rsidRPr="00986147" w:rsidRDefault="00AF2481" w:rsidP="00255E2E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986147">
        <w:rPr>
          <w:color w:val="000000"/>
          <w:spacing w:val="-2"/>
          <w:sz w:val="24"/>
          <w:szCs w:val="24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D7FAF" w:rsidRPr="00151093" w:rsidRDefault="000D7FAF" w:rsidP="00255E2E">
      <w:pPr>
        <w:keepNext/>
        <w:widowControl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lastRenderedPageBreak/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  <w:sz w:val="24"/>
          <w:szCs w:val="24"/>
        </w:rPr>
        <w:t>коррози</w:t>
      </w:r>
      <w:r w:rsidR="00ED4FD2">
        <w:rPr>
          <w:rFonts w:eastAsia="Lucida Sans Unicode"/>
          <w:color w:val="000000"/>
          <w:kern w:val="1"/>
          <w:sz w:val="24"/>
          <w:szCs w:val="24"/>
        </w:rPr>
        <w:t>он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ностойких</w:t>
      </w:r>
      <w:r w:rsidRPr="00151093">
        <w:rPr>
          <w:color w:val="000000"/>
          <w:spacing w:val="-2"/>
          <w:sz w:val="24"/>
          <w:szCs w:val="24"/>
        </w:rPr>
        <w:t>материалов</w:t>
      </w:r>
      <w:proofErr w:type="spellEnd"/>
      <w:r w:rsidRPr="00151093">
        <w:rPr>
          <w:color w:val="000000"/>
          <w:spacing w:val="-2"/>
          <w:sz w:val="24"/>
          <w:szCs w:val="24"/>
        </w:rPr>
        <w:t xml:space="preserve"> или иметь защитные или защитно-декоративные покрытия по ГОСТ 9.301-86.</w:t>
      </w:r>
    </w:p>
    <w:p w:rsidR="004321BD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255E2E">
      <w:pPr>
        <w:keepNext/>
        <w:widowControl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proofErr w:type="spellStart"/>
      <w:r w:rsidR="00A45556">
        <w:rPr>
          <w:sz w:val="24"/>
          <w:szCs w:val="24"/>
        </w:rPr>
        <w:t>бедра</w:t>
      </w:r>
      <w:r w:rsidRPr="0043548D">
        <w:rPr>
          <w:color w:val="000000"/>
          <w:spacing w:val="-2"/>
          <w:sz w:val="24"/>
          <w:szCs w:val="24"/>
        </w:rPr>
        <w:t>устанавливается</w:t>
      </w:r>
      <w:proofErr w:type="spellEnd"/>
      <w:r w:rsidRPr="0043548D">
        <w:rPr>
          <w:color w:val="000000"/>
          <w:spacing w:val="-2"/>
          <w:sz w:val="24"/>
          <w:szCs w:val="24"/>
        </w:rPr>
        <w:t xml:space="preserve"> </w:t>
      </w:r>
      <w:proofErr w:type="gramStart"/>
      <w:r w:rsidRPr="0043548D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43548D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и должен составлять не менее </w:t>
      </w:r>
      <w:r w:rsidR="005E2EEB">
        <w:rPr>
          <w:rStyle w:val="60"/>
          <w:color w:val="000000"/>
          <w:spacing w:val="2"/>
          <w:sz w:val="24"/>
          <w:szCs w:val="24"/>
        </w:rPr>
        <w:t>2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5E2EEB">
        <w:rPr>
          <w:rStyle w:val="60"/>
          <w:color w:val="000000"/>
          <w:spacing w:val="2"/>
          <w:sz w:val="24"/>
          <w:szCs w:val="24"/>
        </w:rPr>
        <w:t>двух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>протез</w:t>
      </w:r>
      <w:r w:rsidR="005E2EEB">
        <w:rPr>
          <w:color w:val="000000"/>
          <w:spacing w:val="-2"/>
          <w:sz w:val="24"/>
          <w:szCs w:val="24"/>
        </w:rPr>
        <w:t>ы</w:t>
      </w:r>
      <w:r w:rsidR="00151093" w:rsidRPr="00151093">
        <w:rPr>
          <w:color w:val="000000"/>
          <w:spacing w:val="-2"/>
          <w:sz w:val="24"/>
          <w:szCs w:val="24"/>
        </w:rPr>
        <w:t xml:space="preserve"> устанавливается </w:t>
      </w:r>
      <w:proofErr w:type="gramStart"/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="00151093" w:rsidRPr="00151093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255E2E">
      <w:pPr>
        <w:keepNext/>
        <w:widowControl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255E2E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 xml:space="preserve">ся Исполнителем в течение 30 дней </w:t>
      </w:r>
      <w:proofErr w:type="gramStart"/>
      <w:r w:rsidRPr="00151093">
        <w:rPr>
          <w:sz w:val="24"/>
          <w:szCs w:val="24"/>
        </w:rPr>
        <w:t>с даты обращения</w:t>
      </w:r>
      <w:proofErr w:type="gramEnd"/>
      <w:r w:rsidRPr="00151093">
        <w:rPr>
          <w:sz w:val="24"/>
          <w:szCs w:val="24"/>
        </w:rPr>
        <w:t xml:space="preserve"> Получателя.</w:t>
      </w:r>
    </w:p>
    <w:p w:rsidR="00410591" w:rsidRDefault="00410591" w:rsidP="00255E2E">
      <w:pPr>
        <w:pStyle w:val="af7"/>
        <w:keepNext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proofErr w:type="gramEnd"/>
      <w:r w:rsidRPr="00A86BD3">
        <w:rPr>
          <w:rFonts w:ascii="Times New Roman" w:hAnsi="Times New Roman"/>
          <w:color w:val="000000"/>
          <w:spacing w:val="-2"/>
          <w:sz w:val="24"/>
          <w:szCs w:val="24"/>
        </w:rPr>
        <w:t xml:space="preserve">Р. </w:t>
      </w:r>
    </w:p>
    <w:p w:rsidR="00410591" w:rsidRDefault="0041059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4859CC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</w:t>
            </w:r>
            <w:r w:rsidR="004859CC"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. Модели стоп и коленного шарнира применяются в зависимости от медицинских показаний по протезированию, </w:t>
            </w:r>
            <w:r w:rsidRPr="00410591">
              <w:rPr>
                <w:sz w:val="21"/>
                <w:szCs w:val="21"/>
              </w:rPr>
              <w:lastRenderedPageBreak/>
              <w:t>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модульный для пациентов с низкой степенью активности. Приёмных гильз 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 применяется силиконовый чехол. Крепление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Коленный шарнир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39E5" w:rsidRPr="005C28F3" w:rsidTr="00410591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E5" w:rsidRPr="00410591" w:rsidRDefault="00EC39E5" w:rsidP="005B7534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</w:t>
            </w:r>
            <w:proofErr w:type="spellStart"/>
            <w:r w:rsidRPr="00410591">
              <w:rPr>
                <w:sz w:val="21"/>
                <w:szCs w:val="21"/>
              </w:rPr>
              <w:t>c</w:t>
            </w:r>
            <w:proofErr w:type="spellEnd"/>
            <w:r w:rsidRPr="00410591">
              <w:rPr>
                <w:sz w:val="21"/>
                <w:szCs w:val="21"/>
              </w:rPr>
              <w:t xml:space="preserve"> активной ротационной стабильностью или вакуумной мембраны.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E5" w:rsidRPr="00410591" w:rsidRDefault="00EC39E5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62B04" w:rsidRPr="005C28F3" w:rsidTr="004859CC">
        <w:trPr>
          <w:trHeight w:val="26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4" w:rsidRPr="00011344" w:rsidRDefault="00E62B04" w:rsidP="00011344">
            <w:pPr>
              <w:keepNext/>
              <w:widowControl/>
              <w:snapToGrid w:val="0"/>
              <w:jc w:val="right"/>
              <w:rPr>
                <w:sz w:val="22"/>
                <w:szCs w:val="22"/>
              </w:rPr>
            </w:pPr>
            <w:r w:rsidRPr="00011344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4" w:rsidRPr="00410591" w:rsidRDefault="00E62B04" w:rsidP="00410591">
            <w:pPr>
              <w:keepNext/>
              <w:widowControl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01D9A" w:rsidRPr="00701D9A" w:rsidRDefault="00701D9A" w:rsidP="00E26393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rFonts w:eastAsia="Times New Roman CYR" w:cs="Arial CYR"/>
          <w:b/>
          <w:bCs/>
          <w:color w:val="000000"/>
          <w:spacing w:val="-2"/>
          <w:szCs w:val="24"/>
        </w:rPr>
      </w:pPr>
    </w:p>
    <w:p w:rsidR="005D462D" w:rsidRPr="003E735E" w:rsidRDefault="00D41C24" w:rsidP="001A13B6">
      <w:pPr>
        <w:keepNext/>
        <w:widowControl/>
        <w:rPr>
          <w:sz w:val="16"/>
          <w:szCs w:val="16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 xml:space="preserve">Планируемый срок размещения закупки </w:t>
      </w:r>
      <w:r w:rsidR="00BB4668"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>сентябрь</w:t>
      </w:r>
      <w:r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  <w:t xml:space="preserve"> 2018г.</w:t>
      </w: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CC" w:rsidRDefault="004859CC">
      <w:r>
        <w:separator/>
      </w:r>
    </w:p>
  </w:endnote>
  <w:endnote w:type="continuationSeparator" w:id="1">
    <w:p w:rsidR="004859CC" w:rsidRDefault="0048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4859CC">
    <w:pPr>
      <w:pStyle w:val="ae"/>
      <w:jc w:val="right"/>
    </w:pPr>
  </w:p>
  <w:p w:rsidR="004859CC" w:rsidRDefault="004859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CC" w:rsidRDefault="004859CC">
      <w:r>
        <w:separator/>
      </w:r>
    </w:p>
  </w:footnote>
  <w:footnote w:type="continuationSeparator" w:id="1">
    <w:p w:rsidR="004859CC" w:rsidRDefault="0048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CC" w:rsidRDefault="007B2B8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4859CC" w:rsidRDefault="004859CC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1344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5E2E"/>
    <w:rsid w:val="00257956"/>
    <w:rsid w:val="00283643"/>
    <w:rsid w:val="002D1232"/>
    <w:rsid w:val="002D4489"/>
    <w:rsid w:val="002E39AF"/>
    <w:rsid w:val="002F2B5D"/>
    <w:rsid w:val="002F2ED7"/>
    <w:rsid w:val="002F6975"/>
    <w:rsid w:val="00324C30"/>
    <w:rsid w:val="00344E4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0591"/>
    <w:rsid w:val="00412274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859CC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29BF"/>
    <w:rsid w:val="005D462D"/>
    <w:rsid w:val="005E2EEB"/>
    <w:rsid w:val="005E763C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1D9A"/>
    <w:rsid w:val="00706F03"/>
    <w:rsid w:val="007117A8"/>
    <w:rsid w:val="0071211E"/>
    <w:rsid w:val="00712714"/>
    <w:rsid w:val="00713428"/>
    <w:rsid w:val="00723B2E"/>
    <w:rsid w:val="00746926"/>
    <w:rsid w:val="00755CF0"/>
    <w:rsid w:val="007566DA"/>
    <w:rsid w:val="007568BF"/>
    <w:rsid w:val="00777309"/>
    <w:rsid w:val="0078087E"/>
    <w:rsid w:val="0079633B"/>
    <w:rsid w:val="007965FD"/>
    <w:rsid w:val="007A103F"/>
    <w:rsid w:val="007A11DF"/>
    <w:rsid w:val="007B0926"/>
    <w:rsid w:val="007B2B8E"/>
    <w:rsid w:val="007B2C79"/>
    <w:rsid w:val="007B5260"/>
    <w:rsid w:val="007B616F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AD1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45556"/>
    <w:rsid w:val="00A508CD"/>
    <w:rsid w:val="00A52262"/>
    <w:rsid w:val="00A61B42"/>
    <w:rsid w:val="00AB5A64"/>
    <w:rsid w:val="00AC319F"/>
    <w:rsid w:val="00AD21FA"/>
    <w:rsid w:val="00AD5152"/>
    <w:rsid w:val="00AE507C"/>
    <w:rsid w:val="00AF2481"/>
    <w:rsid w:val="00AF2A9C"/>
    <w:rsid w:val="00AF4EEA"/>
    <w:rsid w:val="00B014D7"/>
    <w:rsid w:val="00B20A6B"/>
    <w:rsid w:val="00B22E2F"/>
    <w:rsid w:val="00B532AA"/>
    <w:rsid w:val="00B646A9"/>
    <w:rsid w:val="00B90B35"/>
    <w:rsid w:val="00B93E89"/>
    <w:rsid w:val="00B96136"/>
    <w:rsid w:val="00BB4668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249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41C24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D76A8"/>
    <w:rsid w:val="00DF075F"/>
    <w:rsid w:val="00DF69EC"/>
    <w:rsid w:val="00E016B4"/>
    <w:rsid w:val="00E01A5C"/>
    <w:rsid w:val="00E047DE"/>
    <w:rsid w:val="00E26393"/>
    <w:rsid w:val="00E40D84"/>
    <w:rsid w:val="00E4481F"/>
    <w:rsid w:val="00E468DA"/>
    <w:rsid w:val="00E62B04"/>
    <w:rsid w:val="00E65DE8"/>
    <w:rsid w:val="00E75507"/>
    <w:rsid w:val="00EA637A"/>
    <w:rsid w:val="00EB3B5E"/>
    <w:rsid w:val="00EB6964"/>
    <w:rsid w:val="00EB72F7"/>
    <w:rsid w:val="00EC39E5"/>
    <w:rsid w:val="00EC3B09"/>
    <w:rsid w:val="00EC5500"/>
    <w:rsid w:val="00EC7FB9"/>
    <w:rsid w:val="00ED4FD2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2091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0881-C1FF-4EBB-B05B-091F4E36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10946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5</cp:revision>
  <cp:lastPrinted>2018-08-01T14:48:00Z</cp:lastPrinted>
  <dcterms:created xsi:type="dcterms:W3CDTF">2018-08-03T06:48:00Z</dcterms:created>
  <dcterms:modified xsi:type="dcterms:W3CDTF">2018-09-04T11:00:00Z</dcterms:modified>
</cp:coreProperties>
</file>