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A4" w:rsidRPr="003972E5" w:rsidRDefault="000727A4" w:rsidP="000727A4">
      <w:pPr>
        <w:keepNext/>
        <w:keepLines/>
        <w:jc w:val="center"/>
        <w:rPr>
          <w:b/>
          <w:bCs/>
        </w:rPr>
      </w:pPr>
      <w:r w:rsidRPr="003972E5">
        <w:rPr>
          <w:b/>
          <w:bCs/>
        </w:rPr>
        <w:t>Техническое задание</w:t>
      </w:r>
    </w:p>
    <w:p w:rsidR="000727A4" w:rsidRPr="003972E5" w:rsidRDefault="000727A4" w:rsidP="000727A4">
      <w:pPr>
        <w:widowControl w:val="0"/>
        <w:suppressAutoHyphens w:val="0"/>
        <w:jc w:val="center"/>
      </w:pPr>
    </w:p>
    <w:p w:rsidR="00CE3021" w:rsidRPr="003C7F9A" w:rsidRDefault="00CE3021" w:rsidP="00CE3021">
      <w:pPr>
        <w:tabs>
          <w:tab w:val="left" w:pos="555"/>
        </w:tabs>
        <w:jc w:val="center"/>
        <w:rPr>
          <w:b/>
        </w:rPr>
      </w:pPr>
      <w:r w:rsidRPr="003C7F9A">
        <w:rPr>
          <w:b/>
        </w:rPr>
        <w:t>Оказание медицинских услуг работникам Государственного учреждения - Тверского регионального отделения Фонда социального страхования Российской Федерации</w:t>
      </w:r>
    </w:p>
    <w:p w:rsidR="00CE3021" w:rsidRPr="003C7F9A" w:rsidRDefault="00CE3021" w:rsidP="00CE3021">
      <w:pPr>
        <w:tabs>
          <w:tab w:val="left" w:pos="555"/>
        </w:tabs>
        <w:jc w:val="both"/>
      </w:pPr>
    </w:p>
    <w:p w:rsidR="00CE3021" w:rsidRPr="003C7F9A" w:rsidRDefault="00CE3021" w:rsidP="00CE3021">
      <w:pPr>
        <w:tabs>
          <w:tab w:val="left" w:pos="555"/>
        </w:tabs>
        <w:ind w:firstLine="709"/>
        <w:jc w:val="both"/>
      </w:pPr>
      <w:r w:rsidRPr="003C7F9A">
        <w:t xml:space="preserve">Исполнитель должен оказывать медицинские услуги работникам Государственного учреждения - Тверского регионального отделения Фонда социального страхования Российской Федерации в соответствии с нижеуказанными требованиями,  в период действия контракта (общее количество работников, которым будут оказываться на медицинские услуги, составляет не более 300 человек). </w:t>
      </w:r>
    </w:p>
    <w:p w:rsidR="00CE3021" w:rsidRPr="003C7F9A" w:rsidRDefault="00CE3021" w:rsidP="00CE3021">
      <w:pPr>
        <w:tabs>
          <w:tab w:val="left" w:pos="555"/>
        </w:tabs>
        <w:ind w:firstLine="709"/>
        <w:jc w:val="both"/>
      </w:pPr>
      <w:proofErr w:type="gramStart"/>
      <w:r w:rsidRPr="003C7F9A">
        <w:t xml:space="preserve">Медицинская организация (Исполнитель), оказывающая медицинские услуги, должна иметь действующую лицензию на </w:t>
      </w:r>
      <w:r w:rsidRPr="003C7F9A">
        <w:rPr>
          <w:rFonts w:eastAsia="Lucida Sans Unicode"/>
        </w:rPr>
        <w:t>оказание врачебной</w:t>
      </w:r>
      <w:r w:rsidRPr="003C7F9A">
        <w:t xml:space="preserve"> и специализированной медико-санитарной помощи в амбулаторных условиях по: кардиологии, </w:t>
      </w:r>
      <w:proofErr w:type="spellStart"/>
      <w:r w:rsidRPr="003C7F9A">
        <w:t>колопроктологии</w:t>
      </w:r>
      <w:proofErr w:type="spellEnd"/>
      <w:r w:rsidRPr="003C7F9A">
        <w:t>, сердечно-сосудистой хирургии,  акушерству и гинекологии, хирургии, урологии, офтальмологии, пульмонологии, эндокринологии, оториноларингологии, травматологии и ортопедии, ревматологии, аллергологии и иммунологии, терапии, неврологии, гастроэнтерологии, функциональной диагностике, ультразвуковой диагностике, рентгенологии, клинической лабораторной диагностике.</w:t>
      </w:r>
      <w:proofErr w:type="gramEnd"/>
    </w:p>
    <w:p w:rsidR="00CE3021" w:rsidRPr="003C7F9A" w:rsidRDefault="00CE3021" w:rsidP="00CE3021">
      <w:pPr>
        <w:tabs>
          <w:tab w:val="left" w:pos="555"/>
        </w:tabs>
        <w:ind w:firstLine="709"/>
        <w:jc w:val="both"/>
      </w:pPr>
    </w:p>
    <w:p w:rsidR="00CE3021" w:rsidRPr="003C7F9A" w:rsidRDefault="00CE3021" w:rsidP="00CE3021">
      <w:pPr>
        <w:tabs>
          <w:tab w:val="left" w:pos="555"/>
        </w:tabs>
        <w:jc w:val="both"/>
      </w:pPr>
      <w:r w:rsidRPr="003C7F9A">
        <w:rPr>
          <w:b/>
        </w:rPr>
        <w:t xml:space="preserve">Место оказания услуг: </w:t>
      </w:r>
      <w:r w:rsidRPr="003C7F9A">
        <w:t>г. Тверь, по месту нахождения исполнителя.</w:t>
      </w:r>
    </w:p>
    <w:p w:rsidR="00CE3021" w:rsidRPr="003C7F9A" w:rsidRDefault="00CE3021" w:rsidP="00CE3021">
      <w:pPr>
        <w:tabs>
          <w:tab w:val="left" w:pos="3177"/>
        </w:tabs>
        <w:jc w:val="both"/>
      </w:pPr>
      <w:r w:rsidRPr="003C7F9A">
        <w:rPr>
          <w:b/>
          <w:bCs/>
        </w:rPr>
        <w:t>Сроки оказания услуг:</w:t>
      </w:r>
      <w:r w:rsidRPr="003C7F9A">
        <w:t xml:space="preserve"> </w:t>
      </w:r>
      <w:proofErr w:type="gramStart"/>
      <w:r w:rsidRPr="003C7F9A">
        <w:t>с даты заключения</w:t>
      </w:r>
      <w:proofErr w:type="gramEnd"/>
      <w:r w:rsidRPr="003C7F9A">
        <w:t xml:space="preserve"> государственного контракта по 14.12.2018г.</w:t>
      </w:r>
    </w:p>
    <w:p w:rsidR="00CE3021" w:rsidRPr="003C7F9A" w:rsidRDefault="00CE3021" w:rsidP="00CE3021">
      <w:pPr>
        <w:tabs>
          <w:tab w:val="left" w:pos="3177"/>
        </w:tabs>
        <w:jc w:val="both"/>
        <w:rPr>
          <w:b/>
        </w:rPr>
      </w:pPr>
    </w:p>
    <w:p w:rsidR="00CE3021" w:rsidRPr="003C7F9A" w:rsidRDefault="00CE3021" w:rsidP="00CE3021">
      <w:pPr>
        <w:tabs>
          <w:tab w:val="left" w:pos="3177"/>
        </w:tabs>
        <w:jc w:val="both"/>
        <w:rPr>
          <w:b/>
        </w:rPr>
      </w:pPr>
      <w:r w:rsidRPr="003C7F9A">
        <w:rPr>
          <w:b/>
        </w:rPr>
        <w:t>Требования к услугам:</w:t>
      </w:r>
    </w:p>
    <w:p w:rsidR="00CE3021" w:rsidRPr="003C7F9A" w:rsidRDefault="00CE3021" w:rsidP="00CE3021">
      <w:pPr>
        <w:tabs>
          <w:tab w:val="left" w:pos="3197"/>
        </w:tabs>
        <w:jc w:val="both"/>
        <w:rPr>
          <w:color w:val="000000"/>
        </w:rPr>
      </w:pPr>
      <w:r w:rsidRPr="003C7F9A">
        <w:t xml:space="preserve">1. Медицинское обследование должно осуществляться врачами–специалистами с проведением лабораторных и функциональных исследований </w:t>
      </w:r>
      <w:r w:rsidRPr="003C7F9A">
        <w:rPr>
          <w:color w:val="000000"/>
        </w:rPr>
        <w:t>в зависимости от потребности согласно следующему перечню:</w:t>
      </w:r>
    </w:p>
    <w:p w:rsidR="00CE3021" w:rsidRPr="003C7F9A" w:rsidRDefault="00CE3021" w:rsidP="00CE3021">
      <w:pPr>
        <w:tabs>
          <w:tab w:val="left" w:pos="3197"/>
        </w:tabs>
        <w:jc w:val="both"/>
      </w:pPr>
      <w:r w:rsidRPr="003C7F9A">
        <w:t xml:space="preserve">     1.1.Осмотр врачами – специалистами: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Кардиологом;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proofErr w:type="spellStart"/>
            <w:r w:rsidRPr="003C7F9A">
              <w:t>Колопроктологом</w:t>
            </w:r>
            <w:proofErr w:type="spellEnd"/>
            <w:r w:rsidRPr="003C7F9A">
              <w:t>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proofErr w:type="gramStart"/>
            <w:r w:rsidRPr="003C7F9A">
              <w:t>Сердечно-сосудистым</w:t>
            </w:r>
            <w:proofErr w:type="gramEnd"/>
            <w:r w:rsidRPr="003C7F9A">
              <w:t xml:space="preserve"> хирургом;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Акушером-гинекологом (с мазками);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proofErr w:type="spellStart"/>
            <w:r w:rsidRPr="003C7F9A">
              <w:t>Маммологом</w:t>
            </w:r>
            <w:proofErr w:type="spellEnd"/>
            <w:r w:rsidRPr="003C7F9A">
              <w:t>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Урологом;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Офтальмологом (с осмотром глазного дна);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Пульмонологом;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Эндокринологом;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Отоларингологом;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Травматологом-ортопедом;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Ревматологом;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Аллергологом-иммунологом;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Терапевтом;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Неврологом;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Гастроэнтерологом;</w:t>
            </w:r>
          </w:p>
          <w:p w:rsidR="00CE3021" w:rsidRPr="003C7F9A" w:rsidRDefault="00CE3021" w:rsidP="00D54FF1">
            <w:pPr>
              <w:snapToGrid w:val="0"/>
              <w:ind w:left="360"/>
            </w:pPr>
            <w:r w:rsidRPr="003C7F9A">
              <w:t>1.2. Дополнительные диагностические обследования: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ЭКГ (с расшифровкой)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простаты ТА +</w:t>
            </w:r>
            <w:proofErr w:type="gramStart"/>
            <w:r w:rsidRPr="003C7F9A">
              <w:t>ТР</w:t>
            </w:r>
            <w:proofErr w:type="gramEnd"/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УЗИ матки и придатков ТА + ТВ или </w:t>
            </w:r>
            <w:proofErr w:type="gramStart"/>
            <w:r w:rsidRPr="003C7F9A">
              <w:t>ТР</w:t>
            </w:r>
            <w:proofErr w:type="gramEnd"/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молочной железы и лимфатического коллектора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органов брюшной полости (</w:t>
            </w:r>
            <w:proofErr w:type="gramStart"/>
            <w:r w:rsidRPr="003C7F9A">
              <w:t>комплексное</w:t>
            </w:r>
            <w:proofErr w:type="gramEnd"/>
            <w:r w:rsidRPr="003C7F9A">
              <w:t>)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почек и надпочечников</w:t>
            </w:r>
          </w:p>
        </w:tc>
      </w:tr>
      <w:tr w:rsidR="00CE3021" w:rsidRPr="003C7F9A" w:rsidTr="00D54FF1">
        <w:trPr>
          <w:trHeight w:val="27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мочевого пузыря</w:t>
            </w:r>
          </w:p>
        </w:tc>
      </w:tr>
      <w:tr w:rsidR="00CE3021" w:rsidRPr="003C7F9A" w:rsidTr="00D54FF1">
        <w:trPr>
          <w:trHeight w:val="27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щитовидной железы и паращитовидных желез</w:t>
            </w:r>
          </w:p>
        </w:tc>
      </w:tr>
      <w:tr w:rsidR="00CE3021" w:rsidRPr="003C7F9A" w:rsidTr="00D54FF1">
        <w:trPr>
          <w:trHeight w:val="27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коленного сустава (1 сустав)</w:t>
            </w:r>
          </w:p>
        </w:tc>
      </w:tr>
      <w:tr w:rsidR="00CE3021" w:rsidRPr="003C7F9A" w:rsidTr="00D54FF1">
        <w:trPr>
          <w:trHeight w:val="27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голеностопного сустава (1 сустав)</w:t>
            </w:r>
          </w:p>
        </w:tc>
      </w:tr>
      <w:tr w:rsidR="00CE3021" w:rsidRPr="003C7F9A" w:rsidTr="00D54FF1">
        <w:trPr>
          <w:trHeight w:val="27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УЗИ плечевого сустава (1 сустав)</w:t>
            </w:r>
          </w:p>
        </w:tc>
      </w:tr>
      <w:tr w:rsidR="00CE3021" w:rsidRPr="003C7F9A" w:rsidTr="00D54FF1">
        <w:trPr>
          <w:trHeight w:val="27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Эхокардиография: В-режим и </w:t>
            </w:r>
            <w:proofErr w:type="spellStart"/>
            <w:r w:rsidRPr="003C7F9A">
              <w:t>доплерометрия</w:t>
            </w:r>
            <w:proofErr w:type="spellEnd"/>
          </w:p>
        </w:tc>
      </w:tr>
      <w:tr w:rsidR="00CE3021" w:rsidRPr="003C7F9A" w:rsidTr="00D54FF1">
        <w:trPr>
          <w:trHeight w:val="27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Маммография обзорная в прямой и косой проекциях (женщины после 40 лет)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Анализ крови клинический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lastRenderedPageBreak/>
              <w:t>Биохимический анализ крови на глюкозу венозную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Биохимический анализ крови на холестерин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Биохимический анализ крови на ЛПВП</w:t>
            </w:r>
          </w:p>
        </w:tc>
      </w:tr>
      <w:tr w:rsidR="00CE3021" w:rsidRPr="003C7F9A" w:rsidTr="00D54FF1"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Биохимический анализ крови на ЛПНП</w:t>
            </w:r>
          </w:p>
        </w:tc>
      </w:tr>
      <w:tr w:rsidR="00CE3021" w:rsidRPr="003C7F9A" w:rsidTr="00D54FF1">
        <w:trPr>
          <w:trHeight w:val="24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Биохимический анализ крови на АЛТ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Биохимический анализ крови на АСТ,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Биохимический анализ крови на щелочную фосфатазу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Биохимический анализ крови на </w:t>
            </w:r>
            <w:proofErr w:type="gramStart"/>
            <w:r w:rsidRPr="003C7F9A">
              <w:t>альфа-амилазу</w:t>
            </w:r>
            <w:proofErr w:type="gramEnd"/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Биохимический анализ крови на </w:t>
            </w:r>
            <w:proofErr w:type="spellStart"/>
            <w:r w:rsidRPr="003C7F9A">
              <w:t>креатинин</w:t>
            </w:r>
            <w:proofErr w:type="spellEnd"/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Биохимический анализ крови на мочевую кислоту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Биохимический анализ крови на </w:t>
            </w:r>
            <w:proofErr w:type="spellStart"/>
            <w:r w:rsidRPr="003C7F9A">
              <w:t>гликизированный</w:t>
            </w:r>
            <w:proofErr w:type="spellEnd"/>
            <w:r w:rsidRPr="003C7F9A">
              <w:t xml:space="preserve"> гемоглобин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Анализ крови на гормоны щитовидной железы (ТТГ)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Анализ крови на гормоны щитовидной железы (Т</w:t>
            </w:r>
            <w:proofErr w:type="gramStart"/>
            <w:r w:rsidRPr="003C7F9A">
              <w:t>4</w:t>
            </w:r>
            <w:proofErr w:type="gramEnd"/>
            <w:r w:rsidRPr="003C7F9A">
              <w:t xml:space="preserve"> свободный)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Кровь на </w:t>
            </w:r>
            <w:proofErr w:type="spellStart"/>
            <w:r w:rsidRPr="003C7F9A">
              <w:t>онкомаркер</w:t>
            </w:r>
            <w:proofErr w:type="spellEnd"/>
            <w:r w:rsidRPr="003C7F9A">
              <w:t xml:space="preserve"> </w:t>
            </w:r>
            <w:proofErr w:type="spellStart"/>
            <w:r w:rsidRPr="003C7F9A">
              <w:t>Са</w:t>
            </w:r>
            <w:proofErr w:type="spellEnd"/>
            <w:r w:rsidRPr="003C7F9A">
              <w:t xml:space="preserve"> 125 (женщины, после 40 лет)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Кровь на </w:t>
            </w:r>
            <w:proofErr w:type="spellStart"/>
            <w:r w:rsidRPr="003C7F9A">
              <w:t>онкомаркер</w:t>
            </w:r>
            <w:proofErr w:type="spellEnd"/>
            <w:r w:rsidRPr="003C7F9A">
              <w:t xml:space="preserve"> </w:t>
            </w:r>
            <w:r w:rsidRPr="003C7F9A">
              <w:rPr>
                <w:lang w:val="en-US"/>
              </w:rPr>
              <w:t>PSA</w:t>
            </w:r>
            <w:r w:rsidRPr="003C7F9A">
              <w:t xml:space="preserve"> общий (</w:t>
            </w:r>
            <w:proofErr w:type="spellStart"/>
            <w:r w:rsidRPr="003C7F9A">
              <w:t>простатспецифический</w:t>
            </w:r>
            <w:proofErr w:type="spellEnd"/>
            <w:r w:rsidRPr="003C7F9A">
              <w:t xml:space="preserve"> антиген, мужчины старше 40 лет)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Анализ мочи общий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Кровь на антитела к </w:t>
            </w:r>
            <w:proofErr w:type="spellStart"/>
            <w:r w:rsidRPr="003C7F9A">
              <w:t>хеликобактеру</w:t>
            </w:r>
            <w:proofErr w:type="spellEnd"/>
            <w:r w:rsidRPr="003C7F9A">
              <w:t xml:space="preserve"> </w:t>
            </w:r>
            <w:proofErr w:type="gramStart"/>
            <w:r w:rsidRPr="003C7F9A">
              <w:t>качественный</w:t>
            </w:r>
            <w:proofErr w:type="gramEnd"/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proofErr w:type="spellStart"/>
            <w:r w:rsidRPr="003C7F9A">
              <w:t>Эзофагогастродуоденоскопия</w:t>
            </w:r>
            <w:proofErr w:type="spellEnd"/>
            <w:r w:rsidRPr="003C7F9A">
              <w:t xml:space="preserve"> диагностическая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proofErr w:type="spellStart"/>
            <w:r w:rsidRPr="003C7F9A">
              <w:t>Холтеровское</w:t>
            </w:r>
            <w:proofErr w:type="spellEnd"/>
            <w:r w:rsidRPr="003C7F9A">
              <w:t xml:space="preserve"> </w:t>
            </w:r>
            <w:proofErr w:type="spellStart"/>
            <w:r w:rsidRPr="003C7F9A">
              <w:t>мониторирование</w:t>
            </w:r>
            <w:proofErr w:type="spellEnd"/>
            <w:r w:rsidRPr="003C7F9A">
              <w:t xml:space="preserve"> ЭКГ суточное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МРТ головного мозга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МР ангиография с контрастированием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МРТ шейного отдела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МРТ грудного отдела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МРТ </w:t>
            </w:r>
            <w:proofErr w:type="spellStart"/>
            <w:r w:rsidRPr="003C7F9A">
              <w:rPr>
                <w:lang w:val="en-US"/>
              </w:rPr>
              <w:t>пояснично</w:t>
            </w:r>
            <w:proofErr w:type="spellEnd"/>
            <w:r w:rsidRPr="003C7F9A">
              <w:rPr>
                <w:lang w:val="en-US"/>
              </w:rPr>
              <w:t>-</w:t>
            </w:r>
            <w:r w:rsidRPr="003C7F9A">
              <w:t>крестцового отдела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МРТ коленного сустава (1 сустав)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>МРТ тазобедренного сустава (1 сустав)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r w:rsidRPr="003C7F9A">
              <w:t xml:space="preserve">Дуплексное сканирование </w:t>
            </w:r>
            <w:proofErr w:type="spellStart"/>
            <w:r w:rsidRPr="003C7F9A">
              <w:t>брахиоцефальных</w:t>
            </w:r>
            <w:proofErr w:type="spellEnd"/>
            <w:r w:rsidRPr="003C7F9A">
              <w:t xml:space="preserve"> артерий с цветным допплеровским картированием кровотока</w:t>
            </w:r>
          </w:p>
        </w:tc>
      </w:tr>
      <w:tr w:rsidR="00CE3021" w:rsidRPr="003C7F9A" w:rsidTr="00D54FF1">
        <w:trPr>
          <w:trHeight w:val="300"/>
        </w:trPr>
        <w:tc>
          <w:tcPr>
            <w:tcW w:w="9591" w:type="dxa"/>
            <w:shd w:val="clear" w:color="auto" w:fill="auto"/>
          </w:tcPr>
          <w:p w:rsidR="00CE3021" w:rsidRPr="003C7F9A" w:rsidRDefault="00CE3021" w:rsidP="00D54FF1">
            <w:pPr>
              <w:numPr>
                <w:ilvl w:val="0"/>
                <w:numId w:val="1"/>
              </w:numPr>
              <w:snapToGrid w:val="0"/>
            </w:pPr>
            <w:proofErr w:type="gramStart"/>
            <w:r w:rsidRPr="003C7F9A">
              <w:t>Ультразвуковая</w:t>
            </w:r>
            <w:proofErr w:type="gramEnd"/>
            <w:r w:rsidRPr="003C7F9A">
              <w:t xml:space="preserve"> допплерография артерий и вен нижних конечностей</w:t>
            </w:r>
          </w:p>
        </w:tc>
      </w:tr>
    </w:tbl>
    <w:p w:rsidR="00CE3021" w:rsidRPr="003C7F9A" w:rsidRDefault="00CE3021" w:rsidP="00CE3021">
      <w:pPr>
        <w:tabs>
          <w:tab w:val="left" w:pos="3184"/>
        </w:tabs>
        <w:ind w:left="-15"/>
        <w:jc w:val="both"/>
      </w:pPr>
      <w:r w:rsidRPr="003C7F9A">
        <w:t>2. Профилактические обследования должны проводиться в медицинской организации в согласованные с Заказчиком дни и часы согласно предварительной записи. Обслуживание работников Заказчика должно проводиться без очереди.</w:t>
      </w:r>
    </w:p>
    <w:p w:rsidR="00CE3021" w:rsidRPr="003C7F9A" w:rsidRDefault="00CE3021" w:rsidP="00CE3021">
      <w:pPr>
        <w:tabs>
          <w:tab w:val="left" w:pos="3184"/>
        </w:tabs>
        <w:ind w:left="-15"/>
        <w:jc w:val="both"/>
      </w:pPr>
      <w:r w:rsidRPr="003C7F9A">
        <w:t xml:space="preserve">3. </w:t>
      </w:r>
      <w:proofErr w:type="gramStart"/>
      <w:r w:rsidRPr="003C7F9A">
        <w:t>Исполнитель должен оказывать услуги по проведению медицинского обслуживания работников Заказчика в соответствии с нормами об охране здоровья, содержащимися в Федеральном законе Российской Федерации от 21 ноября 2011г. №323-ФЗ «Об основах охраны здоровья граждан в Российской Федерации», а также в соответствии с постановлением Правительства Российской Федерации от 04 октября 2012г. №1006 «Об утверждении правил предоставления медицинскими организациями платных медицинских услуг».</w:t>
      </w:r>
      <w:proofErr w:type="gramEnd"/>
    </w:p>
    <w:p w:rsidR="00CE3021" w:rsidRPr="003C7F9A" w:rsidRDefault="00CE3021" w:rsidP="00CE3021">
      <w:pPr>
        <w:tabs>
          <w:tab w:val="left" w:pos="3184"/>
        </w:tabs>
        <w:ind w:left="-15"/>
        <w:jc w:val="both"/>
      </w:pPr>
      <w:r w:rsidRPr="003C7F9A">
        <w:t>4. При проведении диагностики должны применяться современные высокоинформативные методики инструментальных исследований организма: функциональная и ультразвуковая диагностика, рентгенология.</w:t>
      </w:r>
    </w:p>
    <w:p w:rsidR="00CE3021" w:rsidRPr="003C7F9A" w:rsidRDefault="00CE3021" w:rsidP="00CE3021">
      <w:pPr>
        <w:widowControl w:val="0"/>
        <w:autoSpaceDE w:val="0"/>
        <w:jc w:val="both"/>
      </w:pPr>
      <w:r w:rsidRPr="003C7F9A">
        <w:t xml:space="preserve">5. На каждого работника Заказчика в медицинской организации должна заполняться "Медицинская карта пациента, получающего медицинскую помощь в амбулаторных условиях" учетной формы 025/у, утвержденной приказом Минздрава России от 15.12.2014 № 834н, в которую врачи–специалисты вносят результаты медицинского осмотра. После завершения медицинского осмотра </w:t>
      </w:r>
      <w:r w:rsidRPr="003C7F9A">
        <w:rPr>
          <w:color w:val="000000"/>
        </w:rPr>
        <w:t xml:space="preserve">медицинская карта (заверенная копия), оригиналы электрокардиограмм, протоколов функциональных методов обследования, лабораторной диагностики и прочих результатов исследований </w:t>
      </w:r>
      <w:r w:rsidRPr="003C7F9A">
        <w:t>выдаются на руки работнику Заказчика в сроки, установленные локальными актами Исполнителя.</w:t>
      </w:r>
    </w:p>
    <w:p w:rsidR="00CE3021" w:rsidRPr="003C7F9A" w:rsidRDefault="00CE3021" w:rsidP="00CE3021">
      <w:pPr>
        <w:ind w:left="-15"/>
        <w:jc w:val="both"/>
        <w:rPr>
          <w:color w:val="000000"/>
        </w:rPr>
      </w:pPr>
      <w:r w:rsidRPr="003C7F9A">
        <w:t>6. Исполнитель должен о</w:t>
      </w:r>
      <w:r w:rsidRPr="003C7F9A">
        <w:rPr>
          <w:color w:val="000000"/>
        </w:rPr>
        <w:t xml:space="preserve">казывать услуги в следующем режиме: по рабочим дням с </w:t>
      </w:r>
      <w:r w:rsidRPr="003C7F9A">
        <w:rPr>
          <w:color w:val="000000"/>
          <w:u w:val="single"/>
        </w:rPr>
        <w:t xml:space="preserve">  08.00   </w:t>
      </w:r>
      <w:r w:rsidRPr="003C7F9A">
        <w:rPr>
          <w:color w:val="000000"/>
        </w:rPr>
        <w:t xml:space="preserve"> до  </w:t>
      </w:r>
      <w:r w:rsidRPr="003C7F9A">
        <w:rPr>
          <w:color w:val="000000"/>
          <w:u w:val="single"/>
        </w:rPr>
        <w:t xml:space="preserve">  17.00</w:t>
      </w:r>
      <w:r w:rsidRPr="003C7F9A">
        <w:rPr>
          <w:color w:val="000000"/>
        </w:rPr>
        <w:t xml:space="preserve">; </w:t>
      </w:r>
    </w:p>
    <w:p w:rsidR="00A03A51" w:rsidRDefault="00CE3021" w:rsidP="00CE3021">
      <w:pPr>
        <w:ind w:left="-15"/>
        <w:jc w:val="both"/>
      </w:pPr>
      <w:r w:rsidRPr="003C7F9A">
        <w:t>7. Исполнитель должен закрепить «куратора» для решения организационных вопросов. В течение одного рабочего дня со дня заключения контракта сообщить Заказчику должность, ФИО, контактный телефон «куратора».</w:t>
      </w:r>
      <w:bookmarkStart w:id="0" w:name="_GoBack"/>
      <w:bookmarkEnd w:id="0"/>
    </w:p>
    <w:sectPr w:rsidR="00A03A51" w:rsidSect="00CE302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8"/>
        </w:tabs>
        <w:ind w:left="39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4"/>
        </w:tabs>
        <w:ind w:left="47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12"/>
        </w:tabs>
        <w:ind w:left="5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50"/>
        </w:tabs>
        <w:ind w:left="5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8"/>
        </w:tabs>
        <w:ind w:left="5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26"/>
        </w:tabs>
        <w:ind w:left="62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4"/>
    <w:rsid w:val="000727A4"/>
    <w:rsid w:val="00A03A51"/>
    <w:rsid w:val="00C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7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27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7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27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Чугунова Е.Н.</cp:lastModifiedBy>
  <cp:revision>2</cp:revision>
  <dcterms:created xsi:type="dcterms:W3CDTF">2018-09-12T09:51:00Z</dcterms:created>
  <dcterms:modified xsi:type="dcterms:W3CDTF">2018-09-12T09:51:00Z</dcterms:modified>
</cp:coreProperties>
</file>