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45" w:rsidRDefault="00A40445" w:rsidP="00A40445">
      <w:pPr>
        <w:pStyle w:val="3"/>
        <w:keepLines/>
        <w:jc w:val="center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ТЕХНИЧЕСКОЕ ЗАДАНИЕ</w:t>
      </w:r>
    </w:p>
    <w:p w:rsidR="00A40445" w:rsidRDefault="00A40445" w:rsidP="00A40445">
      <w:pPr>
        <w:jc w:val="center"/>
        <w:rPr>
          <w:sz w:val="24"/>
        </w:rPr>
      </w:pPr>
      <w:r>
        <w:rPr>
          <w:sz w:val="24"/>
        </w:rPr>
        <w:t xml:space="preserve">на поставку бумаги офисной для нужд ГУ – Московского областного РО Фонда социального страхования Российской Федерации </w:t>
      </w:r>
    </w:p>
    <w:p w:rsidR="00A40445" w:rsidRDefault="00A40445" w:rsidP="00A40445">
      <w:pPr>
        <w:spacing w:line="360" w:lineRule="auto"/>
        <w:jc w:val="center"/>
        <w:rPr>
          <w:szCs w:val="27"/>
        </w:rPr>
      </w:pPr>
      <w:r>
        <w:rPr>
          <w:szCs w:val="27"/>
        </w:rPr>
        <w:t>Спецификация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075"/>
        <w:gridCol w:w="992"/>
        <w:gridCol w:w="4232"/>
        <w:gridCol w:w="1799"/>
      </w:tblGrid>
      <w:tr w:rsidR="00A40445" w:rsidTr="00A40445">
        <w:trPr>
          <w:trHeight w:val="64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товара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Кол-во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Технические характеристики и комплектация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Pr="00A40445" w:rsidRDefault="00A4044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bookmarkStart w:id="0" w:name="_GoBack"/>
            <w:bookmarkEnd w:id="0"/>
            <w:r w:rsidRPr="00A40445">
              <w:rPr>
                <w:b/>
                <w:bCs/>
                <w:sz w:val="22"/>
                <w:lang w:eastAsia="en-US"/>
              </w:rPr>
              <w:t>Начальная (максимальная) цена единицы Товара, руб.</w:t>
            </w:r>
          </w:p>
        </w:tc>
      </w:tr>
      <w:tr w:rsidR="00A40445" w:rsidTr="00A40445">
        <w:trPr>
          <w:trHeight w:val="11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Бумага  офисная А</w:t>
            </w:r>
            <w:proofErr w:type="gramStart"/>
            <w:r>
              <w:rPr>
                <w:sz w:val="24"/>
                <w:lang w:eastAsia="en-US"/>
              </w:rPr>
              <w:t>4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snapToGrid w:val="0"/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14 243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Бумага должна обеспечивать высокий стандарт работы офисной техники, в том числе при двусторонней печати. Должна подходить для печати документов на высокоскоростных принтерах и копирах. Должна иметь технологию, обеспечивающую быстрое высыхание чернил. Не должна содержать вредных веществ, которые могут негативно повлиять на окружающую среду. Бумага должна иметь равномерную структуру и безупречную точность порезки, что должно гарантировать наилучший результат печати для копировальной техники, факсов и всех видов принтеров. Должна обеспечивать прекрасные прогонные характеристики и низкий износ оборудования. Отбелка целлюлозы должна быть без элементарного хлора. Плотность бумаги должна быть не менее 80 г/м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. Показатель белизны бумаги должен быть не менее чем 168 %  по </w:t>
            </w:r>
            <w:r>
              <w:rPr>
                <w:lang w:val="en-US" w:eastAsia="en-US"/>
              </w:rPr>
              <w:t>CIE</w:t>
            </w:r>
            <w:r>
              <w:rPr>
                <w:lang w:eastAsia="en-US"/>
              </w:rPr>
              <w:t xml:space="preserve">. Показатель яркости должен быть не менее 114 % по </w:t>
            </w:r>
            <w:r>
              <w:rPr>
                <w:lang w:val="en-US" w:eastAsia="en-US"/>
              </w:rPr>
              <w:t>ISO</w:t>
            </w:r>
            <w:r>
              <w:rPr>
                <w:lang w:eastAsia="en-US"/>
              </w:rPr>
              <w:t xml:space="preserve">. Бумага должна обладать оптимальной жесткостью и однородной структурой, что должно предупреждать </w:t>
            </w:r>
            <w:proofErr w:type="spellStart"/>
            <w:r>
              <w:rPr>
                <w:rStyle w:val="a4"/>
                <w:lang w:eastAsia="en-US"/>
              </w:rPr>
              <w:t>застревание</w:t>
            </w:r>
            <w:proofErr w:type="spellEnd"/>
            <w:r>
              <w:rPr>
                <w:rStyle w:val="a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бумаги в принтерах, обеспечивать бесперебойную работу лазерного оборудования. </w:t>
            </w:r>
            <w:r>
              <w:rPr>
                <w:rStyle w:val="a4"/>
                <w:lang w:eastAsia="en-US"/>
              </w:rPr>
              <w:t>Показатель непрозрачности бумаги должен составлять не менее 94,7%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Толщина должна быть не более 110 микрон. </w:t>
            </w:r>
            <w:r>
              <w:rPr>
                <w:rStyle w:val="a4"/>
                <w:lang w:eastAsia="en-US"/>
              </w:rPr>
              <w:t>В пачке должно быть не менее 500 листов.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244,33</w:t>
            </w:r>
          </w:p>
        </w:tc>
      </w:tr>
    </w:tbl>
    <w:p w:rsidR="00A40445" w:rsidRDefault="00A40445" w:rsidP="00A40445">
      <w:pPr>
        <w:keepNext/>
        <w:keepLines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Товар должен соответствовать требованиям:</w:t>
      </w:r>
    </w:p>
    <w:p w:rsidR="00A40445" w:rsidRDefault="00A40445" w:rsidP="00A40445">
      <w:pPr>
        <w:keepNext/>
        <w:keepLines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  ГОСТ: </w:t>
      </w:r>
      <w:proofErr w:type="gramStart"/>
      <w:r>
        <w:rPr>
          <w:color w:val="000000"/>
          <w:sz w:val="24"/>
        </w:rPr>
        <w:t>Р</w:t>
      </w:r>
      <w:proofErr w:type="gramEnd"/>
      <w:r>
        <w:rPr>
          <w:color w:val="000000"/>
          <w:sz w:val="24"/>
        </w:rPr>
        <w:t xml:space="preserve"> 53636-2009 «Целлюлоза, бумага, картон. Термины и определения»; </w:t>
      </w:r>
    </w:p>
    <w:p w:rsidR="00A40445" w:rsidRDefault="00A40445" w:rsidP="00A40445">
      <w:pPr>
        <w:keepNext/>
        <w:keepLines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ГОСТ: </w:t>
      </w:r>
      <w:proofErr w:type="gramStart"/>
      <w:r>
        <w:rPr>
          <w:color w:val="000000"/>
          <w:sz w:val="24"/>
        </w:rPr>
        <w:t>Р</w:t>
      </w:r>
      <w:proofErr w:type="gramEnd"/>
      <w:r>
        <w:rPr>
          <w:color w:val="000000"/>
          <w:sz w:val="24"/>
        </w:rPr>
        <w:t xml:space="preserve"> ИСО 9706-2000 «Информация документная. Бумага для документов. Требования к долговечности и методам испытаний»;</w:t>
      </w:r>
    </w:p>
    <w:p w:rsidR="00A40445" w:rsidRDefault="00A40445" w:rsidP="00A40445">
      <w:pPr>
        <w:keepNext/>
        <w:keepLines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ГОСТ: </w:t>
      </w:r>
      <w:proofErr w:type="gramStart"/>
      <w:r>
        <w:rPr>
          <w:color w:val="000000"/>
          <w:sz w:val="24"/>
        </w:rPr>
        <w:t>Р</w:t>
      </w:r>
      <w:proofErr w:type="gramEnd"/>
      <w:r>
        <w:rPr>
          <w:color w:val="000000"/>
          <w:sz w:val="24"/>
        </w:rPr>
        <w:t xml:space="preserve"> 57641—2017 «Бумага ксерографическая для офисной техники. Общие технические условия»</w:t>
      </w:r>
    </w:p>
    <w:p w:rsidR="00A40445" w:rsidRDefault="00A40445" w:rsidP="00A40445">
      <w:pPr>
        <w:keepNext/>
        <w:keepLines/>
        <w:jc w:val="both"/>
        <w:rPr>
          <w:sz w:val="24"/>
        </w:rPr>
      </w:pPr>
    </w:p>
    <w:p w:rsidR="00A40445" w:rsidRDefault="00A40445" w:rsidP="00A40445">
      <w:pPr>
        <w:keepNext/>
        <w:keepLines/>
        <w:jc w:val="both"/>
        <w:rPr>
          <w:sz w:val="24"/>
          <w:lang w:eastAsia="ar-SA"/>
        </w:rPr>
      </w:pPr>
      <w:r>
        <w:rPr>
          <w:sz w:val="24"/>
        </w:rPr>
        <w:t xml:space="preserve">Гарантийный срок на поставляемый товар должен соответствовать срокам, указанным заводом – изготовителем и составлять не менее 12 месяцев </w:t>
      </w:r>
      <w:r>
        <w:rPr>
          <w:sz w:val="24"/>
          <w:lang w:val="en-US"/>
        </w:rPr>
        <w:t>c</w:t>
      </w:r>
      <w:r>
        <w:rPr>
          <w:sz w:val="24"/>
        </w:rPr>
        <w:t xml:space="preserve"> момента подписания Сводного </w:t>
      </w:r>
      <w:r>
        <w:rPr>
          <w:bCs/>
          <w:iCs/>
          <w:sz w:val="24"/>
          <w:lang w:eastAsia="ar-SA"/>
        </w:rPr>
        <w:t xml:space="preserve">Акта </w:t>
      </w:r>
      <w:r>
        <w:rPr>
          <w:sz w:val="24"/>
          <w:lang w:eastAsia="ar-SA"/>
        </w:rPr>
        <w:t>о приемке результатов исполнения Контракта.</w:t>
      </w:r>
    </w:p>
    <w:p w:rsidR="00A40445" w:rsidRDefault="00A40445" w:rsidP="00A40445">
      <w:pPr>
        <w:keepNext/>
        <w:keepLines/>
        <w:jc w:val="both"/>
        <w:rPr>
          <w:sz w:val="24"/>
        </w:rPr>
      </w:pPr>
    </w:p>
    <w:tbl>
      <w:tblPr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691"/>
        <w:gridCol w:w="5417"/>
      </w:tblGrid>
      <w:tr w:rsidR="00A40445" w:rsidTr="00A40445">
        <w:trPr>
          <w:trHeight w:val="97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филиала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Адрес доставки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Наро-Фоминск, ул. Ленина, д. 11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Егорьевск, ул. </w:t>
            </w:r>
            <w:proofErr w:type="gramStart"/>
            <w:r>
              <w:rPr>
                <w:sz w:val="24"/>
                <w:lang w:eastAsia="en-US"/>
              </w:rPr>
              <w:t>Октябрьская</w:t>
            </w:r>
            <w:proofErr w:type="gramEnd"/>
            <w:r>
              <w:rPr>
                <w:sz w:val="24"/>
                <w:lang w:eastAsia="en-US"/>
              </w:rPr>
              <w:t>, д. 38/1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Чехов, ул. Дружбы, д. 22А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Балашиха, ул. Полевая, д. 5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Королев, ул. </w:t>
            </w:r>
            <w:proofErr w:type="gramStart"/>
            <w:r>
              <w:rPr>
                <w:sz w:val="24"/>
                <w:lang w:eastAsia="en-US"/>
              </w:rPr>
              <w:t>Октябрьская</w:t>
            </w:r>
            <w:proofErr w:type="gramEnd"/>
            <w:r>
              <w:rPr>
                <w:sz w:val="24"/>
                <w:lang w:eastAsia="en-US"/>
              </w:rPr>
              <w:t>, д. 5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Мытищи, ул. Щербакова</w:t>
            </w:r>
            <w:proofErr w:type="gramStart"/>
            <w:r>
              <w:rPr>
                <w:sz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lang w:eastAsia="en-US"/>
              </w:rPr>
              <w:t>д. 12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Люберцы, ул. Кирова, д. 49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lang w:eastAsia="en-US"/>
              </w:rPr>
              <w:t>Луховицы</w:t>
            </w:r>
            <w:proofErr w:type="spellEnd"/>
            <w:r>
              <w:rPr>
                <w:sz w:val="24"/>
                <w:lang w:eastAsia="en-US"/>
              </w:rPr>
              <w:t>, ул. Жуковского, д. 46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Подольск, Пилотный пер., д. 4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Электросталь, пр-т Ленина, д. 25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Серпухов, ул. </w:t>
            </w:r>
            <w:proofErr w:type="gramStart"/>
            <w:r>
              <w:rPr>
                <w:sz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lang w:eastAsia="en-US"/>
              </w:rPr>
              <w:t>, д. 80/8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Красногорск, </w:t>
            </w:r>
            <w:proofErr w:type="spellStart"/>
            <w:r>
              <w:rPr>
                <w:sz w:val="24"/>
                <w:lang w:eastAsia="en-US"/>
              </w:rPr>
              <w:t>Ильинское</w:t>
            </w:r>
            <w:proofErr w:type="spellEnd"/>
            <w:r>
              <w:rPr>
                <w:sz w:val="24"/>
                <w:lang w:eastAsia="en-US"/>
              </w:rPr>
              <w:t xml:space="preserve"> ш., д. 1А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Коломна, ул. Добролюбова, д. 4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Долгопрудный, </w:t>
            </w:r>
            <w:proofErr w:type="spellStart"/>
            <w:r>
              <w:rPr>
                <w:sz w:val="24"/>
                <w:lang w:eastAsia="en-US"/>
              </w:rPr>
              <w:t>Лихачевское</w:t>
            </w:r>
            <w:proofErr w:type="spellEnd"/>
            <w:r>
              <w:rPr>
                <w:sz w:val="24"/>
                <w:lang w:eastAsia="en-US"/>
              </w:rPr>
              <w:t xml:space="preserve"> ш., д. 22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Воскресенск, ул. </w:t>
            </w:r>
            <w:proofErr w:type="gramStart"/>
            <w:r>
              <w:rPr>
                <w:sz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lang w:eastAsia="en-US"/>
              </w:rPr>
              <w:t>, д. 4А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Дубна, ул. Школьная, д. 10А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Ногинск, Аптечный пер., д. 3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Одинцово, ул. </w:t>
            </w:r>
            <w:proofErr w:type="gramStart"/>
            <w:r>
              <w:rPr>
                <w:sz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lang w:eastAsia="en-US"/>
              </w:rPr>
              <w:t>, д. 35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Сергиев-Посад, пр-т Красной Армии, д. 218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Павловский Посад, ул. </w:t>
            </w:r>
            <w:proofErr w:type="spellStart"/>
            <w:r>
              <w:rPr>
                <w:sz w:val="24"/>
                <w:lang w:eastAsia="en-US"/>
              </w:rPr>
              <w:t>Б.Покровская</w:t>
            </w:r>
            <w:proofErr w:type="spellEnd"/>
            <w:r>
              <w:rPr>
                <w:sz w:val="24"/>
                <w:lang w:eastAsia="en-US"/>
              </w:rPr>
              <w:t>,  д. 35, пом. 2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Клин, ул. Мира, д.7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Жуковский, ул. Гагарина, д.5А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Ступино, ул. Пушкина, д. 21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Щелково, пл. Ленина, д. 3,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</w:t>
            </w:r>
            <w:proofErr w:type="gramStart"/>
            <w:r>
              <w:rPr>
                <w:sz w:val="24"/>
                <w:lang w:eastAsia="en-US"/>
              </w:rPr>
              <w:t>Видное</w:t>
            </w:r>
            <w:proofErr w:type="gramEnd"/>
            <w:r>
              <w:rPr>
                <w:sz w:val="24"/>
                <w:lang w:eastAsia="en-US"/>
              </w:rPr>
              <w:t>, ул. Ольховая, д. 3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Химки, ул. Энгельса, д. 27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Орехово-Зуево, ул. Ленина, д. 105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Москва, Земляной вал, д. 36, к. 2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Солнечногорск, ул. </w:t>
            </w:r>
            <w:proofErr w:type="gramStart"/>
            <w:r>
              <w:rPr>
                <w:sz w:val="24"/>
                <w:lang w:eastAsia="en-US"/>
              </w:rPr>
              <w:t>Лесная</w:t>
            </w:r>
            <w:proofErr w:type="gramEnd"/>
            <w:r>
              <w:rPr>
                <w:sz w:val="24"/>
                <w:lang w:eastAsia="en-US"/>
              </w:rPr>
              <w:t>, д. 1/17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Волоколамск, Ново-Солдатский пер., д. 4</w:t>
            </w:r>
          </w:p>
        </w:tc>
      </w:tr>
      <w:tr w:rsidR="00A40445" w:rsidTr="00A40445">
        <w:trPr>
          <w:trHeight w:val="7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МОРО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45" w:rsidRDefault="00A40445">
            <w:pPr>
              <w:keepNext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Москва, ул.3-я </w:t>
            </w:r>
            <w:proofErr w:type="spellStart"/>
            <w:r>
              <w:rPr>
                <w:sz w:val="24"/>
                <w:lang w:eastAsia="en-US"/>
              </w:rPr>
              <w:t>Хорошевская</w:t>
            </w:r>
            <w:proofErr w:type="spellEnd"/>
            <w:r>
              <w:rPr>
                <w:sz w:val="24"/>
                <w:lang w:eastAsia="en-US"/>
              </w:rPr>
              <w:t>, д.12</w:t>
            </w:r>
          </w:p>
        </w:tc>
      </w:tr>
    </w:tbl>
    <w:p w:rsidR="006D3F80" w:rsidRDefault="006D3F80" w:rsidP="00A40445"/>
    <w:sectPr w:rsidR="006D3F80" w:rsidSect="00A404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1C" w:rsidRDefault="00340B1C" w:rsidP="00A40445">
      <w:r>
        <w:separator/>
      </w:r>
    </w:p>
  </w:endnote>
  <w:endnote w:type="continuationSeparator" w:id="0">
    <w:p w:rsidR="00340B1C" w:rsidRDefault="00340B1C" w:rsidP="00A4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1C" w:rsidRDefault="00340B1C" w:rsidP="00A40445">
      <w:r>
        <w:separator/>
      </w:r>
    </w:p>
  </w:footnote>
  <w:footnote w:type="continuationSeparator" w:id="0">
    <w:p w:rsidR="00340B1C" w:rsidRDefault="00340B1C" w:rsidP="00A4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45"/>
    <w:rsid w:val="00340B1C"/>
    <w:rsid w:val="006D3F80"/>
    <w:rsid w:val="00A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4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0445"/>
    <w:pPr>
      <w:keepNext/>
      <w:outlineLvl w:val="2"/>
    </w:pPr>
    <w:rPr>
      <w:rFonts w:eastAsia="Arial Unicode MS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044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qFormat/>
    <w:rsid w:val="00A40445"/>
    <w:pPr>
      <w:spacing w:before="100" w:beforeAutospacing="1" w:after="100" w:afterAutospacing="1"/>
    </w:pPr>
    <w:rPr>
      <w:kern w:val="0"/>
      <w:sz w:val="24"/>
    </w:rPr>
  </w:style>
  <w:style w:type="paragraph" w:customStyle="1" w:styleId="ConsPlusNormal">
    <w:name w:val="ConsPlusNormal"/>
    <w:qFormat/>
    <w:rsid w:val="00A404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40445"/>
    <w:rPr>
      <w:b/>
      <w:bCs/>
    </w:rPr>
  </w:style>
  <w:style w:type="paragraph" w:styleId="a5">
    <w:name w:val="header"/>
    <w:basedOn w:val="a"/>
    <w:link w:val="a6"/>
    <w:uiPriority w:val="99"/>
    <w:unhideWhenUsed/>
    <w:rsid w:val="00A40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445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0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445"/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4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0445"/>
    <w:pPr>
      <w:keepNext/>
      <w:outlineLvl w:val="2"/>
    </w:pPr>
    <w:rPr>
      <w:rFonts w:eastAsia="Arial Unicode MS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044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qFormat/>
    <w:rsid w:val="00A40445"/>
    <w:pPr>
      <w:spacing w:before="100" w:beforeAutospacing="1" w:after="100" w:afterAutospacing="1"/>
    </w:pPr>
    <w:rPr>
      <w:kern w:val="0"/>
      <w:sz w:val="24"/>
    </w:rPr>
  </w:style>
  <w:style w:type="paragraph" w:customStyle="1" w:styleId="ConsPlusNormal">
    <w:name w:val="ConsPlusNormal"/>
    <w:qFormat/>
    <w:rsid w:val="00A404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40445"/>
    <w:rPr>
      <w:b/>
      <w:bCs/>
    </w:rPr>
  </w:style>
  <w:style w:type="paragraph" w:styleId="a5">
    <w:name w:val="header"/>
    <w:basedOn w:val="a"/>
    <w:link w:val="a6"/>
    <w:uiPriority w:val="99"/>
    <w:unhideWhenUsed/>
    <w:rsid w:val="00A40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445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0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445"/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2018-05-08T10:41:00Z</dcterms:created>
  <dcterms:modified xsi:type="dcterms:W3CDTF">2018-05-08T10:44:00Z</dcterms:modified>
</cp:coreProperties>
</file>