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9" w:rsidRPr="00F5647C" w:rsidRDefault="00051F79" w:rsidP="00051F79">
      <w:pPr>
        <w:pStyle w:val="1"/>
        <w:keepLines/>
        <w:jc w:val="center"/>
        <w:rPr>
          <w:b/>
          <w:bCs/>
          <w:szCs w:val="24"/>
        </w:rPr>
      </w:pPr>
      <w:r w:rsidRPr="00F5647C">
        <w:rPr>
          <w:b/>
          <w:bCs/>
          <w:szCs w:val="24"/>
        </w:rPr>
        <w:t>ТЕХНИЧЕСКОЕ ЗАДАНИЕ</w:t>
      </w:r>
    </w:p>
    <w:p w:rsidR="00051F79" w:rsidRPr="00F5647C" w:rsidRDefault="00051F79" w:rsidP="00051F79">
      <w:pPr>
        <w:widowControl w:val="0"/>
        <w:rPr>
          <w:sz w:val="24"/>
        </w:rPr>
      </w:pPr>
    </w:p>
    <w:p w:rsidR="00051F79" w:rsidRPr="00413941" w:rsidRDefault="00051F79" w:rsidP="00051F79">
      <w:pPr>
        <w:keepNext/>
        <w:keepLines/>
        <w:jc w:val="center"/>
        <w:rPr>
          <w:bCs/>
          <w:sz w:val="24"/>
        </w:rPr>
      </w:pPr>
      <w:bookmarkStart w:id="0" w:name="_Hlk512335476"/>
      <w:r w:rsidRPr="00413941">
        <w:rPr>
          <w:bCs/>
          <w:sz w:val="24"/>
        </w:rPr>
        <w:t>Поставка специальных средств при нарушении функций выделения для застрахованных лиц, пострадавших вследствие несчастных случаев на производстве и профессиональных заболеваний в 2018 году</w:t>
      </w:r>
    </w:p>
    <w:bookmarkEnd w:id="0"/>
    <w:p w:rsidR="00051F79" w:rsidRPr="00413941" w:rsidRDefault="00051F79" w:rsidP="00051F79">
      <w:pPr>
        <w:keepNext/>
        <w:keepLines/>
        <w:rPr>
          <w:b/>
          <w:bCs/>
          <w:color w:val="FF0000"/>
          <w:kern w:val="1"/>
          <w:sz w:val="24"/>
          <w:lang w:eastAsia="ar-SA"/>
        </w:rPr>
      </w:pPr>
    </w:p>
    <w:p w:rsidR="00051F79" w:rsidRPr="00413941" w:rsidRDefault="00051F79" w:rsidP="00051F79">
      <w:pPr>
        <w:keepNext/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413941">
        <w:rPr>
          <w:b/>
          <w:sz w:val="24"/>
        </w:rPr>
        <w:t>Способ определения поставщика:</w:t>
      </w:r>
      <w:r w:rsidRPr="00413941">
        <w:rPr>
          <w:b/>
          <w:bCs/>
          <w:sz w:val="24"/>
        </w:rPr>
        <w:t xml:space="preserve"> </w:t>
      </w:r>
      <w:r w:rsidRPr="00413941">
        <w:rPr>
          <w:bCs/>
          <w:sz w:val="24"/>
        </w:rPr>
        <w:t>электронный аукцион.</w:t>
      </w:r>
    </w:p>
    <w:p w:rsidR="00051F79" w:rsidRPr="00413941" w:rsidRDefault="00051F79" w:rsidP="00051F79">
      <w:pPr>
        <w:keepNext/>
        <w:widowControl w:val="0"/>
        <w:tabs>
          <w:tab w:val="left" w:pos="8780"/>
        </w:tabs>
        <w:overflowPunct w:val="0"/>
        <w:autoSpaceDE w:val="0"/>
        <w:autoSpaceDN w:val="0"/>
        <w:adjustRightInd w:val="0"/>
        <w:jc w:val="both"/>
        <w:rPr>
          <w:sz w:val="24"/>
        </w:rPr>
      </w:pPr>
      <w:r w:rsidRPr="00413941">
        <w:rPr>
          <w:b/>
          <w:bCs/>
          <w:sz w:val="24"/>
        </w:rPr>
        <w:t xml:space="preserve">Наименование объекта закупки: </w:t>
      </w:r>
      <w:r w:rsidRPr="00413941">
        <w:rPr>
          <w:bCs/>
          <w:sz w:val="24"/>
        </w:rPr>
        <w:t>Поставка специальных средств при нарушении функций выделения для застрахованных лиц, пострадавших вследствие несчастных случаев на производстве и профессиональных заболеваний в 2018 году</w:t>
      </w:r>
    </w:p>
    <w:p w:rsidR="00051F79" w:rsidRPr="00413941" w:rsidRDefault="00051F79" w:rsidP="00051F79">
      <w:pPr>
        <w:keepNext/>
        <w:widowControl w:val="0"/>
        <w:tabs>
          <w:tab w:val="left" w:pos="8780"/>
        </w:tabs>
        <w:overflowPunct w:val="0"/>
        <w:autoSpaceDE w:val="0"/>
        <w:autoSpaceDN w:val="0"/>
        <w:adjustRightInd w:val="0"/>
        <w:jc w:val="both"/>
        <w:rPr>
          <w:sz w:val="24"/>
        </w:rPr>
      </w:pPr>
      <w:r w:rsidRPr="00413941">
        <w:rPr>
          <w:b/>
          <w:sz w:val="24"/>
        </w:rPr>
        <w:t>Количество поставляемого товара:</w:t>
      </w:r>
      <w:r w:rsidRPr="00413941">
        <w:rPr>
          <w:sz w:val="24"/>
        </w:rPr>
        <w:t xml:space="preserve"> 10 561</w:t>
      </w:r>
      <w:r w:rsidRPr="00413941">
        <w:rPr>
          <w:bCs/>
          <w:sz w:val="24"/>
        </w:rPr>
        <w:t xml:space="preserve"> штука (изделий).</w:t>
      </w:r>
    </w:p>
    <w:p w:rsidR="00051F79" w:rsidRPr="00413941" w:rsidRDefault="00051F79" w:rsidP="00051F79">
      <w:pPr>
        <w:widowControl w:val="0"/>
        <w:jc w:val="both"/>
        <w:rPr>
          <w:kern w:val="0"/>
          <w:sz w:val="24"/>
        </w:rPr>
      </w:pPr>
      <w:r w:rsidRPr="00413941">
        <w:rPr>
          <w:b/>
          <w:bCs/>
          <w:sz w:val="24"/>
        </w:rPr>
        <w:t>Место поставки товара</w:t>
      </w:r>
      <w:r w:rsidRPr="00413941">
        <w:rPr>
          <w:bCs/>
          <w:sz w:val="24"/>
        </w:rPr>
        <w:t>, п</w:t>
      </w:r>
      <w:r w:rsidRPr="00413941">
        <w:rPr>
          <w:b/>
          <w:bCs/>
          <w:sz w:val="24"/>
        </w:rPr>
        <w:t>орядок выдачи</w:t>
      </w:r>
      <w:r w:rsidRPr="00413941">
        <w:rPr>
          <w:bCs/>
          <w:sz w:val="24"/>
        </w:rPr>
        <w:t xml:space="preserve">: </w:t>
      </w:r>
      <w:r w:rsidRPr="00413941">
        <w:rPr>
          <w:kern w:val="0"/>
          <w:sz w:val="24"/>
        </w:rPr>
        <w:t>по месту жительства Получателя согласно реестру Получателей Изделий путем передачи Изделий Получателю силами Поставщика в пределах административной границы субъекта Федерации – Московской области.</w:t>
      </w:r>
    </w:p>
    <w:p w:rsidR="00051F79" w:rsidRPr="00413941" w:rsidRDefault="00051F79" w:rsidP="00051F79">
      <w:pPr>
        <w:widowControl w:val="0"/>
        <w:jc w:val="both"/>
        <w:rPr>
          <w:bCs/>
          <w:kern w:val="0"/>
          <w:sz w:val="24"/>
        </w:rPr>
      </w:pPr>
      <w:r w:rsidRPr="00413941">
        <w:rPr>
          <w:bCs/>
          <w:kern w:val="0"/>
          <w:sz w:val="24"/>
        </w:rPr>
        <w:t>Передача Изделий не может превышать четырехмесячной нормы.</w:t>
      </w:r>
    </w:p>
    <w:p w:rsidR="00051F79" w:rsidRPr="00413941" w:rsidRDefault="00051F79" w:rsidP="00051F79">
      <w:pPr>
        <w:widowControl w:val="0"/>
        <w:jc w:val="both"/>
        <w:rPr>
          <w:bCs/>
          <w:kern w:val="0"/>
          <w:sz w:val="24"/>
        </w:rPr>
      </w:pPr>
      <w:r w:rsidRPr="00413941">
        <w:rPr>
          <w:bCs/>
          <w:kern w:val="0"/>
          <w:sz w:val="24"/>
        </w:rPr>
        <w:t>Доставка по адресам места жительства Получателей.</w:t>
      </w:r>
    </w:p>
    <w:p w:rsidR="00051F79" w:rsidRPr="00413941" w:rsidRDefault="00051F79" w:rsidP="00051F79">
      <w:pPr>
        <w:widowControl w:val="0"/>
        <w:jc w:val="both"/>
        <w:rPr>
          <w:bCs/>
          <w:kern w:val="0"/>
          <w:sz w:val="24"/>
        </w:rPr>
      </w:pPr>
      <w:r w:rsidRPr="00413941">
        <w:rPr>
          <w:bCs/>
          <w:kern w:val="0"/>
          <w:sz w:val="24"/>
        </w:rPr>
        <w:t>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 Доставки на Дом направленных Филиалами Заказчика или заявками, полученными от Получателей через телефон «контакт-центра», не позднее 3 (трех) дней с момента получения реестра (заявок).</w:t>
      </w:r>
    </w:p>
    <w:p w:rsidR="00051F79" w:rsidRPr="00413941" w:rsidRDefault="00051F79" w:rsidP="00051F79">
      <w:pPr>
        <w:widowControl w:val="0"/>
        <w:jc w:val="both"/>
        <w:rPr>
          <w:bCs/>
          <w:kern w:val="0"/>
          <w:sz w:val="24"/>
        </w:rPr>
      </w:pPr>
      <w:r w:rsidRPr="00413941">
        <w:rPr>
          <w:bCs/>
          <w:kern w:val="0"/>
          <w:sz w:val="24"/>
        </w:rPr>
        <w:t>Объем доставляемых на дом Изделий должен определятся согласно полученным реестрам, направленных Заказчиком (филиалом Заказчика).</w:t>
      </w:r>
    </w:p>
    <w:p w:rsidR="00051F79" w:rsidRPr="00413941" w:rsidRDefault="00051F79" w:rsidP="00051F79">
      <w:pPr>
        <w:widowControl w:val="0"/>
        <w:jc w:val="both"/>
        <w:rPr>
          <w:bCs/>
          <w:kern w:val="0"/>
          <w:sz w:val="24"/>
        </w:rPr>
      </w:pPr>
      <w:r w:rsidRPr="00413941">
        <w:rPr>
          <w:bCs/>
          <w:kern w:val="0"/>
          <w:sz w:val="24"/>
        </w:rPr>
        <w:t>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051F79" w:rsidRPr="00413941" w:rsidRDefault="00051F79" w:rsidP="00051F79">
      <w:pPr>
        <w:jc w:val="both"/>
        <w:rPr>
          <w:bCs/>
          <w:kern w:val="0"/>
          <w:sz w:val="24"/>
        </w:rPr>
      </w:pPr>
      <w:r w:rsidRPr="00413941">
        <w:rPr>
          <w:bCs/>
          <w:kern w:val="0"/>
          <w:sz w:val="24"/>
        </w:rPr>
        <w:t>Поставщик на момент заключения Контракта должен организовать «контакт центр»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051F79" w:rsidRPr="00413941" w:rsidRDefault="00051F79" w:rsidP="00051F79">
      <w:pPr>
        <w:keepNext/>
        <w:widowControl w:val="0"/>
        <w:jc w:val="both"/>
        <w:rPr>
          <w:kern w:val="0"/>
          <w:sz w:val="24"/>
        </w:rPr>
      </w:pPr>
      <w:r w:rsidRPr="00413941">
        <w:rPr>
          <w:b/>
          <w:bCs/>
          <w:kern w:val="0"/>
          <w:sz w:val="24"/>
        </w:rPr>
        <w:t>Срок поставки товара</w:t>
      </w:r>
      <w:r w:rsidRPr="00413941">
        <w:rPr>
          <w:bCs/>
          <w:kern w:val="0"/>
          <w:sz w:val="24"/>
        </w:rPr>
        <w:t xml:space="preserve">: </w:t>
      </w:r>
      <w:r w:rsidRPr="00413941">
        <w:rPr>
          <w:kern w:val="0"/>
          <w:sz w:val="24"/>
        </w:rPr>
        <w:t>Поставка осуществляется в течение 15 (пятнадцати) рабочих дней с даты направления Филиалом Заказчика Поставщику реестра Получателей.</w:t>
      </w:r>
    </w:p>
    <w:p w:rsidR="00051F79" w:rsidRPr="00413941" w:rsidRDefault="00051F79" w:rsidP="00051F79">
      <w:pPr>
        <w:keepNext/>
        <w:widowControl w:val="0"/>
        <w:jc w:val="both"/>
        <w:rPr>
          <w:kern w:val="0"/>
          <w:sz w:val="24"/>
        </w:rPr>
      </w:pPr>
      <w:r w:rsidRPr="00413941">
        <w:rPr>
          <w:kern w:val="0"/>
          <w:sz w:val="24"/>
        </w:rPr>
        <w:t>Реестры Получателей направляются Поставщику в период с даты заключения контракта по 30 ноября 2018 года.</w:t>
      </w:r>
    </w:p>
    <w:p w:rsidR="00051F79" w:rsidRPr="00413941" w:rsidRDefault="00051F79" w:rsidP="00051F79">
      <w:pPr>
        <w:jc w:val="both"/>
        <w:rPr>
          <w:bCs/>
          <w:sz w:val="24"/>
        </w:rPr>
      </w:pPr>
      <w:r w:rsidRPr="00413941">
        <w:rPr>
          <w:b/>
          <w:bCs/>
          <w:sz w:val="24"/>
        </w:rPr>
        <w:t>Сроки действия Контракта</w:t>
      </w:r>
      <w:r w:rsidRPr="00413941">
        <w:rPr>
          <w:bCs/>
          <w:sz w:val="24"/>
        </w:rPr>
        <w:t>: с даты подписания и действует по</w:t>
      </w:r>
      <w:r w:rsidRPr="00413941">
        <w:rPr>
          <w:bCs/>
          <w:color w:val="0000FF"/>
          <w:sz w:val="24"/>
        </w:rPr>
        <w:t xml:space="preserve"> </w:t>
      </w:r>
      <w:r w:rsidRPr="00413941">
        <w:rPr>
          <w:bCs/>
          <w:sz w:val="24"/>
        </w:rPr>
        <w:t>«25» декабря 2018 года включительно</w:t>
      </w:r>
      <w:r>
        <w:rPr>
          <w:bCs/>
          <w:sz w:val="24"/>
        </w:rPr>
        <w:t>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b/>
          <w:bCs/>
          <w:sz w:val="24"/>
        </w:rPr>
        <w:t>Источник финансирования:</w:t>
      </w:r>
      <w:r w:rsidRPr="00413941">
        <w:rPr>
          <w:bCs/>
          <w:sz w:val="24"/>
        </w:rPr>
        <w:t xml:space="preserve"> за счет</w:t>
      </w:r>
      <w:r w:rsidRPr="00413941">
        <w:rPr>
          <w:sz w:val="24"/>
        </w:rPr>
        <w:t xml:space="preserve"> средств обязательного социального страхования от несчастных случаев на производстве и профессиональных заболеваний.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b/>
          <w:sz w:val="24"/>
        </w:rPr>
        <w:t xml:space="preserve">Требование обеспечения исполнения контракта: </w:t>
      </w:r>
      <w:r w:rsidRPr="00413941">
        <w:rPr>
          <w:sz w:val="24"/>
        </w:rPr>
        <w:t>размер обеспечения составляет 30% от начальной (максимальной) цены контракты и составляет 326 370,42 рублей (Триста двадцать шесть тысяч триста семьдесят рублей 42 копейки).</w:t>
      </w:r>
    </w:p>
    <w:p w:rsidR="00051F79" w:rsidRDefault="00051F79" w:rsidP="00051F79">
      <w:pPr>
        <w:jc w:val="both"/>
        <w:rPr>
          <w:sz w:val="24"/>
        </w:rPr>
      </w:pPr>
      <w:r w:rsidRPr="00413941">
        <w:rPr>
          <w:b/>
          <w:sz w:val="24"/>
        </w:rPr>
        <w:t xml:space="preserve">Начальная (максимальная) цена Контракта: </w:t>
      </w:r>
      <w:r w:rsidRPr="008C344F">
        <w:rPr>
          <w:sz w:val="24"/>
        </w:rPr>
        <w:t>1 087 901 (Один миллион восемьдесят семь тысяч девятьсот один) рубль 39 копеек.</w:t>
      </w:r>
    </w:p>
    <w:p w:rsidR="00051F79" w:rsidRPr="00413941" w:rsidRDefault="00051F79" w:rsidP="00051F79">
      <w:pPr>
        <w:jc w:val="both"/>
        <w:rPr>
          <w:color w:val="000000"/>
          <w:sz w:val="24"/>
        </w:rPr>
      </w:pPr>
      <w:r w:rsidRPr="00413941">
        <w:rPr>
          <w:color w:val="000000"/>
          <w:sz w:val="24"/>
        </w:rPr>
        <w:t>Цена Контракта включает в себя все расходы по хранению, доставке, перевозке, страхованию, уплате таможенных пошлин, налогов, сборов и других обязательных платежей, предусмотренных действующим законодательством Российской Федерации.</w:t>
      </w:r>
    </w:p>
    <w:p w:rsidR="00051F79" w:rsidRPr="00413941" w:rsidRDefault="00051F79" w:rsidP="00051F79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413941">
        <w:rPr>
          <w:b/>
          <w:bCs/>
          <w:sz w:val="24"/>
        </w:rPr>
        <w:lastRenderedPageBreak/>
        <w:t>Порядок выдачи Товара.</w:t>
      </w:r>
    </w:p>
    <w:p w:rsidR="00051F79" w:rsidRPr="00413941" w:rsidRDefault="00051F79" w:rsidP="00051F79">
      <w:pPr>
        <w:jc w:val="both"/>
        <w:rPr>
          <w:bCs/>
          <w:sz w:val="24"/>
        </w:rPr>
      </w:pPr>
      <w:r w:rsidRPr="00413941">
        <w:rPr>
          <w:bCs/>
          <w:sz w:val="24"/>
        </w:rPr>
        <w:t>Поставка Товара с понедельника по пятницу,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</w:t>
      </w:r>
      <w:r w:rsidRPr="00413941">
        <w:rPr>
          <w:bCs/>
          <w:color w:val="FF0000"/>
          <w:sz w:val="24"/>
        </w:rPr>
        <w:t xml:space="preserve"> </w:t>
      </w:r>
      <w:r w:rsidRPr="00413941">
        <w:rPr>
          <w:bCs/>
          <w:sz w:val="24"/>
        </w:rPr>
        <w:t>Направлениях.</w:t>
      </w:r>
    </w:p>
    <w:p w:rsidR="00051F79" w:rsidRPr="00413941" w:rsidRDefault="00051F79" w:rsidP="00051F79">
      <w:pPr>
        <w:rPr>
          <w:b/>
          <w:bCs/>
          <w:kern w:val="1"/>
          <w:sz w:val="24"/>
          <w:lang w:eastAsia="ar-SA"/>
        </w:rPr>
      </w:pPr>
      <w:r w:rsidRPr="00413941">
        <w:rPr>
          <w:b/>
          <w:sz w:val="24"/>
        </w:rPr>
        <w:t>Требования к техническим и к функциональным характеристикам товара.</w:t>
      </w:r>
    </w:p>
    <w:p w:rsidR="00051F79" w:rsidRPr="00413941" w:rsidRDefault="00051F79" w:rsidP="00051F79">
      <w:pPr>
        <w:widowControl w:val="0"/>
        <w:jc w:val="both"/>
        <w:rPr>
          <w:bCs/>
          <w:sz w:val="24"/>
        </w:rPr>
      </w:pPr>
      <w:r w:rsidRPr="00413941">
        <w:rPr>
          <w:color w:val="000000"/>
          <w:sz w:val="24"/>
        </w:rPr>
        <w:t xml:space="preserve">Специальные средства при нарушении функций выделения (моче- и калоприемники) (далее – Изделия) </w:t>
      </w:r>
      <w:r w:rsidRPr="00413941">
        <w:rPr>
          <w:bCs/>
          <w:sz w:val="24"/>
        </w:rPr>
        <w:t>должны соответствовать требованиям государственных стандартов, в том числе:</w:t>
      </w:r>
    </w:p>
    <w:p w:rsidR="00051F79" w:rsidRPr="00413941" w:rsidRDefault="00051F79" w:rsidP="00051F79">
      <w:pPr>
        <w:widowControl w:val="0"/>
        <w:jc w:val="both"/>
        <w:rPr>
          <w:bCs/>
          <w:sz w:val="24"/>
        </w:rPr>
      </w:pPr>
      <w:r w:rsidRPr="00413941">
        <w:rPr>
          <w:sz w:val="24"/>
        </w:rPr>
        <w:t>- Упаковка Изделий (ТСР) должна обеспечивать защиту Изделий (ТСР) от повреждений, порчи (изнашивания) или загрязнения во время хранения и транспортирования к месту использования по назначению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051F79" w:rsidRPr="00413941" w:rsidRDefault="00051F79" w:rsidP="00051F79">
      <w:pPr>
        <w:widowControl w:val="0"/>
        <w:jc w:val="both"/>
        <w:rPr>
          <w:bCs/>
          <w:sz w:val="24"/>
        </w:rPr>
      </w:pPr>
      <w:r w:rsidRPr="00413941">
        <w:rPr>
          <w:bCs/>
          <w:sz w:val="24"/>
        </w:rPr>
        <w:t>-</w:t>
      </w:r>
      <w:r w:rsidRPr="00413941">
        <w:rPr>
          <w:bCs/>
          <w:sz w:val="24"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051F79" w:rsidRPr="00413941" w:rsidRDefault="00051F79" w:rsidP="00051F79">
      <w:pPr>
        <w:widowControl w:val="0"/>
        <w:jc w:val="both"/>
        <w:rPr>
          <w:bCs/>
          <w:sz w:val="24"/>
        </w:rPr>
      </w:pPr>
      <w:r w:rsidRPr="00413941">
        <w:rPr>
          <w:bCs/>
          <w:sz w:val="24"/>
        </w:rPr>
        <w:t>-</w:t>
      </w:r>
      <w:r w:rsidRPr="00413941">
        <w:rPr>
          <w:bCs/>
          <w:sz w:val="24"/>
        </w:rPr>
        <w:tab/>
        <w:t>ГОСТ 31214-2003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пирогенность»;</w:t>
      </w:r>
    </w:p>
    <w:p w:rsidR="00051F79" w:rsidRPr="00413941" w:rsidRDefault="00051F79" w:rsidP="00051F79">
      <w:pPr>
        <w:widowControl w:val="0"/>
        <w:jc w:val="both"/>
        <w:rPr>
          <w:sz w:val="24"/>
        </w:rPr>
      </w:pPr>
      <w:r w:rsidRPr="00413941">
        <w:rPr>
          <w:sz w:val="24"/>
        </w:rPr>
        <w:t xml:space="preserve">- </w:t>
      </w:r>
      <w:r w:rsidRPr="00413941">
        <w:rPr>
          <w:sz w:val="24"/>
        </w:rPr>
        <w:tab/>
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051F79" w:rsidRPr="00413941" w:rsidRDefault="00051F79" w:rsidP="00051F79">
      <w:pPr>
        <w:widowControl w:val="0"/>
        <w:jc w:val="both"/>
        <w:rPr>
          <w:b/>
          <w:bCs/>
          <w:sz w:val="24"/>
        </w:rPr>
      </w:pPr>
      <w:r w:rsidRPr="00413941">
        <w:rPr>
          <w:sz w:val="24"/>
        </w:rPr>
        <w:t>-</w:t>
      </w:r>
      <w:r w:rsidRPr="00413941">
        <w:rPr>
          <w:sz w:val="24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051F79" w:rsidRPr="00413941" w:rsidRDefault="00051F79" w:rsidP="00051F79">
      <w:pPr>
        <w:widowControl w:val="0"/>
        <w:jc w:val="both"/>
        <w:rPr>
          <w:bCs/>
          <w:sz w:val="24"/>
        </w:rPr>
      </w:pPr>
      <w:r w:rsidRPr="00413941">
        <w:rPr>
          <w:sz w:val="24"/>
        </w:rPr>
        <w:t>-</w:t>
      </w:r>
      <w:r w:rsidRPr="00413941">
        <w:rPr>
          <w:sz w:val="24"/>
        </w:rPr>
        <w:tab/>
        <w:t>ГОСТ Р 52770-2007 «Изделия медицинские. Требования безопасности. Методы санитарно-химических и токсикологических испытаний»;</w:t>
      </w:r>
    </w:p>
    <w:p w:rsidR="00051F79" w:rsidRPr="00413941" w:rsidRDefault="00051F79" w:rsidP="00051F79">
      <w:pPr>
        <w:pStyle w:val="a3"/>
        <w:ind w:firstLine="567"/>
        <w:jc w:val="both"/>
        <w:rPr>
          <w:sz w:val="24"/>
        </w:rPr>
      </w:pPr>
      <w:r w:rsidRPr="00413941">
        <w:rPr>
          <w:sz w:val="24"/>
        </w:rPr>
        <w:t>-</w:t>
      </w:r>
      <w:r w:rsidRPr="00413941">
        <w:rPr>
          <w:sz w:val="24"/>
        </w:rPr>
        <w:tab/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051F79" w:rsidRPr="00413941" w:rsidRDefault="00051F79" w:rsidP="00051F79">
      <w:pPr>
        <w:pStyle w:val="a3"/>
        <w:ind w:firstLine="567"/>
        <w:jc w:val="both"/>
        <w:rPr>
          <w:color w:val="000000"/>
          <w:spacing w:val="-1"/>
          <w:sz w:val="24"/>
        </w:rPr>
      </w:pPr>
      <w:r w:rsidRPr="00413941">
        <w:rPr>
          <w:sz w:val="24"/>
          <w:lang w:eastAsia="ar-SA"/>
        </w:rPr>
        <w:t>Изделия должны отвечать следующим требованиям:</w:t>
      </w:r>
    </w:p>
    <w:tbl>
      <w:tblPr>
        <w:tblW w:w="5038" w:type="pct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"/>
        <w:gridCol w:w="2302"/>
        <w:gridCol w:w="172"/>
        <w:gridCol w:w="1522"/>
        <w:gridCol w:w="172"/>
        <w:gridCol w:w="1520"/>
        <w:gridCol w:w="172"/>
        <w:gridCol w:w="2434"/>
        <w:gridCol w:w="172"/>
        <w:gridCol w:w="824"/>
        <w:gridCol w:w="179"/>
      </w:tblGrid>
      <w:tr w:rsidR="00051F79" w:rsidRPr="00EB0482" w:rsidTr="0040015C">
        <w:trPr>
          <w:gridBefore w:val="1"/>
          <w:wBefore w:w="91" w:type="pct"/>
          <w:trHeight w:val="349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79" w:rsidRPr="00EB0482" w:rsidRDefault="00051F79" w:rsidP="0040015C">
            <w:pPr>
              <w:widowControl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79" w:rsidRPr="00EB0482" w:rsidRDefault="00051F79" w:rsidP="0040015C">
            <w:pPr>
              <w:widowControl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79" w:rsidRPr="00EB0482" w:rsidRDefault="00051F79" w:rsidP="0040015C">
            <w:pPr>
              <w:widowControl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Показатель характеристики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Количество (шт.)</w:t>
            </w:r>
          </w:p>
        </w:tc>
      </w:tr>
      <w:tr w:rsidR="00051F79" w:rsidRPr="00EB0482" w:rsidTr="0040015C">
        <w:trPr>
          <w:gridBefore w:val="1"/>
          <w:wBefore w:w="91" w:type="pct"/>
          <w:trHeight w:val="349"/>
        </w:trPr>
        <w:tc>
          <w:tcPr>
            <w:tcW w:w="1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 xml:space="preserve">1. Однокомпонентный дренируемый калоприёмник со встроенной плоской пластиной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 xml:space="preserve">Дренируемый стомный мешок 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>Приказ Минтруда России от 13.02.2018 N 86н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300</w:t>
            </w:r>
          </w:p>
        </w:tc>
      </w:tr>
      <w:tr w:rsidR="00051F79" w:rsidRPr="00EB0482" w:rsidTr="0040015C">
        <w:trPr>
          <w:gridBefore w:val="1"/>
          <w:wBefore w:w="91" w:type="pct"/>
          <w:trHeight w:val="349"/>
        </w:trPr>
        <w:tc>
          <w:tcPr>
            <w:tcW w:w="1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0482">
              <w:rPr>
                <w:bCs/>
                <w:sz w:val="20"/>
                <w:szCs w:val="20"/>
              </w:rPr>
              <w:t xml:space="preserve">Материал мешка: </w:t>
            </w:r>
          </w:p>
          <w:p w:rsidR="00051F79" w:rsidRPr="00EB0482" w:rsidRDefault="00051F79" w:rsidP="0040015C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0"/>
                <w:szCs w:val="20"/>
              </w:rPr>
            </w:pPr>
            <w:r w:rsidRPr="00EB0482">
              <w:rPr>
                <w:color w:val="222222"/>
                <w:sz w:val="20"/>
                <w:szCs w:val="20"/>
              </w:rPr>
              <w:t>непрозрачный или прозрачный, </w:t>
            </w:r>
          </w:p>
          <w:p w:rsidR="00051F79" w:rsidRPr="00EB0482" w:rsidRDefault="00051F79" w:rsidP="0040015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0482">
              <w:rPr>
                <w:color w:val="222222"/>
                <w:sz w:val="20"/>
                <w:szCs w:val="20"/>
              </w:rPr>
              <w:t xml:space="preserve">многослойный 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Для улучшения качества жизни получателя, мешок должен не протекать и не пропускать запах.</w:t>
            </w:r>
          </w:p>
        </w:tc>
        <w:tc>
          <w:tcPr>
            <w:tcW w:w="5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1F79" w:rsidRPr="00EB0482" w:rsidTr="0040015C">
        <w:trPr>
          <w:gridBefore w:val="1"/>
          <w:wBefore w:w="91" w:type="pct"/>
          <w:trHeight w:val="132"/>
        </w:trPr>
        <w:tc>
          <w:tcPr>
            <w:tcW w:w="1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0482">
              <w:rPr>
                <w:bCs/>
                <w:sz w:val="20"/>
                <w:szCs w:val="20"/>
              </w:rPr>
              <w:t>Встроенная в мешок адгезивная пластина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>Приказ Минт</w:t>
            </w:r>
            <w:r>
              <w:rPr>
                <w:sz w:val="20"/>
                <w:szCs w:val="20"/>
                <w:lang w:eastAsia="ar-SA"/>
              </w:rPr>
              <w:t>руда России от 13.02.2018 N 86н</w:t>
            </w:r>
          </w:p>
        </w:tc>
        <w:tc>
          <w:tcPr>
            <w:tcW w:w="5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1F79" w:rsidRPr="00EB0482" w:rsidTr="0040015C">
        <w:trPr>
          <w:gridBefore w:val="1"/>
          <w:wBefore w:w="91" w:type="pct"/>
          <w:trHeight w:val="349"/>
        </w:trPr>
        <w:tc>
          <w:tcPr>
            <w:tcW w:w="1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0482">
              <w:rPr>
                <w:bCs/>
                <w:sz w:val="20"/>
                <w:szCs w:val="20"/>
              </w:rPr>
              <w:t>Основа адгезивной пластины: гипоаллергенная, гидроколлоидная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ГОСТ ISO 10993-10-2011</w:t>
            </w:r>
          </w:p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1F79" w:rsidRPr="00EB0482" w:rsidTr="0040015C">
        <w:trPr>
          <w:gridBefore w:val="1"/>
          <w:wBefore w:w="91" w:type="pct"/>
          <w:trHeight w:val="349"/>
        </w:trPr>
        <w:tc>
          <w:tcPr>
            <w:tcW w:w="1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Защитное покрытие клеевого слоя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Защитное покрытие для защиты клеевого слоя от загрязнения</w:t>
            </w:r>
          </w:p>
        </w:tc>
        <w:tc>
          <w:tcPr>
            <w:tcW w:w="5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1F79" w:rsidRPr="00EB0482" w:rsidTr="0040015C">
        <w:trPr>
          <w:gridBefore w:val="1"/>
          <w:wBefore w:w="91" w:type="pct"/>
          <w:trHeight w:val="349"/>
        </w:trPr>
        <w:tc>
          <w:tcPr>
            <w:tcW w:w="1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0482">
              <w:rPr>
                <w:bCs/>
                <w:sz w:val="20"/>
                <w:szCs w:val="20"/>
              </w:rPr>
              <w:t xml:space="preserve">Возможность вырезания отверстия в адгезивной </w:t>
            </w:r>
            <w:r w:rsidRPr="00EB0482">
              <w:rPr>
                <w:bCs/>
                <w:sz w:val="20"/>
                <w:szCs w:val="20"/>
              </w:rPr>
              <w:lastRenderedPageBreak/>
              <w:t xml:space="preserve">пластине 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Индивидуальные потребности получателя</w:t>
            </w:r>
          </w:p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(стомы различных диаметров и формы)</w:t>
            </w:r>
          </w:p>
        </w:tc>
        <w:tc>
          <w:tcPr>
            <w:tcW w:w="5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1F79" w:rsidRPr="00EB0482" w:rsidTr="0040015C">
        <w:trPr>
          <w:gridBefore w:val="1"/>
          <w:wBefore w:w="91" w:type="pct"/>
          <w:trHeight w:val="349"/>
        </w:trPr>
        <w:tc>
          <w:tcPr>
            <w:tcW w:w="1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0482">
              <w:rPr>
                <w:color w:val="222222"/>
                <w:sz w:val="20"/>
                <w:szCs w:val="20"/>
              </w:rPr>
              <w:t>Шаблон для вырезания отверстия под стому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  <w:lang w:eastAsia="ar-SA"/>
              </w:rPr>
              <w:t xml:space="preserve">Для </w:t>
            </w:r>
            <w:r w:rsidRPr="00EB0482">
              <w:rPr>
                <w:sz w:val="20"/>
                <w:szCs w:val="20"/>
              </w:rPr>
              <w:t>измерения стомы, нанесения контуров стомы на адгезивной пластине калоприемника, и вырезания отверстия необходимой формы и размера.</w:t>
            </w:r>
          </w:p>
        </w:tc>
        <w:tc>
          <w:tcPr>
            <w:tcW w:w="5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1F79" w:rsidRPr="00EB0482" w:rsidTr="0040015C">
        <w:trPr>
          <w:gridBefore w:val="1"/>
          <w:wBefore w:w="91" w:type="pct"/>
          <w:trHeight w:val="1362"/>
        </w:trPr>
        <w:tc>
          <w:tcPr>
            <w:tcW w:w="1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0482">
              <w:rPr>
                <w:color w:val="222222"/>
                <w:sz w:val="20"/>
                <w:szCs w:val="20"/>
              </w:rPr>
              <w:t>Не менее 3 диапазонов вырезаемых отверстий</w:t>
            </w:r>
            <w:r w:rsidRPr="00EB0482">
              <w:rPr>
                <w:bCs/>
                <w:sz w:val="20"/>
                <w:szCs w:val="20"/>
              </w:rPr>
              <w:t xml:space="preserve"> в пределах от 10 мм (включительно) до 80 мм (включительно)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5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1F79" w:rsidRPr="00EB0482" w:rsidTr="0040015C">
        <w:trPr>
          <w:gridBefore w:val="1"/>
          <w:wBefore w:w="91" w:type="pct"/>
          <w:trHeight w:val="349"/>
        </w:trPr>
        <w:tc>
          <w:tcPr>
            <w:tcW w:w="1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0482">
              <w:rPr>
                <w:color w:val="222222"/>
                <w:sz w:val="20"/>
                <w:szCs w:val="20"/>
              </w:rPr>
              <w:t>Зажим или застежка</w:t>
            </w:r>
            <w:r w:rsidRPr="00EB0482">
              <w:rPr>
                <w:color w:val="222222"/>
                <w:sz w:val="20"/>
                <w:szCs w:val="20"/>
              </w:rPr>
              <w:br/>
            </w:r>
            <w:r w:rsidRPr="00EB0482">
              <w:rPr>
                <w:bCs/>
                <w:sz w:val="20"/>
                <w:szCs w:val="20"/>
              </w:rPr>
              <w:t xml:space="preserve"> для выпускного отверстия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Для предотвращения вытекания каловых масс из мешка</w:t>
            </w:r>
          </w:p>
        </w:tc>
        <w:tc>
          <w:tcPr>
            <w:tcW w:w="5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 w:rsidRPr="00EB0482">
              <w:rPr>
                <w:bCs/>
                <w:sz w:val="20"/>
                <w:szCs w:val="20"/>
              </w:rPr>
              <w:t xml:space="preserve">2. </w:t>
            </w:r>
            <w:r w:rsidRPr="00EB0482">
              <w:rPr>
                <w:sz w:val="20"/>
                <w:szCs w:val="20"/>
              </w:rPr>
              <w:t>Паста-герметик для защиты и выравнивания кожи вокруг стомы в тубе, не менее 60 г</w:t>
            </w:r>
            <w:r w:rsidRPr="00EB048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>Масса тубы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60 грамм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>Приказ Минт</w:t>
            </w:r>
            <w:r>
              <w:rPr>
                <w:sz w:val="20"/>
                <w:szCs w:val="20"/>
                <w:lang w:eastAsia="ar-SA"/>
              </w:rPr>
              <w:t>руда России от 13.02.2018 N 86н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EB0482">
              <w:rPr>
                <w:bCs/>
                <w:sz w:val="20"/>
                <w:szCs w:val="20"/>
              </w:rPr>
              <w:t xml:space="preserve">. </w:t>
            </w:r>
            <w:r w:rsidRPr="00EB0482">
              <w:rPr>
                <w:sz w:val="20"/>
                <w:szCs w:val="20"/>
              </w:rPr>
              <w:t>Крем защитный в тубе, не менее 60 мл</w:t>
            </w:r>
            <w:r w:rsidRPr="00EB048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>Используется для защиты кожи от воздействия выделений из стомы или при недержании мочи, и заживления раздражений кожи; является водоотталкивающим средством, смягчает кожу, восстанавливает нормальный уровень pH кожи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Методические рекомендации по установлению медицинских показаний и противопоказаний при назначени</w:t>
            </w:r>
            <w:r>
              <w:rPr>
                <w:sz w:val="20"/>
                <w:szCs w:val="20"/>
                <w:lang w:eastAsia="ar-SA"/>
              </w:rPr>
              <w:t>и специалистами МСЭ ТСР получателя</w:t>
            </w:r>
            <w:r w:rsidRPr="00EB0482">
              <w:rPr>
                <w:sz w:val="20"/>
                <w:szCs w:val="20"/>
                <w:lang w:eastAsia="ar-SA"/>
              </w:rPr>
              <w:t xml:space="preserve"> и методика их рационального подбора (далее – Методические рекомендации)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49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>Объем тубы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60 мл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 xml:space="preserve">Приказ Минтруда России от 13.02.2018 N 86н 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EB0482">
              <w:rPr>
                <w:bCs/>
                <w:sz w:val="20"/>
                <w:szCs w:val="20"/>
              </w:rPr>
              <w:t xml:space="preserve">. </w:t>
            </w:r>
            <w:r w:rsidRPr="00EB0482">
              <w:rPr>
                <w:sz w:val="20"/>
                <w:szCs w:val="20"/>
              </w:rPr>
              <w:t>Пудра (порошок) абсорбирующая в тубе, не менее 25 г</w:t>
            </w:r>
            <w:r w:rsidRPr="00EB0482">
              <w:rPr>
                <w:bCs/>
                <w:sz w:val="20"/>
                <w:szCs w:val="20"/>
              </w:rPr>
              <w:t xml:space="preserve"> </w:t>
            </w:r>
          </w:p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>Используется для защиты и лечения мокнущей мацерированной кожи вокруг стомы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Методические рекомендации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>Масса пудры (порошка) в упаковке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EB0482">
                <w:rPr>
                  <w:sz w:val="20"/>
                  <w:szCs w:val="20"/>
                </w:rPr>
                <w:t>25 г</w:t>
              </w:r>
            </w:smartTag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 xml:space="preserve">Приказ Минтруда России от 13.02.2018 N 86н 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EB0482">
              <w:rPr>
                <w:bCs/>
                <w:sz w:val="20"/>
                <w:szCs w:val="20"/>
              </w:rPr>
              <w:t xml:space="preserve">. </w:t>
            </w:r>
            <w:r w:rsidRPr="00EB0482">
              <w:rPr>
                <w:sz w:val="20"/>
                <w:szCs w:val="20"/>
              </w:rPr>
              <w:t>Защитная пленка во флаконе, не менее 50 мл</w:t>
            </w:r>
            <w:r w:rsidRPr="00EB048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 xml:space="preserve">Используется для ухода за кожей вокруг стомы с целью предотвращения контактного дерматита и защиты кожи от агрессивного </w:t>
            </w:r>
            <w:r w:rsidRPr="00EB0482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воздействия мочи и кала. 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Методические рекомендации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29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>Объем флакона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50 мл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 xml:space="preserve">Приказ Минтруда России от 13.02.2018 N 86н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EB0482">
              <w:rPr>
                <w:bCs/>
                <w:sz w:val="20"/>
                <w:szCs w:val="20"/>
              </w:rPr>
              <w:t xml:space="preserve">. </w:t>
            </w:r>
            <w:r w:rsidRPr="00EB0482">
              <w:rPr>
                <w:sz w:val="20"/>
                <w:szCs w:val="20"/>
              </w:rPr>
              <w:t>Защитная пленка в форме салфеток, не менее 30 шт.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>Предотвращает контактный дерматит и защищает кожу от агрессивного воздействия мочи и кала, и механических повреждений, вызываемых при удалении адгезива с кожи вокруг стомы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Методические рекомендации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300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>Количество салфеток в упаковке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30 штук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 xml:space="preserve">Приказ Минтруда России от 13.02.2018 N 86н 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EB0482">
              <w:rPr>
                <w:bCs/>
                <w:sz w:val="20"/>
                <w:szCs w:val="20"/>
              </w:rPr>
              <w:t xml:space="preserve">. </w:t>
            </w:r>
            <w:r w:rsidRPr="00EB0482">
              <w:rPr>
                <w:sz w:val="20"/>
                <w:szCs w:val="20"/>
              </w:rPr>
              <w:t>Очиститель для кожи во флаконе, не менее 180 мл</w:t>
            </w:r>
            <w:r w:rsidRPr="00EB0482">
              <w:rPr>
                <w:bCs/>
                <w:sz w:val="20"/>
                <w:szCs w:val="20"/>
              </w:rPr>
              <w:t xml:space="preserve"> </w:t>
            </w:r>
          </w:p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>Средство, замещающее мыло и воду, растворители или другие вещества для очищения кожи вокруг стомы от кала, мочи и других выделений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Методические рекомендации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39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color w:val="000000"/>
                <w:spacing w:val="-1"/>
                <w:sz w:val="20"/>
                <w:szCs w:val="20"/>
              </w:rPr>
              <w:t>Объем флакона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180 мл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 xml:space="preserve">Приказ Минтруда России от 13.02.2018 N 86н 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EB0482">
              <w:rPr>
                <w:bCs/>
                <w:sz w:val="20"/>
                <w:szCs w:val="20"/>
              </w:rPr>
              <w:t>. Мочеприемник ножной (мешок для сбора мочи), дневной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Материал мешка прозрачный многослойный не пропускающий запах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1165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Мягкая подложка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ГОСТ ISO 10993-10-2011</w:t>
            </w:r>
          </w:p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Защищает кожу передней брюшной стенки от раздражения и опрелости при контакте с мешком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Сливной и антирефлюксный клапаны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Сливной клапан - для дренирования (опорожнения) мешка. Антирефлюксный клапан (обратный сливной клапан) - для предотвращения заброса мочи из уроприемника в уростому (снижает риск инфицирования мочевыводящих путей и почек)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Универсальный переходник для соединения с уропрезервативом или катетером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  <w:lang w:eastAsia="ar-SA"/>
              </w:rPr>
              <w:t>Специфика заболевания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Отверстия для крепления ремней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Ремни для крепления ножного мешка имеют пуговицы, которые вставляются в отверстие мешка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Регулируемая, не закручиваемая, не перегибаемая дренажная трубка (гладкая или гофрированная)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Для постоянного оттока мочи в мочеприемник и регулирования по длине в соответствии с ростом человека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Возможность регулировки дренажной трубки от 25см (включительно) до 50см (включительно)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  <w:lang w:eastAsia="ar-SA"/>
              </w:rPr>
              <w:t>Антропометрические данные получателя (</w:t>
            </w:r>
            <w:r w:rsidRPr="00EB0482">
              <w:rPr>
                <w:sz w:val="20"/>
                <w:szCs w:val="20"/>
              </w:rPr>
              <w:t>регулируется по длине в соответствии с ростом человека)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Возможность многократного применения мешка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>Приказ Ми</w:t>
            </w:r>
            <w:r>
              <w:rPr>
                <w:sz w:val="20"/>
                <w:szCs w:val="20"/>
                <w:lang w:eastAsia="ar-SA"/>
              </w:rPr>
              <w:t>нтруда России от 13.02.2018 N 85</w:t>
            </w:r>
            <w:r w:rsidRPr="000E44E9">
              <w:rPr>
                <w:kern w:val="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rPr>
                <w:color w:val="000000"/>
                <w:spacing w:val="-1"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Объем мешков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350мл и не более 750мл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0482">
              <w:rPr>
                <w:sz w:val="20"/>
                <w:szCs w:val="20"/>
              </w:rPr>
              <w:t>. Пара ремешков для крепления мочеприемников (мешков для сбора мочи) к ноге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Возможность многократного применения ремешка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>Приказ Ми</w:t>
            </w:r>
            <w:r>
              <w:rPr>
                <w:sz w:val="20"/>
                <w:szCs w:val="20"/>
                <w:lang w:eastAsia="ar-SA"/>
              </w:rPr>
              <w:t>нтруда России от 13.02.2018 N 85</w:t>
            </w:r>
            <w:r w:rsidRPr="000E44E9">
              <w:rPr>
                <w:kern w:val="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185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Возможность регулировать ремешок по длине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Индивидуальные потребности получателя (</w:t>
            </w:r>
            <w:r w:rsidRPr="00EB0482">
              <w:rPr>
                <w:sz w:val="20"/>
                <w:szCs w:val="20"/>
              </w:rPr>
              <w:t>длина ремешка зависит от толщины ноги)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EB0482">
              <w:rPr>
                <w:bCs/>
                <w:sz w:val="20"/>
                <w:szCs w:val="20"/>
              </w:rPr>
              <w:t>. Мочеприемник прикроватный (мешок для сбора мочи), ночной</w:t>
            </w:r>
          </w:p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Материал мешка прозрачный многослойный не пропускающий запах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1140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Мягкая подложка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ГОСТ ISO 10993-10-2011</w:t>
            </w:r>
          </w:p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Защищает кожу передней брюшной стенки от раздражения и опрелости при контакте с мешком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napToGrid w:val="0"/>
              <w:spacing w:line="240" w:lineRule="atLeast"/>
              <w:rPr>
                <w:bCs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Сливной и антирефлюксный клапаны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Сливной клапан - для дренирования (опорожнения) мешка. Антирефлюксный клапан (обратный сливной клапан) - для предотвращения заброса мочи из уроприемника в уростому (снижает риск инфицирования мочевыводящих путей и почек)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Универсальный переходник для соединения с уропрезервативом или катетером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  <w:lang w:eastAsia="ar-SA"/>
              </w:rPr>
              <w:t>Специфика заболевания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Регулируемая, не закручиваемая, не перегибаемая дренажная трубка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Для постоянного оттока мочи в мочеприемник и регулирования по длине в соответствии с ростом человека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Возможность регулировки дренажной трубки до 90см (включительно)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  <w:lang w:eastAsia="ar-SA"/>
              </w:rPr>
              <w:t>Антропометрические данные получателя (</w:t>
            </w:r>
            <w:r w:rsidRPr="00EB0482">
              <w:rPr>
                <w:sz w:val="20"/>
                <w:szCs w:val="20"/>
              </w:rPr>
              <w:t>регулируется по длине в соответствии с ростом человека)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Возможность многократного применения мешка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>Приказ Ми</w:t>
            </w:r>
            <w:r>
              <w:rPr>
                <w:sz w:val="20"/>
                <w:szCs w:val="20"/>
                <w:lang w:eastAsia="ar-SA"/>
              </w:rPr>
              <w:t>нтруда России от 13.02.2018 N 85</w:t>
            </w:r>
            <w:r w:rsidRPr="000E44E9">
              <w:rPr>
                <w:kern w:val="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Мерные отметки на передней стенке мешка, по которым определяется объем мочи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Для определения объема мочеотделения (по медицинским показаниям)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Объем мешков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1500 мл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EB0482">
              <w:rPr>
                <w:bCs/>
                <w:sz w:val="20"/>
                <w:szCs w:val="20"/>
              </w:rPr>
              <w:t>. Уропрезерватив с пластырем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Кратность применения: однократного применения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ГОСТ Р 52770-2007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1885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Двухсторонний гидроколлоидный пластырь, обладающий «памятью материала», предохраняющий половой орган от констрикции, с усиленным сливным портом и ригидным концом, обеспечивающим постоянный и беспрепятственный отток, мочи при перегибании на 90 градусов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Защита сосудов полового члена от ишемии. Усиленный сливной порт и ригидный конец обеспечивают защиту от обратного заброса мочи в почки (риск инфицирования)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Защита от протекания- не менее 24 часов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>Приказ Ми</w:t>
            </w:r>
            <w:r>
              <w:rPr>
                <w:sz w:val="20"/>
                <w:szCs w:val="20"/>
                <w:lang w:eastAsia="ar-SA"/>
              </w:rPr>
              <w:t>нтруда России от 13.02.2018 N 85</w:t>
            </w:r>
            <w:r w:rsidRPr="000E44E9">
              <w:rPr>
                <w:kern w:val="0"/>
                <w:sz w:val="20"/>
                <w:szCs w:val="20"/>
                <w:lang w:eastAsia="ar-SA"/>
              </w:rPr>
              <w:t>н</w:t>
            </w:r>
            <w:r w:rsidRPr="00EB0482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Количество размеров уропрезервативов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5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Антропометрические данные получателей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Диаметр уропрезервативов (с «шагом» не более 5мм)</w:t>
            </w:r>
          </w:p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 xml:space="preserve">в диапазоне от 20мм (включительно) до 41мм </w:t>
            </w:r>
            <w:r w:rsidRPr="00EB0482">
              <w:rPr>
                <w:sz w:val="20"/>
                <w:szCs w:val="20"/>
              </w:rPr>
              <w:lastRenderedPageBreak/>
              <w:t>(включительно).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  <w:r w:rsidRPr="00EB0482">
              <w:rPr>
                <w:bCs/>
                <w:sz w:val="20"/>
                <w:szCs w:val="20"/>
              </w:rPr>
              <w:t>. Уропрезерватив</w:t>
            </w:r>
          </w:p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 w:rsidRPr="00EB0482">
              <w:rPr>
                <w:bCs/>
                <w:sz w:val="20"/>
                <w:szCs w:val="20"/>
              </w:rPr>
              <w:t>самоклеящийся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Кратность применения: однократного применения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ГОСТ Р 52770-2007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1200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Адгезивная (клеящаяся) полоска на внутренней поверхности, усиленный сливной порт и ригидный конец, обеспечивающий постоянный и беспрепятственный отток мочи при перегибании на 90 градусов, с/без аппликатором и с/без раскручивающийся ленточкой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Для фиксации уропрезерватива на органе. Усиленный сливной порт и ригидный конец обеспечивают защиту от обратного заброса мочи в почки (риск инфицирования). Апликатор необходим для удобства фиксации уропрезерватива на органе.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Защита от протекания- не менее 24 часов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>Приказ Ми</w:t>
            </w:r>
            <w:r>
              <w:rPr>
                <w:sz w:val="20"/>
                <w:szCs w:val="20"/>
                <w:lang w:eastAsia="ar-SA"/>
              </w:rPr>
              <w:t>нтруда России от 13.02.2018 N 85</w:t>
            </w:r>
            <w:r w:rsidRPr="000E44E9">
              <w:rPr>
                <w:kern w:val="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napToGrid w:val="0"/>
              <w:spacing w:line="240" w:lineRule="atLeast"/>
              <w:rPr>
                <w:bCs/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Количество размеров уропрезервативов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5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Антропометрические данные получателей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Диаметр уропрезервативов (с «шагом» не более 5мм) в диапазоне от 20мм (включительно) до 40мм (включительно).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EB0482">
              <w:rPr>
                <w:bCs/>
                <w:sz w:val="20"/>
                <w:szCs w:val="20"/>
              </w:rPr>
              <w:t xml:space="preserve">. </w:t>
            </w:r>
            <w:r w:rsidRPr="00EB0482">
              <w:rPr>
                <w:sz w:val="20"/>
                <w:szCs w:val="20"/>
              </w:rPr>
              <w:t>Катетер для самокатетеризации лубрицированный</w:t>
            </w:r>
            <w:r w:rsidRPr="00EB0482">
              <w:rPr>
                <w:bCs/>
                <w:sz w:val="20"/>
                <w:szCs w:val="20"/>
              </w:rPr>
              <w:t xml:space="preserve"> </w:t>
            </w:r>
          </w:p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Кратность применения: однократного применения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ГОСТ Р 52770-2007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4020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Покрытие катетера лубрикант, увеличивающийся в объеме при контакте с водой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E44E9">
              <w:rPr>
                <w:kern w:val="0"/>
                <w:sz w:val="20"/>
                <w:szCs w:val="20"/>
                <w:lang w:eastAsia="ar-SA"/>
              </w:rPr>
              <w:t>Приказ Ми</w:t>
            </w:r>
            <w:r>
              <w:rPr>
                <w:sz w:val="20"/>
                <w:szCs w:val="20"/>
                <w:lang w:eastAsia="ar-SA"/>
              </w:rPr>
              <w:t>нтруда России от 13.02.2018 N 86</w:t>
            </w:r>
            <w:r w:rsidRPr="000E44E9">
              <w:rPr>
                <w:kern w:val="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Обеспечение стерильности</w:t>
            </w:r>
          </w:p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катеторов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ГОСТ Р 52770-2007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Длина катетеров мужских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40 см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Индивидуальные потребности получателя (</w:t>
            </w:r>
            <w:r w:rsidRPr="00EB0482">
              <w:rPr>
                <w:sz w:val="20"/>
                <w:szCs w:val="20"/>
              </w:rPr>
              <w:t>длина мужской уретры)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Длина катетеров женских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13 см, не более 21 см.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Индивидуальные потребности получателя (</w:t>
            </w:r>
            <w:r w:rsidRPr="00EB0482">
              <w:rPr>
                <w:sz w:val="20"/>
                <w:szCs w:val="20"/>
              </w:rPr>
              <w:t>длина женской уретры)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Длина катетеров детских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Не менее 13 см, не более 21 см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  <w:lang w:eastAsia="ar-SA"/>
              </w:rPr>
              <w:t>Индивидуальные потребности получателя (</w:t>
            </w:r>
            <w:r w:rsidRPr="00EB0482">
              <w:rPr>
                <w:sz w:val="20"/>
                <w:szCs w:val="20"/>
              </w:rPr>
              <w:t>длина детской уретры)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Наконечник катетера прямой цилиндрический (тип Нелатон) с не менее чем двумя боковыми отверстиями, с отполированными краями (по медицинским показаниям)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Безопасное введение катетера, минимализация риска травмирования уретры, обеспечение оттока мочи через катетер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Наконечник катетера изогнутый (тип Тиманн) с не менее чем двумя боковыми отверстиями, с отполированными краями (по медицинским показаниям)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Безопасное введение катетера, минимализация риска травмирования поврежденной уретры, обеспечение оттока мочи через катетер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Катетер должен иметь воронкообразный коннектор для соединения со стандартным мешком-мочеприемником (по медицинским показаниям)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Для соединения с мешком мочеприемника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Типоразмеры катетеров женских</w:t>
            </w:r>
          </w:p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должны быть всех типоразмеров в диапазоне от 8 С</w:t>
            </w:r>
            <w:r w:rsidRPr="00EB0482">
              <w:rPr>
                <w:sz w:val="20"/>
                <w:szCs w:val="20"/>
                <w:lang w:val="en-US"/>
              </w:rPr>
              <w:t>h</w:t>
            </w:r>
            <w:r w:rsidRPr="00EB0482">
              <w:rPr>
                <w:sz w:val="20"/>
                <w:szCs w:val="20"/>
              </w:rPr>
              <w:t>(</w:t>
            </w:r>
            <w:r w:rsidRPr="00EB0482">
              <w:rPr>
                <w:sz w:val="20"/>
                <w:szCs w:val="20"/>
                <w:lang w:val="en-US"/>
              </w:rPr>
              <w:t>Fr</w:t>
            </w:r>
            <w:r w:rsidRPr="00EB0482">
              <w:rPr>
                <w:sz w:val="20"/>
                <w:szCs w:val="20"/>
              </w:rPr>
              <w:t>) (включительно) до 16 С</w:t>
            </w:r>
            <w:r w:rsidRPr="00EB0482">
              <w:rPr>
                <w:sz w:val="20"/>
                <w:szCs w:val="20"/>
                <w:lang w:val="en-US"/>
              </w:rPr>
              <w:t>h</w:t>
            </w:r>
            <w:r w:rsidRPr="00EB0482">
              <w:rPr>
                <w:sz w:val="20"/>
                <w:szCs w:val="20"/>
              </w:rPr>
              <w:t>(</w:t>
            </w:r>
            <w:r w:rsidRPr="00EB0482">
              <w:rPr>
                <w:sz w:val="20"/>
                <w:szCs w:val="20"/>
                <w:lang w:val="en-US"/>
              </w:rPr>
              <w:t>Fr</w:t>
            </w:r>
            <w:r w:rsidRPr="00EB0482">
              <w:rPr>
                <w:sz w:val="20"/>
                <w:szCs w:val="20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(допускается расширение диапазона)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Антропометрические данные получателей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Типоразмеры катетеров мужских</w:t>
            </w:r>
          </w:p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 xml:space="preserve">должны быть </w:t>
            </w:r>
            <w:r w:rsidRPr="00EB0482">
              <w:rPr>
                <w:sz w:val="20"/>
                <w:szCs w:val="20"/>
              </w:rPr>
              <w:lastRenderedPageBreak/>
              <w:t>всех типоразмеров в диапазоне от 8 С</w:t>
            </w:r>
            <w:r w:rsidRPr="00EB0482">
              <w:rPr>
                <w:sz w:val="20"/>
                <w:szCs w:val="20"/>
                <w:lang w:val="en-US"/>
              </w:rPr>
              <w:t>h</w:t>
            </w:r>
            <w:r w:rsidRPr="00EB0482">
              <w:rPr>
                <w:sz w:val="20"/>
                <w:szCs w:val="20"/>
              </w:rPr>
              <w:t>(</w:t>
            </w:r>
            <w:r w:rsidRPr="00EB0482">
              <w:rPr>
                <w:sz w:val="20"/>
                <w:szCs w:val="20"/>
                <w:lang w:val="en-US"/>
              </w:rPr>
              <w:t>Fr</w:t>
            </w:r>
            <w:r w:rsidRPr="00EB0482">
              <w:rPr>
                <w:sz w:val="20"/>
                <w:szCs w:val="20"/>
              </w:rPr>
              <w:t>) (включительно) до 18 С</w:t>
            </w:r>
            <w:r w:rsidRPr="00EB0482">
              <w:rPr>
                <w:sz w:val="20"/>
                <w:szCs w:val="20"/>
                <w:lang w:val="en-US"/>
              </w:rPr>
              <w:t>h</w:t>
            </w:r>
            <w:r w:rsidRPr="00EB0482">
              <w:rPr>
                <w:sz w:val="20"/>
                <w:szCs w:val="20"/>
              </w:rPr>
              <w:t>(</w:t>
            </w:r>
            <w:r w:rsidRPr="00EB0482">
              <w:rPr>
                <w:sz w:val="20"/>
                <w:szCs w:val="20"/>
                <w:lang w:val="en-US"/>
              </w:rPr>
              <w:t>Fr</w:t>
            </w:r>
            <w:r w:rsidRPr="00EB0482">
              <w:rPr>
                <w:sz w:val="20"/>
                <w:szCs w:val="20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(допускается расширение диапазона)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Антропометрические данные получателей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Типоразмеры катетеров детских должны быть всех типоразмеров в диапазоне от 8 С</w:t>
            </w:r>
            <w:r w:rsidRPr="00EB0482">
              <w:rPr>
                <w:sz w:val="20"/>
                <w:szCs w:val="20"/>
                <w:lang w:val="en-US"/>
              </w:rPr>
              <w:t>h</w:t>
            </w:r>
            <w:r w:rsidRPr="00EB0482">
              <w:rPr>
                <w:sz w:val="20"/>
                <w:szCs w:val="20"/>
              </w:rPr>
              <w:t>(</w:t>
            </w:r>
            <w:r w:rsidRPr="00EB0482">
              <w:rPr>
                <w:sz w:val="20"/>
                <w:szCs w:val="20"/>
                <w:lang w:val="en-US"/>
              </w:rPr>
              <w:t>Fr</w:t>
            </w:r>
            <w:r w:rsidRPr="00EB0482">
              <w:rPr>
                <w:sz w:val="20"/>
                <w:szCs w:val="20"/>
              </w:rPr>
              <w:t>) (включительно) до 10 С</w:t>
            </w:r>
            <w:r w:rsidRPr="00EB0482">
              <w:rPr>
                <w:sz w:val="20"/>
                <w:szCs w:val="20"/>
                <w:lang w:val="en-US"/>
              </w:rPr>
              <w:t>h</w:t>
            </w:r>
            <w:r w:rsidRPr="00EB0482">
              <w:rPr>
                <w:sz w:val="20"/>
                <w:szCs w:val="20"/>
              </w:rPr>
              <w:t>(</w:t>
            </w:r>
            <w:r w:rsidRPr="00EB0482">
              <w:rPr>
                <w:sz w:val="20"/>
                <w:szCs w:val="20"/>
                <w:lang w:val="en-US"/>
              </w:rPr>
              <w:t>Fr</w:t>
            </w:r>
            <w:r w:rsidRPr="00EB0482">
              <w:rPr>
                <w:sz w:val="20"/>
                <w:szCs w:val="20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(допускается расширение диапазона)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Антропометрические данные получателей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0482">
              <w:rPr>
                <w:sz w:val="20"/>
                <w:szCs w:val="20"/>
              </w:rPr>
              <w:t>. Катетер уретральный длительного пользования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Катетер двухходовой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Два входа: один-для оттока мочи, второй- для надувания балона, удерживающего катетер внутри мочевого пузыря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125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1840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Диапазон типоразмеров катетеров: от 10 Fr(</w:t>
            </w:r>
            <w:r w:rsidRPr="00EB0482">
              <w:rPr>
                <w:sz w:val="20"/>
                <w:szCs w:val="20"/>
                <w:lang w:val="en-US"/>
              </w:rPr>
              <w:t>Ch</w:t>
            </w:r>
            <w:r w:rsidRPr="00EB0482">
              <w:rPr>
                <w:sz w:val="20"/>
                <w:szCs w:val="20"/>
              </w:rPr>
              <w:t>) (включительно) до 30 Fr(</w:t>
            </w:r>
            <w:r w:rsidRPr="00EB0482">
              <w:rPr>
                <w:sz w:val="20"/>
                <w:szCs w:val="20"/>
                <w:lang w:val="en-US"/>
              </w:rPr>
              <w:t>Ch</w:t>
            </w:r>
            <w:r w:rsidRPr="00EB0482">
              <w:rPr>
                <w:sz w:val="20"/>
                <w:szCs w:val="20"/>
              </w:rPr>
              <w:t>) (включительно) (по французской шкале)</w:t>
            </w:r>
          </w:p>
          <w:p w:rsidR="00051F79" w:rsidRPr="00EB0482" w:rsidRDefault="00051F79" w:rsidP="0040015C">
            <w:pPr>
              <w:widowControl w:val="0"/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(допускается расширение диапазона)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Антропометрические данные получателей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349"/>
          <w:jc w:val="center"/>
        </w:trPr>
        <w:tc>
          <w:tcPr>
            <w:tcW w:w="1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0482">
              <w:rPr>
                <w:sz w:val="20"/>
                <w:szCs w:val="20"/>
              </w:rPr>
              <w:t>. Катетер уретральный постоянного пользования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Катетер двухходовой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Два входа: один-для оттока мочи, второй- для надувания балона, удерживающего катетер внутри мочевого пузыря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16</w:t>
            </w: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1901"/>
          <w:jc w:val="center"/>
        </w:trPr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Диапазон типоразмеров катетеров: от 10 Fr(</w:t>
            </w:r>
            <w:r w:rsidRPr="00EB0482">
              <w:rPr>
                <w:sz w:val="20"/>
                <w:szCs w:val="20"/>
                <w:lang w:val="en-US"/>
              </w:rPr>
              <w:t>Ch</w:t>
            </w:r>
            <w:r w:rsidRPr="00EB0482">
              <w:rPr>
                <w:sz w:val="20"/>
                <w:szCs w:val="20"/>
              </w:rPr>
              <w:t>) (включительно) до 30 Fr(</w:t>
            </w:r>
            <w:r w:rsidRPr="00EB0482">
              <w:rPr>
                <w:sz w:val="20"/>
                <w:szCs w:val="20"/>
                <w:lang w:val="en-US"/>
              </w:rPr>
              <w:t>Ch</w:t>
            </w:r>
            <w:r w:rsidRPr="00EB0482">
              <w:rPr>
                <w:sz w:val="20"/>
                <w:szCs w:val="20"/>
              </w:rPr>
              <w:t>) (включительно) (по французской шкале)</w:t>
            </w:r>
          </w:p>
          <w:p w:rsidR="00051F79" w:rsidRPr="00EB0482" w:rsidRDefault="00051F79" w:rsidP="0040015C">
            <w:pPr>
              <w:widowControl w:val="0"/>
              <w:suppressAutoHyphens/>
              <w:snapToGrid w:val="0"/>
              <w:spacing w:line="240" w:lineRule="atLeast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(допускается расширение диапазона)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B0482">
              <w:rPr>
                <w:sz w:val="20"/>
                <w:szCs w:val="20"/>
              </w:rPr>
              <w:t>Антропометрические данные получателей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51F79" w:rsidRPr="00EB0482" w:rsidTr="0040015C">
        <w:tblPrEx>
          <w:jc w:val="center"/>
        </w:tblPrEx>
        <w:trPr>
          <w:gridAfter w:val="1"/>
          <w:wAfter w:w="93" w:type="pct"/>
          <w:trHeight w:val="565"/>
          <w:jc w:val="center"/>
        </w:trPr>
        <w:tc>
          <w:tcPr>
            <w:tcW w:w="12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EB0482">
              <w:rPr>
                <w:bCs/>
                <w:sz w:val="20"/>
                <w:szCs w:val="20"/>
              </w:rPr>
              <w:t xml:space="preserve">. Катетер для эпицистомы </w:t>
            </w:r>
          </w:p>
          <w:p w:rsidR="00051F79" w:rsidRPr="00EB0482" w:rsidRDefault="00051F79" w:rsidP="0040015C">
            <w:pPr>
              <w:suppressAutoHyphens/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Диапазон типоразмеров катетеров:</w:t>
            </w:r>
          </w:p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от 18 Fr(</w:t>
            </w:r>
            <w:r w:rsidRPr="00EB0482">
              <w:rPr>
                <w:sz w:val="20"/>
                <w:szCs w:val="20"/>
                <w:lang w:val="en-US"/>
              </w:rPr>
              <w:t>Ch</w:t>
            </w:r>
            <w:r w:rsidRPr="00EB0482">
              <w:rPr>
                <w:sz w:val="20"/>
                <w:szCs w:val="20"/>
              </w:rPr>
              <w:t>) (включительно) до 36 Fr(</w:t>
            </w:r>
            <w:r w:rsidRPr="00EB0482">
              <w:rPr>
                <w:sz w:val="20"/>
                <w:szCs w:val="20"/>
                <w:lang w:val="en-US"/>
              </w:rPr>
              <w:t>Ch</w:t>
            </w:r>
            <w:r w:rsidRPr="00EB0482">
              <w:rPr>
                <w:sz w:val="20"/>
                <w:szCs w:val="20"/>
              </w:rPr>
              <w:t>) (включительно) (по французской шкале)</w:t>
            </w:r>
          </w:p>
          <w:p w:rsidR="00051F79" w:rsidRPr="00EB0482" w:rsidRDefault="00051F79" w:rsidP="0040015C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(допускается расширение диапазона)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наличие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Антропометрические данные получателей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sz w:val="20"/>
                <w:szCs w:val="20"/>
              </w:rPr>
              <w:t>88</w:t>
            </w:r>
          </w:p>
        </w:tc>
      </w:tr>
      <w:tr w:rsidR="00051F79" w:rsidRPr="00267FDA" w:rsidTr="0040015C">
        <w:tblPrEx>
          <w:jc w:val="center"/>
        </w:tblPrEx>
        <w:trPr>
          <w:gridAfter w:val="1"/>
          <w:wAfter w:w="93" w:type="pct"/>
          <w:trHeight w:val="421"/>
          <w:jc w:val="center"/>
        </w:trPr>
        <w:tc>
          <w:tcPr>
            <w:tcW w:w="439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1F79" w:rsidRPr="00EB0482" w:rsidRDefault="00051F79" w:rsidP="0040015C">
            <w:pPr>
              <w:widowControl w:val="0"/>
              <w:suppressAutoHyphens/>
              <w:snapToGrid w:val="0"/>
              <w:rPr>
                <w:b/>
                <w:szCs w:val="28"/>
              </w:rPr>
            </w:pPr>
            <w:r w:rsidRPr="00EB0482">
              <w:rPr>
                <w:b/>
                <w:szCs w:val="28"/>
              </w:rPr>
              <w:t>Итого: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F79" w:rsidRPr="00EF5E48" w:rsidRDefault="00051F79" w:rsidP="0040015C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B0482">
              <w:rPr>
                <w:color w:val="000000"/>
                <w:sz w:val="20"/>
                <w:szCs w:val="20"/>
              </w:rPr>
              <w:t>10561</w:t>
            </w:r>
          </w:p>
        </w:tc>
      </w:tr>
    </w:tbl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051F79" w:rsidRPr="00413941" w:rsidRDefault="00051F79" w:rsidP="00051F79">
      <w:pPr>
        <w:rPr>
          <w:b/>
          <w:sz w:val="24"/>
        </w:rPr>
      </w:pPr>
      <w:r w:rsidRPr="00413941">
        <w:rPr>
          <w:b/>
          <w:sz w:val="24"/>
        </w:rPr>
        <w:t>Требования к внешнему виду.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В </w:t>
      </w:r>
      <w:r w:rsidRPr="00413941">
        <w:rPr>
          <w:color w:val="000000"/>
          <w:sz w:val="24"/>
        </w:rPr>
        <w:t xml:space="preserve">специальных средствах при нарушении функций выделения (моче- и калоприемники) </w:t>
      </w:r>
      <w:r w:rsidRPr="00413941">
        <w:rPr>
          <w:sz w:val="24"/>
        </w:rPr>
        <w:t>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Печатное изображение на </w:t>
      </w:r>
      <w:r w:rsidRPr="00413941">
        <w:rPr>
          <w:color w:val="000000"/>
          <w:sz w:val="24"/>
        </w:rPr>
        <w:t xml:space="preserve">специальных средствах при нарушении функций выделения (моче- и калоприемники) </w:t>
      </w:r>
      <w:r w:rsidRPr="00413941">
        <w:rPr>
          <w:sz w:val="24"/>
        </w:rPr>
        <w:t xml:space="preserve">должно быть четким, без искажений и пробелов. Не допускаются следы выщипывания волокон с поверхности </w:t>
      </w:r>
      <w:r w:rsidRPr="00413941">
        <w:rPr>
          <w:color w:val="000000"/>
          <w:sz w:val="24"/>
        </w:rPr>
        <w:t xml:space="preserve">специальных средств при нарушении функций выделения (моче- и калоприемники) </w:t>
      </w:r>
      <w:r w:rsidRPr="00413941">
        <w:rPr>
          <w:sz w:val="24"/>
        </w:rPr>
        <w:t>и отмарывание краски.</w:t>
      </w:r>
    </w:p>
    <w:p w:rsidR="00051F79" w:rsidRPr="00413941" w:rsidRDefault="00051F79" w:rsidP="00051F79">
      <w:pPr>
        <w:rPr>
          <w:b/>
          <w:sz w:val="24"/>
        </w:rPr>
      </w:pPr>
      <w:r w:rsidRPr="00413941">
        <w:rPr>
          <w:b/>
          <w:sz w:val="24"/>
        </w:rPr>
        <w:t>Требования к безопасности товара.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Гигиенические показатели специальных </w:t>
      </w:r>
      <w:r w:rsidRPr="00413941">
        <w:rPr>
          <w:color w:val="000000"/>
          <w:sz w:val="24"/>
        </w:rPr>
        <w:t>средствах при нарушении функций выделения (моче- и калоприемники)</w:t>
      </w:r>
      <w:r w:rsidRPr="00413941">
        <w:rPr>
          <w:sz w:val="24"/>
        </w:rPr>
        <w:t xml:space="preserve">, обеспечивающие их безопасность для здоровья человека, должны соответствовать нормативам согласно ГОСТ ISO 10993 и нормативам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</w:t>
      </w:r>
      <w:r>
        <w:rPr>
          <w:sz w:val="24"/>
        </w:rPr>
        <w:t>получателя</w:t>
      </w:r>
      <w:r w:rsidRPr="00413941">
        <w:rPr>
          <w:sz w:val="24"/>
        </w:rPr>
        <w:t xml:space="preserve"> при соприкосновении с открытыми участками кожи. 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</w:t>
      </w:r>
      <w:r w:rsidRPr="00413941">
        <w:rPr>
          <w:color w:val="000000"/>
          <w:sz w:val="24"/>
        </w:rPr>
        <w:t>специальных средств при нарушении функций выделения (моче- и калоприемники)</w:t>
      </w:r>
      <w:r w:rsidRPr="00413941">
        <w:rPr>
          <w:sz w:val="24"/>
        </w:rPr>
        <w:t>.</w:t>
      </w:r>
    </w:p>
    <w:p w:rsidR="00051F79" w:rsidRPr="00413941" w:rsidRDefault="00051F79" w:rsidP="00051F79">
      <w:pPr>
        <w:jc w:val="both"/>
        <w:rPr>
          <w:b/>
          <w:sz w:val="24"/>
        </w:rPr>
      </w:pPr>
      <w:r w:rsidRPr="00413941">
        <w:rPr>
          <w:b/>
          <w:sz w:val="24"/>
        </w:rPr>
        <w:t>Требования к упаковке и транспортировке.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В </w:t>
      </w:r>
      <w:r w:rsidRPr="00413941">
        <w:rPr>
          <w:color w:val="000000"/>
          <w:sz w:val="24"/>
        </w:rPr>
        <w:t xml:space="preserve">специальных средствах при нарушении функций выделения (моче- и калоприемники) </w:t>
      </w:r>
      <w:r w:rsidRPr="00413941">
        <w:rPr>
          <w:sz w:val="24"/>
        </w:rPr>
        <w:t xml:space="preserve">в количестве, определяемом производителем, должны быть упакованы в пакеты из полимерной пленки или пачки, или коробки, или другую потребительскую упаковку, </w:t>
      </w:r>
      <w:r w:rsidRPr="00413941">
        <w:rPr>
          <w:sz w:val="24"/>
        </w:rPr>
        <w:lastRenderedPageBreak/>
        <w:t xml:space="preserve">обеспечивающую сохранность при транспортировке и хранении. Швы в пакетах из полимерной пленки должны быть заварены. 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В один пакет, пачку или коробку упаковывают </w:t>
      </w:r>
      <w:r w:rsidRPr="00413941">
        <w:rPr>
          <w:color w:val="000000"/>
          <w:sz w:val="24"/>
        </w:rPr>
        <w:t xml:space="preserve">специальные средства при нарушении функций выделения (моче- и калоприемники) </w:t>
      </w:r>
      <w:r w:rsidRPr="00413941">
        <w:rPr>
          <w:sz w:val="24"/>
        </w:rPr>
        <w:t>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Не допускается механическое повреждение упаковки, открывающее доступ к поверхности в </w:t>
      </w:r>
      <w:r w:rsidRPr="00413941">
        <w:rPr>
          <w:color w:val="000000"/>
          <w:sz w:val="24"/>
        </w:rPr>
        <w:t>специальных средствах при нарушении функций выделения (моче- и калоприемники).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Маркировка на потребительской упаковке в </w:t>
      </w:r>
      <w:r w:rsidRPr="00413941">
        <w:rPr>
          <w:color w:val="000000"/>
          <w:sz w:val="24"/>
        </w:rPr>
        <w:t>специальных средствах при нарушении функций выделения (моче- и калоприемники)</w:t>
      </w:r>
      <w:r w:rsidRPr="00413941">
        <w:rPr>
          <w:sz w:val="24"/>
        </w:rPr>
        <w:t>должна содержать: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- наименование страны-изготовителя;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- наименование </w:t>
      </w:r>
      <w:r w:rsidRPr="00413941">
        <w:rPr>
          <w:color w:val="000000"/>
          <w:sz w:val="24"/>
        </w:rPr>
        <w:t>специальных средствах при нарушении функций выделения (моче- и калоприемники)</w:t>
      </w:r>
      <w:r w:rsidRPr="00413941">
        <w:rPr>
          <w:sz w:val="24"/>
        </w:rPr>
        <w:t xml:space="preserve">, товарную марку (при наличии), вид </w:t>
      </w:r>
      <w:r w:rsidRPr="00413941">
        <w:rPr>
          <w:color w:val="000000"/>
          <w:sz w:val="24"/>
        </w:rPr>
        <w:t xml:space="preserve">специальных средствах при нарушении функций выделения (моче- и калоприемники) </w:t>
      </w:r>
      <w:r w:rsidRPr="00413941">
        <w:rPr>
          <w:sz w:val="24"/>
        </w:rPr>
        <w:t xml:space="preserve">в зависимости от назначения (степени недержания мочи), группу и размеры </w:t>
      </w:r>
      <w:r w:rsidRPr="00413941">
        <w:rPr>
          <w:color w:val="000000"/>
          <w:sz w:val="24"/>
        </w:rPr>
        <w:t>специальных средствах при нарушении функций выделения (моче- и калоприемники)</w:t>
      </w:r>
      <w:r w:rsidRPr="00413941">
        <w:rPr>
          <w:sz w:val="24"/>
        </w:rPr>
        <w:t>;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- правила по применению (в виде рисунков или текста);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- указания по утилизации: слова "Не бросать в канализацию" и/или рисунок, понятно отображающий эти указания;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- информацию о наличии специальных ингредиентов;   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- отличительные характеристики </w:t>
      </w:r>
      <w:r w:rsidRPr="00413941">
        <w:rPr>
          <w:color w:val="000000"/>
          <w:sz w:val="24"/>
        </w:rPr>
        <w:t xml:space="preserve">специальных средствах при нарушении функций выделения (моче- и калоприемники) </w:t>
      </w:r>
      <w:r w:rsidRPr="00413941">
        <w:rPr>
          <w:sz w:val="24"/>
        </w:rPr>
        <w:t>в соответствии с техническим исполнением (в виде рисунков и/или текста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- номер артикула (при наличии);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- количество в упаковке;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- дату (месяц, год) изготовления;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- срок годности, устанавливаемый изготовителем;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- обозначение ГОСТ Р 55082-2012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- штриховой код (при наличии).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Маркировка должна быть нанесена на русском языке.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Транспортировка изделий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Сопроводительные документы должны содержать информацию, подтверждающую, что поставляемые </w:t>
      </w:r>
      <w:r w:rsidRPr="00413941">
        <w:rPr>
          <w:color w:val="000000"/>
          <w:sz w:val="24"/>
        </w:rPr>
        <w:t>специальные средства при нарушении функций выделения (моче- и калоприемники)</w:t>
      </w:r>
      <w:r w:rsidRPr="00413941">
        <w:rPr>
          <w:sz w:val="24"/>
        </w:rPr>
        <w:t xml:space="preserve"> соответствуют требованиям нормативных документов (стандартов) серии ГОСТ ISO 10993-1-2011 «Изделия медицинские. Оценка биологического действия медицинских изделий» ГОСТ 31214-2003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пирогенность», ГОСТ Р 55082-2012 «Изделия бумажные медицинского назначения. </w:t>
      </w:r>
      <w:r w:rsidRPr="00413941">
        <w:rPr>
          <w:color w:val="000000"/>
          <w:sz w:val="24"/>
        </w:rPr>
        <w:t>Специальные средства при нарушении функций выделения (моче- и калоприемники)</w:t>
      </w:r>
      <w:r>
        <w:rPr>
          <w:color w:val="000000"/>
          <w:sz w:val="24"/>
        </w:rPr>
        <w:t xml:space="preserve"> </w:t>
      </w:r>
      <w:r w:rsidRPr="00413941">
        <w:rPr>
          <w:sz w:val="24"/>
        </w:rPr>
        <w:t>для взрослых. Общие технические условия».</w:t>
      </w:r>
    </w:p>
    <w:p w:rsidR="00051F79" w:rsidRPr="00413941" w:rsidRDefault="00051F79" w:rsidP="00051F79">
      <w:pPr>
        <w:jc w:val="both"/>
        <w:rPr>
          <w:sz w:val="24"/>
          <w:lang w:eastAsia="ar-SA"/>
        </w:rPr>
      </w:pPr>
      <w:r w:rsidRPr="00413941">
        <w:rPr>
          <w:b/>
          <w:sz w:val="24"/>
        </w:rPr>
        <w:t>Документы, подтверждающие качество (соответствие) товара.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 xml:space="preserve">Поставить </w:t>
      </w:r>
      <w:r w:rsidRPr="00413941">
        <w:rPr>
          <w:color w:val="000000"/>
          <w:sz w:val="24"/>
        </w:rPr>
        <w:t>специальные средства при нарушении функций выделения (моче- и калоприемники)</w:t>
      </w:r>
      <w:r w:rsidRPr="00413941">
        <w:rPr>
          <w:sz w:val="24"/>
        </w:rPr>
        <w:t xml:space="preserve"> (далее - Изделия) </w:t>
      </w:r>
      <w:r w:rsidRPr="00413941">
        <w:rPr>
          <w:color w:val="000000"/>
          <w:sz w:val="24"/>
        </w:rPr>
        <w:t xml:space="preserve">для </w:t>
      </w:r>
      <w:r w:rsidRPr="00413941">
        <w:rPr>
          <w:sz w:val="24"/>
        </w:rPr>
        <w:t xml:space="preserve">застрахованных лиц, пострадавших вследствие несчастных случаев на производстве профессиональных заболеваний (далее – 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</w:t>
      </w:r>
      <w:r w:rsidRPr="00413941">
        <w:rPr>
          <w:sz w:val="24"/>
        </w:rPr>
        <w:lastRenderedPageBreak/>
        <w:t xml:space="preserve">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051F79" w:rsidRPr="00413941" w:rsidRDefault="00051F79" w:rsidP="00051F79">
      <w:pPr>
        <w:jc w:val="both"/>
        <w:rPr>
          <w:sz w:val="24"/>
        </w:rPr>
      </w:pPr>
      <w:r w:rsidRPr="00413941"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434FCC" w:rsidRDefault="00434FCC">
      <w:bookmarkStart w:id="1" w:name="_GoBack"/>
      <w:bookmarkEnd w:id="1"/>
    </w:p>
    <w:sectPr w:rsidR="0043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79"/>
    <w:rsid w:val="00051F79"/>
    <w:rsid w:val="0043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7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link w:val="10"/>
    <w:qFormat/>
    <w:rsid w:val="00051F79"/>
    <w:pPr>
      <w:keepNext/>
      <w:outlineLvl w:val="0"/>
    </w:pPr>
    <w:rPr>
      <w:rFonts w:eastAsia="Arial Unicode MS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"/>
    <w:rsid w:val="00051F7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51F7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7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link w:val="10"/>
    <w:qFormat/>
    <w:rsid w:val="00051F79"/>
    <w:pPr>
      <w:keepNext/>
      <w:outlineLvl w:val="0"/>
    </w:pPr>
    <w:rPr>
      <w:rFonts w:eastAsia="Arial Unicode MS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"/>
    <w:rsid w:val="00051F7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51F7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3352</Words>
  <Characters>19107</Characters>
  <Application>Microsoft Office Word</Application>
  <DocSecurity>0</DocSecurity>
  <Lines>159</Lines>
  <Paragraphs>44</Paragraphs>
  <ScaleCrop>false</ScaleCrop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2018-04-28T09:07:00Z</dcterms:created>
  <dcterms:modified xsi:type="dcterms:W3CDTF">2018-04-28T09:08:00Z</dcterms:modified>
</cp:coreProperties>
</file>