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BA" w:rsidRPr="0005743C" w:rsidRDefault="00EB1DBA" w:rsidP="00EB1DBA">
      <w:pPr>
        <w:ind w:right="10"/>
        <w:jc w:val="both"/>
      </w:pPr>
      <w:r w:rsidRPr="0005743C">
        <w:t xml:space="preserve">Поставщик должен поставлять </w:t>
      </w:r>
      <w:r w:rsidRPr="0005743C">
        <w:rPr>
          <w:bCs/>
        </w:rPr>
        <w:t>специальные средства при нарушениях функций выделения</w:t>
      </w:r>
      <w:r w:rsidRPr="0005743C">
        <w:t xml:space="preserve"> </w:t>
      </w:r>
      <w:r w:rsidRPr="0005743C">
        <w:rPr>
          <w:color w:val="000000"/>
        </w:rPr>
        <w:t xml:space="preserve">(однокомпонентные дренируемые калоприемники со встроенной </w:t>
      </w:r>
      <w:proofErr w:type="spellStart"/>
      <w:r w:rsidRPr="0005743C">
        <w:rPr>
          <w:color w:val="000000"/>
        </w:rPr>
        <w:t>конвексной</w:t>
      </w:r>
      <w:proofErr w:type="spellEnd"/>
      <w:r w:rsidRPr="0005743C">
        <w:rPr>
          <w:color w:val="000000"/>
        </w:rPr>
        <w:t xml:space="preserve"> пластиной)</w:t>
      </w:r>
      <w:r w:rsidRPr="0005743C">
        <w:t xml:space="preserve"> (далее - Изделия) для 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B1DBA" w:rsidRPr="0005743C" w:rsidRDefault="00EB1DBA" w:rsidP="00EB1DBA">
      <w:pPr>
        <w:autoSpaceDE w:val="0"/>
        <w:autoSpaceDN w:val="0"/>
        <w:adjustRightInd w:val="0"/>
        <w:jc w:val="both"/>
      </w:pPr>
    </w:p>
    <w:p w:rsidR="00EB1DBA" w:rsidRPr="0005743C" w:rsidRDefault="00EB1DBA" w:rsidP="00EB1DBA">
      <w:pPr>
        <w:widowControl w:val="0"/>
        <w:autoSpaceDE w:val="0"/>
        <w:jc w:val="both"/>
      </w:pPr>
      <w:r w:rsidRPr="0005743C">
        <w:rPr>
          <w:b/>
          <w:bCs/>
        </w:rPr>
        <w:t>Срок поставки:</w:t>
      </w:r>
      <w:r w:rsidRPr="0005743C">
        <w:t xml:space="preserve"> со дня, следующего за днем заключения государственного контракта, до 11.12.2018 включительно.</w:t>
      </w:r>
    </w:p>
    <w:p w:rsidR="00EB1DBA" w:rsidRPr="0005743C" w:rsidRDefault="00EB1DBA" w:rsidP="00EB1DBA">
      <w:pPr>
        <w:jc w:val="both"/>
      </w:pPr>
    </w:p>
    <w:p w:rsidR="00EB1DBA" w:rsidRPr="0005743C" w:rsidRDefault="00EB1DBA" w:rsidP="00EB1DBA">
      <w:pPr>
        <w:spacing w:line="240" w:lineRule="atLeast"/>
        <w:jc w:val="both"/>
        <w:rPr>
          <w:b/>
        </w:rPr>
      </w:pPr>
      <w:r w:rsidRPr="0005743C">
        <w:rPr>
          <w:b/>
        </w:rPr>
        <w:t>1. Поставляемые Изделия должны отвечать следующим требованиям:</w:t>
      </w:r>
    </w:p>
    <w:p w:rsidR="00EB1DBA" w:rsidRPr="0005743C" w:rsidRDefault="00EB1DBA" w:rsidP="00EB1DBA">
      <w:pPr>
        <w:jc w:val="both"/>
      </w:pPr>
      <w:r w:rsidRPr="0005743C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EB1DBA" w:rsidRPr="0005743C" w:rsidRDefault="00EB1DBA" w:rsidP="00EB1DBA">
      <w:pPr>
        <w:jc w:val="both"/>
      </w:pPr>
      <w:r w:rsidRPr="0005743C">
        <w:t>1.2. Изделия должны быть новыми. Изделия должны быть свободными от прав третьих лиц.</w:t>
      </w:r>
    </w:p>
    <w:p w:rsidR="00EB1DBA" w:rsidRPr="0005743C" w:rsidRDefault="00EB1DBA" w:rsidP="00EB1DBA">
      <w:pPr>
        <w:jc w:val="both"/>
      </w:pPr>
      <w:r w:rsidRPr="0005743C">
        <w:t xml:space="preserve">1.3. </w:t>
      </w:r>
      <w:r w:rsidRPr="0005743C">
        <w:rPr>
          <w:lang w:eastAsia="ar-SA"/>
        </w:rPr>
        <w:t>Изделия должны отвечать следующим требованиям</w:t>
      </w:r>
      <w:r w:rsidRPr="0005743C">
        <w:rPr>
          <w:rStyle w:val="a5"/>
        </w:rPr>
        <w:t xml:space="preserve"> </w:t>
      </w:r>
      <w:r w:rsidRPr="0005743C">
        <w:rPr>
          <w:rStyle w:val="a5"/>
        </w:rPr>
        <w:footnoteReference w:id="1"/>
      </w:r>
      <w:r w:rsidRPr="0005743C">
        <w:t>:</w:t>
      </w:r>
    </w:p>
    <w:p w:rsidR="00EB1DBA" w:rsidRPr="0005743C" w:rsidRDefault="00EB1DBA" w:rsidP="00EB1DBA">
      <w:pPr>
        <w:widowControl w:val="0"/>
        <w:jc w:val="both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EB1DBA" w:rsidRPr="0005743C" w:rsidTr="00776F6B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5743C">
              <w:rPr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05743C"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05743C"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</w:rPr>
            </w:pPr>
            <w:r w:rsidRPr="0005743C">
              <w:t>Показатель характеристики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  <w:r w:rsidRPr="0005743C"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  <w:r w:rsidRPr="0005743C">
              <w:t>Количество</w:t>
            </w:r>
          </w:p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05743C">
              <w:rPr>
                <w:lang w:eastAsia="ar-SA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B1DBA" w:rsidRPr="0005743C" w:rsidRDefault="00EB1DBA" w:rsidP="00776F6B">
            <w:pPr>
              <w:pStyle w:val="a6"/>
              <w:ind w:left="0"/>
            </w:pPr>
            <w:r w:rsidRPr="0005743C">
              <w:t xml:space="preserve">Однокомпонентный дренируемый калоприёмник со встроенной </w:t>
            </w:r>
            <w:proofErr w:type="spellStart"/>
            <w:r w:rsidRPr="0005743C">
              <w:t>конвексной</w:t>
            </w:r>
            <w:proofErr w:type="spellEnd"/>
            <w:r w:rsidRPr="0005743C">
              <w:t xml:space="preserve"> пластиной </w:t>
            </w:r>
          </w:p>
          <w:p w:rsidR="00EB1DBA" w:rsidRPr="0005743C" w:rsidRDefault="00EB1DBA" w:rsidP="00776F6B">
            <w:pPr>
              <w:suppressAutoHyphens/>
              <w:spacing w:line="240" w:lineRule="atLeast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</w:pPr>
            <w:r w:rsidRPr="0005743C">
              <w:t xml:space="preserve">Дренируемый </w:t>
            </w:r>
            <w:proofErr w:type="spellStart"/>
            <w:r w:rsidRPr="0005743C">
              <w:t>илеостомный</w:t>
            </w:r>
            <w:proofErr w:type="spellEnd"/>
            <w:r w:rsidRPr="0005743C">
              <w:t xml:space="preserve"> мешок анатомической формы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05743C">
              <w:rPr>
                <w:lang w:eastAsia="ar-SA"/>
              </w:rPr>
              <w:t>Приказ Министерства труда и социальной защиты РФ от 13.2.2018г.  № 86н</w:t>
            </w:r>
          </w:p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05743C">
              <w:rPr>
                <w:lang w:eastAsia="ar-SA"/>
              </w:rPr>
              <w:t xml:space="preserve">Форма мешка </w:t>
            </w:r>
            <w:r w:rsidRPr="0005743C">
              <w:t>повторяет контуры тела, незаметна под одеждой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  <w:r w:rsidRPr="0005743C">
              <w:t>7500</w:t>
            </w: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5743C">
              <w:t>Материал мешка: непрозрачный, многослойный с нетканым покрытием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  <w:vMerge w:val="restart"/>
          </w:tcPr>
          <w:p w:rsidR="00EB1DBA" w:rsidRPr="0005743C" w:rsidRDefault="00EB1DBA" w:rsidP="00776F6B">
            <w:pPr>
              <w:jc w:val="center"/>
            </w:pPr>
            <w:r w:rsidRPr="0005743C">
              <w:t>Для улучшения качества жизни получателя, мешок должен не протекать и не пропускать запах</w:t>
            </w:r>
          </w:p>
          <w:p w:rsidR="00EB1DBA" w:rsidRPr="0005743C" w:rsidRDefault="00EB1DBA" w:rsidP="00776F6B">
            <w:pPr>
              <w:jc w:val="center"/>
            </w:pPr>
            <w:r w:rsidRPr="0005743C"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>Фильтр для поглощения газов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  <w:vMerge/>
          </w:tcPr>
          <w:p w:rsidR="00EB1DBA" w:rsidRPr="0005743C" w:rsidRDefault="00EB1DBA" w:rsidP="00776F6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 xml:space="preserve">Встроенная в </w:t>
            </w:r>
            <w:proofErr w:type="spellStart"/>
            <w:r w:rsidRPr="0005743C">
              <w:t>стомный</w:t>
            </w:r>
            <w:proofErr w:type="spellEnd"/>
            <w:r w:rsidRPr="0005743C">
              <w:t xml:space="preserve"> мешок </w:t>
            </w:r>
            <w:proofErr w:type="spellStart"/>
            <w:r w:rsidRPr="0005743C">
              <w:t>конвексная</w:t>
            </w:r>
            <w:proofErr w:type="spellEnd"/>
            <w:r w:rsidRPr="0005743C">
              <w:t xml:space="preserve"> адгезивная пластина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suppressAutoHyphens/>
              <w:jc w:val="center"/>
              <w:rPr>
                <w:lang w:eastAsia="ar-SA"/>
              </w:rPr>
            </w:pPr>
            <w:r w:rsidRPr="0005743C">
              <w:rPr>
                <w:lang w:eastAsia="ar-SA"/>
              </w:rPr>
              <w:t xml:space="preserve">Приказ Министерства труда и </w:t>
            </w:r>
            <w:r w:rsidRPr="0005743C">
              <w:rPr>
                <w:lang w:eastAsia="ar-SA"/>
              </w:rPr>
              <w:lastRenderedPageBreak/>
              <w:t xml:space="preserve">социальной защиты РФ от </w:t>
            </w:r>
          </w:p>
          <w:p w:rsidR="00EB1DBA" w:rsidRPr="0005743C" w:rsidRDefault="00EB1DBA" w:rsidP="00776F6B">
            <w:pPr>
              <w:suppressAutoHyphens/>
              <w:jc w:val="center"/>
            </w:pPr>
            <w:r w:rsidRPr="0005743C">
              <w:rPr>
                <w:lang w:eastAsia="ar-SA"/>
              </w:rPr>
              <w:t>13.2.2018г.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>Встроенная скрытая застежка на дренажном конце мешка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05743C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r w:rsidRPr="0005743C">
              <w:t xml:space="preserve">Основа </w:t>
            </w:r>
            <w:proofErr w:type="spellStart"/>
            <w:r w:rsidRPr="0005743C">
              <w:t>конвексной</w:t>
            </w:r>
            <w:proofErr w:type="spellEnd"/>
            <w:r w:rsidRPr="0005743C">
              <w:t xml:space="preserve"> адгезивной пластины: </w:t>
            </w:r>
            <w:proofErr w:type="spellStart"/>
            <w:r w:rsidRPr="0005743C">
              <w:t>гипоаллергенная</w:t>
            </w:r>
            <w:proofErr w:type="spellEnd"/>
            <w:r w:rsidRPr="0005743C">
              <w:t>, гидроколлоидная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  <w:r w:rsidRPr="0005743C">
              <w:t>ГОСТ ISO 10993-10-2011</w:t>
            </w:r>
          </w:p>
          <w:p w:rsidR="00EB1DBA" w:rsidRPr="0005743C" w:rsidRDefault="00EB1DBA" w:rsidP="00776F6B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>Защитное покрытие клеевого слоя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suppressAutoHyphens/>
              <w:jc w:val="center"/>
            </w:pPr>
            <w:r w:rsidRPr="0005743C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>Возможность вырезания отверстия в адгезивной пластине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05743C">
              <w:rPr>
                <w:lang w:eastAsia="ar-SA"/>
              </w:rPr>
              <w:t>Индивидуальные потребности получателя</w:t>
            </w:r>
          </w:p>
          <w:p w:rsidR="00EB1DBA" w:rsidRPr="0005743C" w:rsidRDefault="00EB1DBA" w:rsidP="00776F6B">
            <w:pPr>
              <w:suppressAutoHyphens/>
              <w:jc w:val="center"/>
            </w:pPr>
            <w:r w:rsidRPr="0005743C">
              <w:t>(</w:t>
            </w:r>
            <w:proofErr w:type="spellStart"/>
            <w:r w:rsidRPr="0005743C">
              <w:t>стомы</w:t>
            </w:r>
            <w:proofErr w:type="spellEnd"/>
            <w:r w:rsidRPr="0005743C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</w:pPr>
            <w:r w:rsidRPr="0005743C">
              <w:t xml:space="preserve">Шаблон для вырезания отверстия под </w:t>
            </w:r>
            <w:proofErr w:type="spellStart"/>
            <w:r w:rsidRPr="0005743C">
              <w:t>стому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  <w:jc w:val="center"/>
            </w:pPr>
            <w:r w:rsidRPr="0005743C">
              <w:t>наличие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05743C">
              <w:rPr>
                <w:lang w:eastAsia="ar-SA"/>
              </w:rPr>
              <w:t>Индивидуальные потребности получателя</w:t>
            </w:r>
          </w:p>
          <w:p w:rsidR="00EB1DBA" w:rsidRPr="0005743C" w:rsidRDefault="00EB1DBA" w:rsidP="00776F6B">
            <w:pPr>
              <w:suppressAutoHyphens/>
              <w:jc w:val="center"/>
            </w:pPr>
            <w:r w:rsidRPr="0005743C">
              <w:t>(</w:t>
            </w:r>
            <w:proofErr w:type="spellStart"/>
            <w:r w:rsidRPr="0005743C">
              <w:t>стомы</w:t>
            </w:r>
            <w:proofErr w:type="spellEnd"/>
            <w:r w:rsidRPr="0005743C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B1DBA" w:rsidRPr="0005743C" w:rsidRDefault="00EB1DBA" w:rsidP="00776F6B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spacing w:line="240" w:lineRule="atLeast"/>
            </w:pPr>
            <w:r w:rsidRPr="0005743C">
              <w:t>Максимальный диаметр вырезаемого отверстия адгезивной пластины</w:t>
            </w:r>
          </w:p>
        </w:tc>
        <w:tc>
          <w:tcPr>
            <w:tcW w:w="1739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tabs>
                <w:tab w:val="left" w:pos="225"/>
              </w:tabs>
              <w:suppressAutoHyphens/>
              <w:snapToGrid w:val="0"/>
              <w:spacing w:line="240" w:lineRule="atLeast"/>
              <w:rPr>
                <w:lang w:eastAsia="ar-SA"/>
              </w:rPr>
            </w:pPr>
            <w:r w:rsidRPr="0005743C">
              <w:t>не менее 43 мм (включительно)</w:t>
            </w:r>
          </w:p>
        </w:tc>
        <w:tc>
          <w:tcPr>
            <w:tcW w:w="2126" w:type="dxa"/>
          </w:tcPr>
          <w:p w:rsidR="00EB1DBA" w:rsidRPr="0005743C" w:rsidRDefault="00EB1DBA" w:rsidP="00776F6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05743C">
              <w:rPr>
                <w:lang w:eastAsia="ar-SA"/>
              </w:rPr>
              <w:t>Индивидуальные потребности получателя</w:t>
            </w:r>
          </w:p>
          <w:p w:rsidR="00EB1DBA" w:rsidRPr="0005743C" w:rsidRDefault="00EB1DBA" w:rsidP="00776F6B">
            <w:pPr>
              <w:suppressAutoHyphens/>
              <w:jc w:val="center"/>
            </w:pPr>
            <w:r w:rsidRPr="0005743C">
              <w:t xml:space="preserve">(размер </w:t>
            </w:r>
            <w:proofErr w:type="spellStart"/>
            <w:r w:rsidRPr="0005743C">
              <w:t>стомы</w:t>
            </w:r>
            <w:proofErr w:type="spellEnd"/>
            <w:r w:rsidRPr="0005743C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</w:p>
        </w:tc>
      </w:tr>
      <w:tr w:rsidR="00EB1DBA" w:rsidRPr="0005743C" w:rsidTr="00776F6B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right"/>
            </w:pPr>
            <w:r w:rsidRPr="0005743C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B1DBA" w:rsidRPr="0005743C" w:rsidRDefault="00EB1DBA" w:rsidP="00776F6B">
            <w:pPr>
              <w:widowControl w:val="0"/>
              <w:suppressAutoHyphens/>
              <w:jc w:val="center"/>
            </w:pPr>
            <w:r w:rsidRPr="0005743C">
              <w:t>7500</w:t>
            </w:r>
          </w:p>
        </w:tc>
      </w:tr>
    </w:tbl>
    <w:p w:rsidR="00EB1DBA" w:rsidRPr="0005743C" w:rsidRDefault="00EB1DBA" w:rsidP="00EB1DBA">
      <w:pPr>
        <w:jc w:val="both"/>
      </w:pPr>
    </w:p>
    <w:p w:rsidR="00EB1DBA" w:rsidRPr="0005743C" w:rsidRDefault="00EB1DBA" w:rsidP="00EB1DBA">
      <w:pPr>
        <w:jc w:val="both"/>
      </w:pPr>
      <w:r w:rsidRPr="0005743C">
        <w:t>1.4.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B1DBA" w:rsidRPr="0005743C" w:rsidRDefault="00EB1DBA" w:rsidP="00EB1DBA">
      <w:pPr>
        <w:jc w:val="both"/>
      </w:pPr>
    </w:p>
    <w:p w:rsidR="00EB1DBA" w:rsidRPr="0005743C" w:rsidRDefault="00EB1DBA" w:rsidP="00EB1DBA">
      <w:pPr>
        <w:jc w:val="both"/>
        <w:rPr>
          <w:b/>
          <w:lang w:eastAsia="ar-SA"/>
        </w:rPr>
      </w:pPr>
      <w:r w:rsidRPr="0005743C">
        <w:rPr>
          <w:b/>
          <w:lang w:eastAsia="ar-SA"/>
        </w:rPr>
        <w:t>2. Поставщик обязан:</w:t>
      </w:r>
    </w:p>
    <w:p w:rsidR="00EB1DBA" w:rsidRPr="0005743C" w:rsidRDefault="00EB1DBA" w:rsidP="00EB1DBA">
      <w:pPr>
        <w:jc w:val="both"/>
        <w:rPr>
          <w:rFonts w:ascii="Times New Roman CYR" w:hAnsi="Times New Roman CYR" w:cs="Times New Roman CYR"/>
        </w:rPr>
      </w:pPr>
      <w:r w:rsidRPr="0005743C">
        <w:rPr>
          <w:lang w:eastAsia="ar-SA"/>
        </w:rPr>
        <w:t xml:space="preserve">2.1. </w:t>
      </w:r>
      <w:r w:rsidRPr="0005743C">
        <w:t xml:space="preserve">Поставлять для Получателей Изделия, </w:t>
      </w:r>
      <w:r w:rsidRPr="0005743C">
        <w:rPr>
          <w:spacing w:val="-4"/>
        </w:rPr>
        <w:t xml:space="preserve">имеющие </w:t>
      </w:r>
      <w:r w:rsidRPr="0005743C"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EB1DBA" w:rsidRPr="0005743C" w:rsidRDefault="00EB1DBA" w:rsidP="00EB1DBA">
      <w:pPr>
        <w:jc w:val="both"/>
        <w:rPr>
          <w:rFonts w:ascii="Times New Roman CYR" w:hAnsi="Times New Roman CYR" w:cs="Times New Roman CYR"/>
        </w:rPr>
      </w:pPr>
      <w:r w:rsidRPr="0005743C"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EB1DBA" w:rsidRPr="0005743C" w:rsidRDefault="00EB1DBA" w:rsidP="00EB1DBA">
      <w:pPr>
        <w:autoSpaceDE w:val="0"/>
        <w:autoSpaceDN w:val="0"/>
        <w:adjustRightInd w:val="0"/>
        <w:outlineLvl w:val="0"/>
      </w:pPr>
      <w:r w:rsidRPr="0005743C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5743C">
        <w:t xml:space="preserve"> выдаваемого Заказчиком, подписанного уполномоченным на дату выдачи направления лицом Заказчика.</w:t>
      </w:r>
    </w:p>
    <w:p w:rsidR="00EB1DBA" w:rsidRPr="0005743C" w:rsidRDefault="00EB1DBA" w:rsidP="00EB1DBA">
      <w:pPr>
        <w:jc w:val="both"/>
      </w:pPr>
      <w:r w:rsidRPr="0005743C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B1DBA" w:rsidRPr="0005743C" w:rsidRDefault="00EB1DBA" w:rsidP="00EB1DBA">
      <w:pPr>
        <w:spacing w:line="240" w:lineRule="atLeast"/>
        <w:jc w:val="both"/>
        <w:rPr>
          <w:lang w:eastAsia="ar-SA"/>
        </w:rPr>
      </w:pPr>
      <w:r w:rsidRPr="0005743C"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EB1DBA" w:rsidRPr="0005743C" w:rsidRDefault="00EB1DBA" w:rsidP="00EB1DBA">
      <w:pPr>
        <w:suppressAutoHyphens/>
        <w:jc w:val="both"/>
        <w:rPr>
          <w:lang w:eastAsia="ar-SA"/>
        </w:rPr>
      </w:pPr>
      <w:r w:rsidRPr="0005743C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B1DBA" w:rsidRPr="0005743C" w:rsidRDefault="00EB1DBA" w:rsidP="00EB1DBA">
      <w:pPr>
        <w:jc w:val="both"/>
      </w:pPr>
      <w:r w:rsidRPr="0005743C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B1DBA" w:rsidRPr="0005743C" w:rsidRDefault="00EB1DBA" w:rsidP="00EB1DBA">
      <w:pPr>
        <w:tabs>
          <w:tab w:val="left" w:pos="9724"/>
        </w:tabs>
        <w:ind w:right="10"/>
        <w:jc w:val="both"/>
      </w:pPr>
      <w:r w:rsidRPr="0005743C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EB1DBA" w:rsidRPr="0005743C" w:rsidRDefault="00EB1DBA" w:rsidP="00EB1DBA">
      <w:pPr>
        <w:jc w:val="both"/>
      </w:pPr>
      <w:r w:rsidRPr="0005743C"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EB1DBA" w:rsidRPr="0005743C" w:rsidRDefault="00EB1DBA" w:rsidP="00EB1DBA">
      <w:pPr>
        <w:jc w:val="both"/>
      </w:pPr>
      <w:r w:rsidRPr="0005743C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EB1DBA" w:rsidRPr="0005743C" w:rsidRDefault="00EB1DBA" w:rsidP="00EB1DBA">
      <w:pPr>
        <w:jc w:val="both"/>
      </w:pPr>
      <w:r w:rsidRPr="0005743C"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EB1DBA" w:rsidRPr="0005743C" w:rsidRDefault="00EB1DBA" w:rsidP="00EB1DBA">
      <w:pPr>
        <w:jc w:val="both"/>
      </w:pPr>
      <w:r w:rsidRPr="0005743C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EB1DBA" w:rsidRPr="0005743C" w:rsidRDefault="00EB1DBA" w:rsidP="00EB1DBA">
      <w:pPr>
        <w:jc w:val="both"/>
      </w:pPr>
      <w:r w:rsidRPr="0005743C">
        <w:t>Предоставлять Заказчику в рамках подтверждения исполнения государственного контракта журнал телефонных звонков.</w:t>
      </w:r>
    </w:p>
    <w:p w:rsidR="00EB1DBA" w:rsidRPr="0005743C" w:rsidRDefault="00EB1DBA" w:rsidP="00EB1DBA">
      <w:pPr>
        <w:jc w:val="both"/>
        <w:rPr>
          <w:rFonts w:ascii="Times New Roman CYR" w:hAnsi="Times New Roman CYR" w:cs="Times New Roman CYR"/>
        </w:rPr>
      </w:pPr>
      <w:r w:rsidRPr="0005743C">
        <w:t xml:space="preserve">2.6. </w:t>
      </w:r>
      <w:r w:rsidRPr="0005743C"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</w:t>
      </w:r>
      <w:proofErr w:type="spellStart"/>
      <w:r w:rsidRPr="0005743C">
        <w:rPr>
          <w:rFonts w:ascii="Times New Roman CYR" w:hAnsi="Times New Roman CYR" w:cs="Times New Roman CYR"/>
        </w:rPr>
        <w:t>колопроктологом</w:t>
      </w:r>
      <w:proofErr w:type="spellEnd"/>
      <w:r w:rsidRPr="0005743C">
        <w:rPr>
          <w:rFonts w:ascii="Times New Roman CYR" w:hAnsi="Times New Roman CYR" w:cs="Times New Roman CYR"/>
        </w:rPr>
        <w:t xml:space="preserve">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</w:t>
      </w:r>
      <w:proofErr w:type="spellStart"/>
      <w:r w:rsidRPr="0005743C">
        <w:rPr>
          <w:rFonts w:ascii="Times New Roman CYR" w:hAnsi="Times New Roman CYR" w:cs="Times New Roman CYR"/>
        </w:rPr>
        <w:t>стомы</w:t>
      </w:r>
      <w:proofErr w:type="spellEnd"/>
      <w:r w:rsidRPr="0005743C">
        <w:rPr>
          <w:rFonts w:ascii="Times New Roman CYR" w:hAnsi="Times New Roman CYR" w:cs="Times New Roman CYR"/>
        </w:rPr>
        <w:t xml:space="preserve">, состояния кожи вокруг неё. </w:t>
      </w:r>
    </w:p>
    <w:p w:rsidR="00EB1DBA" w:rsidRPr="0005743C" w:rsidRDefault="00EB1DBA" w:rsidP="00EB1DBA">
      <w:pPr>
        <w:jc w:val="both"/>
      </w:pPr>
      <w:r w:rsidRPr="0005743C">
        <w:t xml:space="preserve">2.7. Давать справки Получателям по вопросам, связанным с поставкой Изделий, в часы работы пунктов приема. </w:t>
      </w:r>
    </w:p>
    <w:p w:rsidR="00EB1DBA" w:rsidRPr="0005743C" w:rsidRDefault="00EB1DBA" w:rsidP="00EB1DBA"/>
    <w:p w:rsidR="00EB1DBA" w:rsidRPr="0005743C" w:rsidRDefault="00EB1DBA" w:rsidP="00EB1DBA">
      <w:pPr>
        <w:suppressAutoHyphens/>
        <w:spacing w:line="240" w:lineRule="atLeast"/>
        <w:jc w:val="both"/>
        <w:rPr>
          <w:b/>
        </w:rPr>
      </w:pPr>
      <w:r w:rsidRPr="0005743C">
        <w:rPr>
          <w:b/>
        </w:rPr>
        <w:t>3. Способ поставки:</w:t>
      </w:r>
    </w:p>
    <w:p w:rsidR="00EB1DBA" w:rsidRPr="0005743C" w:rsidRDefault="00EB1DBA" w:rsidP="00EB1DBA">
      <w:pPr>
        <w:suppressAutoHyphens/>
        <w:spacing w:line="240" w:lineRule="atLeast"/>
        <w:jc w:val="both"/>
      </w:pPr>
      <w:r w:rsidRPr="0005743C">
        <w:t xml:space="preserve">3.1. Поставщик передает Изделия Получателям следующими способами: </w:t>
      </w:r>
    </w:p>
    <w:p w:rsidR="00EB1DBA" w:rsidRPr="0005743C" w:rsidRDefault="00EB1DBA" w:rsidP="00EB1DBA">
      <w:pPr>
        <w:suppressAutoHyphens/>
        <w:spacing w:line="240" w:lineRule="atLeast"/>
        <w:jc w:val="both"/>
      </w:pPr>
      <w:r w:rsidRPr="0005743C">
        <w:t>- по месту нахождения пунктов приема, организованных Поставщиком, в день обращения Получателя,</w:t>
      </w:r>
    </w:p>
    <w:p w:rsidR="00EB1DBA" w:rsidRPr="0005743C" w:rsidRDefault="00EB1DBA" w:rsidP="00EB1DBA">
      <w:pPr>
        <w:suppressAutoHyphens/>
        <w:spacing w:line="240" w:lineRule="atLeast"/>
        <w:jc w:val="both"/>
      </w:pPr>
      <w:r w:rsidRPr="0005743C">
        <w:t xml:space="preserve">- по месту нахождения Получателя. </w:t>
      </w:r>
    </w:p>
    <w:p w:rsidR="00EB1DBA" w:rsidRPr="0005743C" w:rsidRDefault="00EB1DBA" w:rsidP="00EB1DBA">
      <w:pPr>
        <w:jc w:val="both"/>
      </w:pPr>
      <w:r w:rsidRPr="0005743C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(пунктов) приема).</w:t>
      </w:r>
    </w:p>
    <w:p w:rsidR="00EB1DBA" w:rsidRPr="0005743C" w:rsidRDefault="00EB1DBA" w:rsidP="00EB1DBA">
      <w:pPr>
        <w:suppressAutoHyphens/>
        <w:spacing w:line="240" w:lineRule="atLeast"/>
        <w:jc w:val="both"/>
      </w:pPr>
      <w:r w:rsidRPr="0005743C">
        <w:t>3.2.1. Пункт (пункты)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(пунктов) выдачи. Адрес и график работы пункта (пунктов) должны быть указаны в приложении к государственному контракту. Количество пунктов приема – не менее 1 (одного).</w:t>
      </w:r>
    </w:p>
    <w:p w:rsidR="00EB1DBA" w:rsidRPr="0005743C" w:rsidRDefault="00EB1DBA" w:rsidP="00EB1DBA">
      <w:pPr>
        <w:jc w:val="both"/>
      </w:pPr>
      <w:proofErr w:type="gramStart"/>
      <w:r w:rsidRPr="0005743C">
        <w:t>.Максимальное</w:t>
      </w:r>
      <w:proofErr w:type="gramEnd"/>
      <w:r w:rsidRPr="0005743C">
        <w:t xml:space="preserve"> время ожидания Получателей в очереди не должно превышать 15 минут.</w:t>
      </w:r>
    </w:p>
    <w:p w:rsidR="00EB1DBA" w:rsidRPr="0005743C" w:rsidRDefault="00EB1DBA" w:rsidP="00EB1DBA">
      <w:pPr>
        <w:spacing w:line="240" w:lineRule="atLeast"/>
        <w:jc w:val="both"/>
      </w:pPr>
      <w:r w:rsidRPr="0005743C">
        <w:t>3.2.2. 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EB1DBA" w:rsidRPr="0005743C" w:rsidRDefault="00EB1DBA" w:rsidP="00EB1DBA">
      <w:pPr>
        <w:jc w:val="both"/>
      </w:pPr>
      <w:r w:rsidRPr="0005743C">
        <w:t xml:space="preserve">Проход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</w:t>
      </w:r>
      <w:r w:rsidRPr="0005743C">
        <w:lastRenderedPageBreak/>
        <w:t>приспособлениями для облегчения передвижения инвалидов). Пункты приема должны иметь туалетные комнаты, оборудованные для посещения инвалидами, со свободным и бесплатным доступом Получателей.</w:t>
      </w:r>
    </w:p>
    <w:p w:rsidR="00EB1DBA" w:rsidRPr="0005743C" w:rsidRDefault="00EB1DBA" w:rsidP="00EB1DBA">
      <w:pPr>
        <w:jc w:val="both"/>
      </w:pPr>
      <w:r w:rsidRPr="0005743C">
        <w:t>3.2.3.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EB1DBA" w:rsidRPr="0005743C" w:rsidRDefault="00EB1DBA" w:rsidP="00EB1DBA">
      <w:pPr>
        <w:jc w:val="both"/>
      </w:pPr>
      <w:r w:rsidRPr="0005743C">
        <w:t>3.2.4. Передача Изделий Получателям должна производиться в каждом из пунктов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EB1DBA" w:rsidRPr="0005743C" w:rsidRDefault="00EB1DBA" w:rsidP="00EB1DBA">
      <w:pPr>
        <w:suppressAutoHyphens/>
        <w:spacing w:line="240" w:lineRule="atLeast"/>
        <w:jc w:val="both"/>
      </w:pPr>
      <w:r w:rsidRPr="0005743C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5 рабочих дней с даты обращения Получателя.</w:t>
      </w:r>
    </w:p>
    <w:p w:rsidR="00EB1DBA" w:rsidRPr="0005743C" w:rsidRDefault="00EB1DBA" w:rsidP="00EB1DBA">
      <w:pPr>
        <w:jc w:val="both"/>
      </w:pPr>
      <w:r w:rsidRPr="0005743C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EB1DBA" w:rsidRPr="0005743C" w:rsidRDefault="00EB1DBA" w:rsidP="00EB1DBA">
      <w:pPr>
        <w:jc w:val="both"/>
      </w:pPr>
    </w:p>
    <w:p w:rsidR="00EB1DBA" w:rsidRPr="0005743C" w:rsidRDefault="00EB1DBA" w:rsidP="00EB1DBA">
      <w:pPr>
        <w:jc w:val="both"/>
      </w:pPr>
      <w:r w:rsidRPr="0005743C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EB1DBA" w:rsidRPr="0005743C" w:rsidRDefault="00EB1DBA" w:rsidP="00EB1DBA">
      <w:pPr>
        <w:jc w:val="both"/>
      </w:pPr>
      <w:r w:rsidRPr="0005743C">
        <w:t>При проведении выборочной проверки Заказчик вправе осуществлять видеозапись.</w:t>
      </w:r>
    </w:p>
    <w:p w:rsidR="00F64610" w:rsidRDefault="00EB1DBA" w:rsidP="00EB1DBA">
      <w:r w:rsidRPr="0005743C">
        <w:t>В день, следующий за днем заключения контракта, на пунктах приема должно находиться не менее 10% от общего количества товара, предусмотренного контрактом.</w:t>
      </w:r>
      <w:bookmarkStart w:id="0" w:name="_GoBack"/>
      <w:bookmarkEnd w:id="0"/>
    </w:p>
    <w:sectPr w:rsidR="00F64610" w:rsidSect="00EB1DBA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D4" w:rsidRDefault="000265D4" w:rsidP="00EB1DBA">
      <w:r>
        <w:separator/>
      </w:r>
    </w:p>
  </w:endnote>
  <w:endnote w:type="continuationSeparator" w:id="0">
    <w:p w:rsidR="000265D4" w:rsidRDefault="000265D4" w:rsidP="00EB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D4" w:rsidRDefault="000265D4" w:rsidP="00EB1DBA">
      <w:r>
        <w:separator/>
      </w:r>
    </w:p>
  </w:footnote>
  <w:footnote w:type="continuationSeparator" w:id="0">
    <w:p w:rsidR="000265D4" w:rsidRDefault="000265D4" w:rsidP="00EB1DBA">
      <w:r>
        <w:continuationSeparator/>
      </w:r>
    </w:p>
  </w:footnote>
  <w:footnote w:id="1">
    <w:p w:rsidR="00EB1DBA" w:rsidRPr="004D2FEC" w:rsidRDefault="00EB1DBA" w:rsidP="00EB1DB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B1DBA" w:rsidRDefault="00EB1DBA" w:rsidP="00EB1DB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BA"/>
    <w:rsid w:val="000265D4"/>
    <w:rsid w:val="00EB1DBA"/>
    <w:rsid w:val="00F64610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ED2B-3508-4AE5-9F48-19F0724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B1DBA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B1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B1DBA"/>
    <w:rPr>
      <w:vertAlign w:val="superscript"/>
    </w:rPr>
  </w:style>
  <w:style w:type="paragraph" w:styleId="a6">
    <w:name w:val="List Paragraph"/>
    <w:basedOn w:val="a"/>
    <w:uiPriority w:val="34"/>
    <w:qFormat/>
    <w:rsid w:val="00EB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2018-10-01T11:21:00Z</dcterms:created>
  <dcterms:modified xsi:type="dcterms:W3CDTF">2018-10-01T11:23:00Z</dcterms:modified>
</cp:coreProperties>
</file>