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F" w:rsidRDefault="00127D6F" w:rsidP="00305A6A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27D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ТЕХНИЧЕСКОЕ ЗАДАНИЕ</w:t>
      </w:r>
    </w:p>
    <w:p w:rsidR="00305A6A" w:rsidRDefault="00305A6A" w:rsidP="00305A6A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05A6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tbl>
      <w:tblPr>
        <w:tblW w:w="147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651"/>
        <w:gridCol w:w="1700"/>
        <w:gridCol w:w="1274"/>
        <w:gridCol w:w="1695"/>
      </w:tblGrid>
      <w:tr w:rsidR="00775D8B" w:rsidRPr="00775D8B" w:rsidTr="00775D8B">
        <w:trPr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8B" w:rsidRPr="00775D8B" w:rsidRDefault="00775D8B" w:rsidP="00775D8B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п</w:t>
            </w:r>
            <w:proofErr w:type="gramEnd"/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8B" w:rsidRPr="00775D8B" w:rsidRDefault="00775D8B" w:rsidP="00775D8B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Наименование </w:t>
            </w:r>
          </w:p>
          <w:p w:rsidR="00775D8B" w:rsidRPr="00775D8B" w:rsidRDefault="00775D8B" w:rsidP="00775D8B">
            <w:pPr>
              <w:keepNext/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8B" w:rsidRPr="00775D8B" w:rsidRDefault="00775D8B" w:rsidP="00775D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Описание изделия*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Цена </w:t>
            </w:r>
            <w:proofErr w:type="gramStart"/>
            <w:r w:rsidRPr="00775D8B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за</w:t>
            </w:r>
            <w:proofErr w:type="gramEnd"/>
            <w:r w:rsidRPr="00775D8B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</w:t>
            </w:r>
          </w:p>
          <w:p w:rsidR="00775D8B" w:rsidRPr="00775D8B" w:rsidRDefault="00775D8B" w:rsidP="00775D8B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единицу</w:t>
            </w:r>
          </w:p>
          <w:p w:rsidR="00775D8B" w:rsidRPr="00775D8B" w:rsidRDefault="00775D8B" w:rsidP="00775D8B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(руб.)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Кол-во (шт.)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Сумма </w:t>
            </w:r>
          </w:p>
          <w:p w:rsidR="00775D8B" w:rsidRPr="00775D8B" w:rsidRDefault="00775D8B" w:rsidP="00775D8B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(руб.)</w:t>
            </w:r>
          </w:p>
        </w:tc>
      </w:tr>
      <w:tr w:rsidR="00775D8B" w:rsidRPr="00775D8B" w:rsidTr="00775D8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5D8B" w:rsidRPr="00775D8B" w:rsidRDefault="00775D8B" w:rsidP="00775D8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5D8B" w:rsidRPr="00775D8B" w:rsidRDefault="00775D8B" w:rsidP="00775D8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5D8B" w:rsidRPr="00775D8B" w:rsidRDefault="00775D8B" w:rsidP="00775D8B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6</w:t>
            </w:r>
          </w:p>
        </w:tc>
      </w:tr>
      <w:tr w:rsidR="00775D8B" w:rsidRPr="00775D8B" w:rsidTr="00775D8B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Протез бедра модульный с внешним источником энергии под уровень активности 3-4. Приемная гильза индивидуального изготовления по слепку с культи пациента. </w:t>
            </w:r>
            <w:proofErr w:type="gramStart"/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постоянной гильзы-углепластик на основе акриловых смол.</w:t>
            </w:r>
            <w:proofErr w:type="gramEnd"/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Изготовление пробных гильз из термопласта. Крепление на пациенте при помощи силиконового чехла и вакуума. Наличие поворотного устройства. Регулировочно-соединительные устройства соответствует весовым и нагрузочным параметрам пациента. Коленный модуль с управляемой микропроцессором фазой опоры и переноса (управляемая микропроцессом вязкость </w:t>
            </w:r>
            <w:proofErr w:type="spellStart"/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магнито</w:t>
            </w:r>
            <w:proofErr w:type="spellEnd"/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-реологической жидкости в приводе коленного модуля) с функцией «замка», обеспечивающий безопасную физиологическую ходьбу по любой поверхности. С функцией автоматической подстройки коленного шарнира под скорость и условия ходьбы пациента, с возможностью бега трусцой с функцией езды на велосипеде, с функцией возможного спуска и подъема по лестнице, угол сгибания до 135</w:t>
            </w:r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0</w:t>
            </w:r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максимальный вес пациента до 150 кг. Косметическая облицовка специализированная, </w:t>
            </w:r>
            <w:proofErr w:type="gramStart"/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пыле-влагоотталкивающая</w:t>
            </w:r>
            <w:proofErr w:type="gramEnd"/>
            <w:r w:rsidRPr="00775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Стопа с бесступенчатым изменением высоты каблука 0-5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3 103 711,00</w:t>
            </w:r>
            <w:r w:rsidRPr="00775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775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B" w:rsidRPr="00775D8B" w:rsidRDefault="00775D8B" w:rsidP="00775D8B">
            <w:p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3 103 711,00</w:t>
            </w:r>
            <w:r w:rsidRPr="00775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775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</w:tbl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ind w:right="-4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5D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</w:t>
      </w:r>
      <w:r w:rsidRPr="00775D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выполняемых работ, потребностями инвалидов.</w:t>
      </w:r>
    </w:p>
    <w:p w:rsidR="00775D8B" w:rsidRPr="00775D8B" w:rsidRDefault="00775D8B" w:rsidP="00775D8B">
      <w:pPr>
        <w:keepNext/>
        <w:keepLines/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31"/>
        <w:rPr>
          <w:rFonts w:ascii="Times New Roman" w:eastAsia="Lucida Sans Unicode" w:hAnsi="Times New Roman" w:cs="Times New Roman"/>
          <w:b/>
          <w:bCs/>
          <w:i/>
          <w:iCs/>
          <w:kern w:val="2"/>
          <w:sz w:val="25"/>
          <w:szCs w:val="25"/>
          <w:u w:val="single"/>
          <w:lang w:eastAsia="ru-RU"/>
        </w:rPr>
      </w:pPr>
    </w:p>
    <w:p w:rsidR="00775D8B" w:rsidRPr="00775D8B" w:rsidRDefault="00775D8B" w:rsidP="00775D8B">
      <w:pPr>
        <w:keepNext/>
        <w:keepLines/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31"/>
        <w:rPr>
          <w:rFonts w:ascii="Times New Roman" w:eastAsia="Lucida Sans Unicode" w:hAnsi="Times New Roman" w:cs="Times New Roman"/>
          <w:b/>
          <w:bCs/>
          <w:i/>
          <w:iCs/>
          <w:kern w:val="2"/>
          <w:sz w:val="25"/>
          <w:szCs w:val="25"/>
          <w:u w:val="single"/>
          <w:lang w:eastAsia="ru-RU"/>
        </w:rPr>
      </w:pPr>
      <w:r w:rsidRPr="00775D8B">
        <w:rPr>
          <w:rFonts w:ascii="Times New Roman" w:eastAsia="Lucida Sans Unicode" w:hAnsi="Times New Roman" w:cs="Times New Roman"/>
          <w:b/>
          <w:bCs/>
          <w:i/>
          <w:iCs/>
          <w:kern w:val="2"/>
          <w:sz w:val="25"/>
          <w:szCs w:val="25"/>
          <w:u w:val="single"/>
          <w:lang w:eastAsia="ru-RU"/>
        </w:rPr>
        <w:t>Требования к качеству выполнения работ:</w:t>
      </w:r>
    </w:p>
    <w:p w:rsidR="00775D8B" w:rsidRPr="00775D8B" w:rsidRDefault="00775D8B" w:rsidP="00775D8B">
      <w:pPr>
        <w:keepNext/>
        <w:keepLines/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31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 xml:space="preserve">С учетом уровня ампутации и модулирования применяемого в протезировании: </w:t>
      </w:r>
    </w:p>
    <w:p w:rsidR="00775D8B" w:rsidRPr="00775D8B" w:rsidRDefault="00775D8B" w:rsidP="00775D8B">
      <w:pPr>
        <w:widowControl w:val="0"/>
        <w:suppressAutoHyphens/>
        <w:spacing w:after="0" w:line="240" w:lineRule="auto"/>
        <w:ind w:firstLine="731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>- приемная гильза протеза конечности</w:t>
      </w:r>
      <w:r w:rsidRPr="00775D8B">
        <w:rPr>
          <w:rFonts w:ascii="Times New Roman" w:eastAsia="Lucida Sans Unicode" w:hAnsi="Times New Roman" w:cs="Times New Roman"/>
          <w:b/>
          <w:kern w:val="2"/>
          <w:sz w:val="25"/>
          <w:szCs w:val="25"/>
          <w:shd w:val="clear" w:color="auto" w:fill="FFFFFF"/>
          <w:lang w:eastAsia="ru-RU"/>
        </w:rPr>
        <w:t xml:space="preserve"> 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>должна быть изготовлена по индивидуальным параметрам пациента,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775D8B" w:rsidRPr="00775D8B" w:rsidRDefault="00775D8B" w:rsidP="00775D8B">
      <w:pPr>
        <w:widowControl w:val="0"/>
        <w:suppressAutoHyphens/>
        <w:spacing w:after="0" w:line="240" w:lineRule="auto"/>
        <w:ind w:firstLine="731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 xml:space="preserve">- функциональный узел протеза конечности должен выполнять заданную функцию и иметь конструктивно-технологическую 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lastRenderedPageBreak/>
        <w:t>завершенность;</w:t>
      </w:r>
    </w:p>
    <w:p w:rsidR="00775D8B" w:rsidRPr="00775D8B" w:rsidRDefault="00775D8B" w:rsidP="00775D8B">
      <w:pPr>
        <w:keepNext/>
        <w:keepLines/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31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775D8B" w:rsidRPr="00775D8B" w:rsidRDefault="00775D8B" w:rsidP="00775D8B">
      <w:pPr>
        <w:keepNext/>
        <w:keepLines/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31"/>
        <w:rPr>
          <w:rFonts w:ascii="Times New Roman" w:eastAsia="Lucida Sans Unicode" w:hAnsi="Times New Roman" w:cs="Times New Roman"/>
          <w:b/>
          <w:bCs/>
          <w:i/>
          <w:iCs/>
          <w:kern w:val="2"/>
          <w:sz w:val="25"/>
          <w:szCs w:val="25"/>
          <w:u w:val="single"/>
          <w:lang w:eastAsia="ru-RU"/>
        </w:rPr>
      </w:pPr>
      <w:r w:rsidRPr="00775D8B">
        <w:rPr>
          <w:rFonts w:ascii="Times New Roman" w:eastAsia="Lucida Sans Unicode" w:hAnsi="Times New Roman" w:cs="Times New Roman"/>
          <w:b/>
          <w:bCs/>
          <w:i/>
          <w:iCs/>
          <w:kern w:val="2"/>
          <w:sz w:val="25"/>
          <w:szCs w:val="25"/>
          <w:u w:val="single"/>
          <w:lang w:eastAsia="ru-RU"/>
        </w:rPr>
        <w:t>Требования к безопасности работ:</w:t>
      </w:r>
    </w:p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31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 xml:space="preserve">Протез должен изготавливаться с учетом анатомических дефектов нижней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>медико-социальные</w:t>
      </w:r>
      <w:proofErr w:type="gramEnd"/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 xml:space="preserve"> аспекты.  </w:t>
      </w:r>
    </w:p>
    <w:p w:rsidR="00775D8B" w:rsidRPr="00775D8B" w:rsidRDefault="00775D8B" w:rsidP="00775D8B">
      <w:pPr>
        <w:suppressAutoHyphens/>
        <w:autoSpaceDE w:val="0"/>
        <w:spacing w:after="0" w:line="240" w:lineRule="auto"/>
        <w:ind w:firstLine="731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75D8B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775D8B" w:rsidRPr="00775D8B" w:rsidRDefault="00775D8B" w:rsidP="00775D8B">
      <w:pPr>
        <w:suppressAutoHyphens/>
        <w:autoSpaceDE w:val="0"/>
        <w:spacing w:after="0" w:line="240" w:lineRule="auto"/>
        <w:ind w:firstLine="731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75D8B">
        <w:rPr>
          <w:rFonts w:ascii="Times New Roman" w:eastAsia="Arial" w:hAnsi="Times New Roman" w:cs="Times New Roman"/>
          <w:sz w:val="25"/>
          <w:szCs w:val="25"/>
          <w:lang w:eastAsia="ar-SA"/>
        </w:rPr>
        <w:t>Материалы приемных гильз, контактирующих с телом человека, должны быть разрешены к применению.</w:t>
      </w:r>
    </w:p>
    <w:p w:rsidR="00775D8B" w:rsidRPr="00775D8B" w:rsidRDefault="00775D8B" w:rsidP="00775D8B">
      <w:pPr>
        <w:suppressAutoHyphens/>
        <w:autoSpaceDE w:val="0"/>
        <w:spacing w:after="0" w:line="240" w:lineRule="auto"/>
        <w:ind w:firstLine="731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75D8B">
        <w:rPr>
          <w:rFonts w:ascii="Times New Roman" w:eastAsia="Arial" w:hAnsi="Times New Roman" w:cs="Times New Roman"/>
          <w:sz w:val="25"/>
          <w:szCs w:val="25"/>
          <w:lang w:eastAsia="ar-SA"/>
        </w:rPr>
        <w:t>Узлы протеза должны быть стойкими к воздействию физиологических растворов (мочи).</w:t>
      </w:r>
    </w:p>
    <w:p w:rsidR="00775D8B" w:rsidRPr="00775D8B" w:rsidRDefault="00775D8B" w:rsidP="00775D8B">
      <w:pPr>
        <w:suppressAutoHyphens/>
        <w:autoSpaceDE w:val="0"/>
        <w:spacing w:after="0" w:line="240" w:lineRule="auto"/>
        <w:ind w:firstLine="731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75D8B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Металлические детали протеза должны быть изготовлены из коррозийно-стойких материалов или защищены от коррозии специальными покрытиями: </w:t>
      </w:r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 xml:space="preserve">ГОСТ ИСО 22523-2007 «Протезы конечностей и </w:t>
      </w:r>
      <w:proofErr w:type="spellStart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>ортезы</w:t>
      </w:r>
      <w:proofErr w:type="spellEnd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 xml:space="preserve"> наружные», п.5. Требования к материалам, п.11. Требования к конструкции, ГОСТ </w:t>
      </w:r>
      <w:proofErr w:type="gramStart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>Р</w:t>
      </w:r>
      <w:proofErr w:type="gramEnd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 xml:space="preserve"> 53869-2010 «Протезы нижних конечностей», п.6. Требования надежности, п.7. Требования стойкости к внешним воздействиям и живучести, п.8. Конструктивные требования, п.9. Требования к материалам.</w:t>
      </w:r>
    </w:p>
    <w:p w:rsidR="00775D8B" w:rsidRPr="00775D8B" w:rsidRDefault="00775D8B" w:rsidP="00775D8B">
      <w:pPr>
        <w:suppressAutoHyphens/>
        <w:autoSpaceDE w:val="0"/>
        <w:spacing w:after="0" w:line="240" w:lineRule="auto"/>
        <w:ind w:firstLine="731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 xml:space="preserve">Протез нижней конечности должен соответствовать требованиям ГОСТ </w:t>
      </w:r>
      <w:proofErr w:type="gramStart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>Р</w:t>
      </w:r>
      <w:proofErr w:type="gramEnd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 xml:space="preserve"> 52770-2007 «Изделия медицинские» п.4. Общие положения, ГОСТ </w:t>
      </w:r>
      <w:proofErr w:type="gramStart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>Р</w:t>
      </w:r>
      <w:proofErr w:type="gramEnd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 xml:space="preserve"> 51632-2014 «Технические средства реабилитации людей с ограничениями жизнедеятельности» п.4. Общие технические требования</w:t>
      </w:r>
      <w:r w:rsidRPr="00775D8B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, ГОСТ ИСО 22523-2007 «Протезы конечностей и </w:t>
      </w:r>
      <w:proofErr w:type="spellStart"/>
      <w:r w:rsidRPr="00775D8B">
        <w:rPr>
          <w:rFonts w:ascii="Times New Roman" w:eastAsia="Arial" w:hAnsi="Times New Roman" w:cs="Times New Roman"/>
          <w:sz w:val="25"/>
          <w:szCs w:val="25"/>
          <w:lang w:eastAsia="ar-SA"/>
        </w:rPr>
        <w:t>ортезы</w:t>
      </w:r>
      <w:proofErr w:type="spellEnd"/>
      <w:r w:rsidRPr="00775D8B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наружные»</w:t>
      </w:r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 xml:space="preserve"> п.1. Область применения, п.4. Общие требования, п.12. Технические требования, ГОСТ </w:t>
      </w:r>
      <w:proofErr w:type="gramStart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>Р</w:t>
      </w:r>
      <w:proofErr w:type="gramEnd"/>
      <w:r w:rsidRPr="00775D8B">
        <w:rPr>
          <w:rFonts w:ascii="Times New Roman" w:eastAsia="Arial" w:hAnsi="Times New Roman" w:cs="Times New Roman"/>
          <w:sz w:val="25"/>
          <w:szCs w:val="25"/>
          <w:shd w:val="clear" w:color="auto" w:fill="FFFFFF"/>
          <w:lang w:eastAsia="ar-SA"/>
        </w:rPr>
        <w:t xml:space="preserve"> 53869-2010 «Протезы нижних конечностей», п.1. Область применения, п.4. Классификация, п.5. Общие требования.</w:t>
      </w:r>
    </w:p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31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 xml:space="preserve"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назначению: 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 xml:space="preserve">ГОСТ ИСО 22523-2007 «Протезы конечностей и </w:t>
      </w:r>
      <w:proofErr w:type="spellStart"/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>ортезы</w:t>
      </w:r>
      <w:proofErr w:type="spellEnd"/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 xml:space="preserve"> наружные»,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 xml:space="preserve"> 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 xml:space="preserve">п.14. Упаковка. ГОСТ </w:t>
      </w:r>
      <w:proofErr w:type="gramStart"/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>Р</w:t>
      </w:r>
      <w:proofErr w:type="gramEnd"/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shd w:val="clear" w:color="auto" w:fill="FFFFFF"/>
          <w:lang w:eastAsia="ru-RU"/>
        </w:rPr>
        <w:t xml:space="preserve"> 53869-2010 «Протезы нижних конечностей», п.10. Комплектность, п.11. Маркировка, п.12. Упаковка.</w:t>
      </w:r>
    </w:p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>Проведение работ по обеспечению инвалида протезом должно осуществляться при наличии действующих деклараций соответствия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val="de-DE" w:eastAsia="ru-RU"/>
        </w:rPr>
        <w:t>.</w:t>
      </w:r>
    </w:p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i/>
          <w:iCs/>
          <w:kern w:val="2"/>
          <w:sz w:val="25"/>
          <w:szCs w:val="25"/>
          <w:u w:val="single"/>
          <w:lang w:eastAsia="ru-RU"/>
        </w:rPr>
      </w:pPr>
    </w:p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i/>
          <w:iCs/>
          <w:kern w:val="2"/>
          <w:sz w:val="25"/>
          <w:szCs w:val="25"/>
          <w:u w:val="single"/>
          <w:lang w:eastAsia="ru-RU"/>
        </w:rPr>
      </w:pPr>
      <w:r w:rsidRPr="00775D8B">
        <w:rPr>
          <w:rFonts w:ascii="Times New Roman" w:eastAsia="Lucida Sans Unicode" w:hAnsi="Times New Roman" w:cs="Times New Roman"/>
          <w:b/>
          <w:bCs/>
          <w:i/>
          <w:iCs/>
          <w:kern w:val="2"/>
          <w:sz w:val="25"/>
          <w:szCs w:val="25"/>
          <w:u w:val="single"/>
          <w:lang w:eastAsia="ru-RU"/>
        </w:rPr>
        <w:t>Требования к месту, условиям, сроку и (или) объему предоставленных гарантий качества работ:</w:t>
      </w:r>
    </w:p>
    <w:p w:rsidR="00775D8B" w:rsidRPr="00775D8B" w:rsidRDefault="00775D8B" w:rsidP="00775D8B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775D8B">
        <w:rPr>
          <w:rFonts w:ascii="Times New Roman" w:eastAsia="font298" w:hAnsi="Times New Roman" w:cs="Times New Roman"/>
          <w:kern w:val="2"/>
          <w:sz w:val="25"/>
          <w:szCs w:val="25"/>
          <w:lang w:eastAsia="ru-RU"/>
        </w:rPr>
        <w:t xml:space="preserve">Гарантийный срок на протез устанавливается со дня выдачи готового изделия Получателю, и его продолжительность составляет 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>– не менее 12 месяцев со дня подписания акта сдачи – приемки работ</w:t>
      </w:r>
      <w:r w:rsidRPr="00775D8B">
        <w:rPr>
          <w:rFonts w:ascii="Times New Roman" w:eastAsia="font298" w:hAnsi="Times New Roman" w:cs="Times New Roman"/>
          <w:kern w:val="2"/>
          <w:sz w:val="25"/>
          <w:szCs w:val="25"/>
          <w:lang w:eastAsia="ru-RU"/>
        </w:rPr>
        <w:t>.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 xml:space="preserve"> 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85н «Об утверждении сроков пользования 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lastRenderedPageBreak/>
        <w:t>техническими средствами реабилитации, протезами и протезно-ортопедическими изделиями до их замены». 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изделия, вышедшего из строя до истечения гарантийного срока, за счет собственных средств.</w:t>
      </w:r>
    </w:p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>Обязательно наличие стационарного места обслуживания на территории Ставропольского края для приема заказа, примерки изделия, выдачи готового изделия и для осуществления гарантийного ремонта в период гарантийного срока службы.</w:t>
      </w:r>
    </w:p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u w:val="single"/>
          <w:lang w:eastAsia="ru-RU"/>
        </w:rPr>
        <w:t>Место выполнения работ</w:t>
      </w: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>: по месту нахождения Исполнителя.</w:t>
      </w:r>
    </w:p>
    <w:p w:rsidR="00775D8B" w:rsidRPr="00775D8B" w:rsidRDefault="00775D8B" w:rsidP="00775D8B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775D8B"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  <w:t>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должна распространяться на все составляющие изделия.</w:t>
      </w:r>
    </w:p>
    <w:p w:rsidR="00775D8B" w:rsidRPr="00775D8B" w:rsidRDefault="00775D8B" w:rsidP="00775D8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D8B" w:rsidRPr="00775D8B" w:rsidRDefault="00775D8B" w:rsidP="00775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75D8B" w:rsidRPr="00775D8B">
          <w:pgSz w:w="16838" w:h="11906" w:orient="landscape"/>
          <w:pgMar w:top="567" w:right="1418" w:bottom="1134" w:left="851" w:header="709" w:footer="709" w:gutter="0"/>
          <w:cols w:space="720"/>
        </w:sectPr>
      </w:pPr>
    </w:p>
    <w:p w:rsidR="00367DFE" w:rsidRPr="00367DFE" w:rsidRDefault="00367DFE" w:rsidP="00305A6A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67DFE" w:rsidRPr="00367DFE" w:rsidSect="00367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A"/>
    <w:rsid w:val="00127D6F"/>
    <w:rsid w:val="003033AA"/>
    <w:rsid w:val="00305A6A"/>
    <w:rsid w:val="00367DFE"/>
    <w:rsid w:val="00775D8B"/>
    <w:rsid w:val="00C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5</cp:revision>
  <dcterms:created xsi:type="dcterms:W3CDTF">2018-10-18T07:23:00Z</dcterms:created>
  <dcterms:modified xsi:type="dcterms:W3CDTF">2018-10-18T07:37:00Z</dcterms:modified>
</cp:coreProperties>
</file>