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C3" w:rsidRPr="00095470" w:rsidRDefault="00FD32C3" w:rsidP="00FD32C3">
      <w:pPr>
        <w:widowControl w:val="0"/>
        <w:spacing w:before="120"/>
        <w:ind w:left="4680" w:firstLine="900"/>
        <w:jc w:val="right"/>
        <w:rPr>
          <w:sz w:val="22"/>
          <w:szCs w:val="22"/>
        </w:rPr>
      </w:pPr>
      <w:r w:rsidRPr="00095470">
        <w:rPr>
          <w:sz w:val="22"/>
          <w:szCs w:val="22"/>
        </w:rPr>
        <w:t>«Утверждаю»</w:t>
      </w:r>
    </w:p>
    <w:p w:rsidR="00FD32C3" w:rsidRPr="00095470" w:rsidRDefault="00FD32C3" w:rsidP="00FD32C3">
      <w:pPr>
        <w:jc w:val="right"/>
        <w:rPr>
          <w:sz w:val="22"/>
          <w:szCs w:val="22"/>
        </w:rPr>
      </w:pPr>
      <w:r>
        <w:rPr>
          <w:sz w:val="22"/>
          <w:szCs w:val="22"/>
        </w:rPr>
        <w:t>У</w:t>
      </w:r>
      <w:r w:rsidRPr="00095470">
        <w:rPr>
          <w:sz w:val="22"/>
          <w:szCs w:val="22"/>
        </w:rPr>
        <w:t>правляющ</w:t>
      </w:r>
      <w:r>
        <w:rPr>
          <w:sz w:val="22"/>
          <w:szCs w:val="22"/>
        </w:rPr>
        <w:t>ий</w:t>
      </w:r>
      <w:r w:rsidRPr="00095470">
        <w:rPr>
          <w:sz w:val="22"/>
          <w:szCs w:val="22"/>
        </w:rPr>
        <w:t xml:space="preserve"> </w:t>
      </w:r>
    </w:p>
    <w:p w:rsidR="00FD32C3" w:rsidRPr="00095470" w:rsidRDefault="00FD32C3" w:rsidP="00FD32C3">
      <w:pPr>
        <w:jc w:val="right"/>
        <w:rPr>
          <w:sz w:val="22"/>
          <w:szCs w:val="22"/>
        </w:rPr>
      </w:pPr>
      <w:r w:rsidRPr="00095470">
        <w:rPr>
          <w:sz w:val="22"/>
          <w:szCs w:val="22"/>
        </w:rPr>
        <w:t>Государственным учреждением-</w:t>
      </w:r>
    </w:p>
    <w:p w:rsidR="00FD32C3" w:rsidRPr="00095470" w:rsidRDefault="00FD32C3" w:rsidP="00FD32C3">
      <w:pPr>
        <w:jc w:val="right"/>
        <w:rPr>
          <w:sz w:val="22"/>
          <w:szCs w:val="22"/>
        </w:rPr>
      </w:pPr>
      <w:r w:rsidRPr="00095470">
        <w:rPr>
          <w:sz w:val="22"/>
          <w:szCs w:val="22"/>
        </w:rPr>
        <w:t>Ульяновским региональным отделением</w:t>
      </w:r>
    </w:p>
    <w:p w:rsidR="00FD32C3" w:rsidRPr="00095470" w:rsidRDefault="00FD32C3" w:rsidP="00FD32C3">
      <w:pPr>
        <w:widowControl w:val="0"/>
        <w:spacing w:before="120"/>
        <w:ind w:left="4680" w:firstLine="900"/>
        <w:jc w:val="right"/>
        <w:rPr>
          <w:sz w:val="22"/>
          <w:szCs w:val="22"/>
        </w:rPr>
      </w:pPr>
      <w:r w:rsidRPr="00095470">
        <w:rPr>
          <w:sz w:val="22"/>
          <w:szCs w:val="22"/>
        </w:rPr>
        <w:t xml:space="preserve">Фонда социального страхования </w:t>
      </w:r>
    </w:p>
    <w:p w:rsidR="00FD32C3" w:rsidRPr="00095470" w:rsidRDefault="00FD32C3" w:rsidP="00FD32C3">
      <w:pPr>
        <w:widowControl w:val="0"/>
        <w:spacing w:before="120"/>
        <w:ind w:left="4680" w:firstLine="900"/>
        <w:jc w:val="right"/>
        <w:rPr>
          <w:sz w:val="22"/>
          <w:szCs w:val="22"/>
        </w:rPr>
      </w:pPr>
      <w:r w:rsidRPr="00095470">
        <w:rPr>
          <w:sz w:val="22"/>
          <w:szCs w:val="22"/>
        </w:rPr>
        <w:t>Российской Федерации</w:t>
      </w:r>
    </w:p>
    <w:p w:rsidR="00FD32C3" w:rsidRPr="00095470" w:rsidRDefault="00FD32C3" w:rsidP="00FD32C3">
      <w:pPr>
        <w:jc w:val="right"/>
        <w:rPr>
          <w:sz w:val="22"/>
          <w:szCs w:val="22"/>
        </w:rPr>
      </w:pPr>
      <w:r w:rsidRPr="00095470">
        <w:rPr>
          <w:sz w:val="22"/>
          <w:szCs w:val="22"/>
        </w:rPr>
        <w:t>___________________ С.В. Фролов</w:t>
      </w:r>
    </w:p>
    <w:p w:rsidR="00FD32C3" w:rsidRPr="00095470" w:rsidRDefault="00FD32C3" w:rsidP="00FD32C3">
      <w:pPr>
        <w:jc w:val="both"/>
        <w:rPr>
          <w:sz w:val="22"/>
          <w:szCs w:val="22"/>
        </w:rPr>
      </w:pPr>
    </w:p>
    <w:p w:rsidR="00FD32C3" w:rsidRPr="00095470" w:rsidRDefault="00FD32C3" w:rsidP="00FD32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г. Ульяновск                                                                                             </w:t>
      </w:r>
      <w:r w:rsidRPr="00095470">
        <w:rPr>
          <w:sz w:val="22"/>
          <w:szCs w:val="22"/>
        </w:rPr>
        <w:t xml:space="preserve"> «____»___________  201</w:t>
      </w:r>
      <w:r>
        <w:rPr>
          <w:sz w:val="22"/>
          <w:szCs w:val="22"/>
        </w:rPr>
        <w:t>8</w:t>
      </w:r>
      <w:r w:rsidRPr="00095470">
        <w:rPr>
          <w:sz w:val="22"/>
          <w:szCs w:val="22"/>
        </w:rPr>
        <w:t xml:space="preserve"> г.</w:t>
      </w:r>
    </w:p>
    <w:p w:rsidR="00D66176" w:rsidRDefault="00D66176" w:rsidP="00FD32C3">
      <w:pPr>
        <w:pStyle w:val="textintable"/>
        <w:spacing w:before="0" w:beforeAutospacing="0" w:after="0" w:afterAutospacing="0"/>
        <w:ind w:firstLine="900"/>
        <w:jc w:val="right"/>
        <w:outlineLvl w:val="0"/>
        <w:rPr>
          <w:b/>
          <w:bCs/>
          <w:color w:val="000000"/>
          <w:sz w:val="24"/>
          <w:szCs w:val="24"/>
        </w:rPr>
      </w:pPr>
    </w:p>
    <w:p w:rsidR="00D66176" w:rsidRDefault="00D66176" w:rsidP="00991C96">
      <w:pPr>
        <w:pStyle w:val="textintable"/>
        <w:spacing w:before="0" w:beforeAutospacing="0" w:after="0" w:afterAutospacing="0"/>
        <w:ind w:firstLine="900"/>
        <w:outlineLvl w:val="0"/>
        <w:rPr>
          <w:b/>
          <w:bCs/>
          <w:color w:val="000000"/>
          <w:sz w:val="24"/>
          <w:szCs w:val="24"/>
        </w:rPr>
      </w:pPr>
    </w:p>
    <w:p w:rsidR="00991C96" w:rsidRPr="000E334B" w:rsidRDefault="00991C96" w:rsidP="00991C96">
      <w:pPr>
        <w:pStyle w:val="textintable"/>
        <w:spacing w:before="0" w:beforeAutospacing="0" w:after="0" w:afterAutospacing="0"/>
        <w:ind w:firstLine="900"/>
        <w:outlineLvl w:val="0"/>
        <w:rPr>
          <w:b/>
          <w:bCs/>
          <w:color w:val="000000"/>
          <w:sz w:val="24"/>
          <w:szCs w:val="24"/>
        </w:rPr>
      </w:pPr>
      <w:r w:rsidRPr="000E334B">
        <w:rPr>
          <w:b/>
          <w:bCs/>
          <w:color w:val="000000"/>
          <w:sz w:val="24"/>
          <w:szCs w:val="24"/>
        </w:rPr>
        <w:t xml:space="preserve">Техническое задание </w:t>
      </w:r>
    </w:p>
    <w:p w:rsidR="00991C96" w:rsidRPr="000E334B" w:rsidRDefault="00A900D0" w:rsidP="00D66176">
      <w:pPr>
        <w:pStyle w:val="textintable"/>
        <w:spacing w:before="0" w:beforeAutospacing="0" w:after="0" w:afterAutospacing="0"/>
        <w:outlineLvl w:val="0"/>
        <w:rPr>
          <w:b/>
          <w:bCs/>
          <w:color w:val="000000"/>
          <w:sz w:val="24"/>
          <w:szCs w:val="24"/>
        </w:rPr>
      </w:pPr>
      <w:r w:rsidRPr="0056239F">
        <w:rPr>
          <w:b/>
          <w:bCs/>
          <w:color w:val="000000"/>
          <w:sz w:val="24"/>
          <w:szCs w:val="24"/>
        </w:rPr>
        <w:t xml:space="preserve">на </w:t>
      </w:r>
      <w:r w:rsidR="00D66176" w:rsidRPr="0056239F">
        <w:rPr>
          <w:b/>
          <w:bCs/>
          <w:color w:val="000000"/>
          <w:sz w:val="24"/>
          <w:szCs w:val="24"/>
        </w:rPr>
        <w:t>комплексное</w:t>
      </w:r>
      <w:r w:rsidRPr="0056239F">
        <w:rPr>
          <w:b/>
          <w:bCs/>
          <w:color w:val="000000"/>
          <w:sz w:val="24"/>
          <w:szCs w:val="24"/>
        </w:rPr>
        <w:t xml:space="preserve"> о</w:t>
      </w:r>
      <w:r w:rsidR="00991C96" w:rsidRPr="0056239F">
        <w:rPr>
          <w:b/>
          <w:bCs/>
          <w:color w:val="000000"/>
          <w:sz w:val="24"/>
          <w:szCs w:val="24"/>
        </w:rPr>
        <w:t>бследование технического состояния нежилого</w:t>
      </w:r>
      <w:r w:rsidR="00991C96" w:rsidRPr="000E334B">
        <w:rPr>
          <w:b/>
          <w:bCs/>
          <w:color w:val="000000"/>
          <w:sz w:val="24"/>
          <w:szCs w:val="24"/>
        </w:rPr>
        <w:t xml:space="preserve"> здания Государственного учреждения Ульяновского регионального отделения Фонда социального страхования Российской Федерации по адресу: г. Ульяновск, Московское Шоссе, д.29</w:t>
      </w:r>
    </w:p>
    <w:p w:rsidR="00991C96" w:rsidRPr="000E334B" w:rsidRDefault="00991C96" w:rsidP="00D66176">
      <w:pPr>
        <w:pStyle w:val="textintable"/>
        <w:spacing w:before="0" w:beforeAutospacing="0" w:after="0" w:afterAutospacing="0"/>
        <w:outlineLvl w:val="0"/>
        <w:rPr>
          <w:b/>
          <w:bCs/>
          <w:color w:val="343434"/>
          <w:sz w:val="24"/>
          <w:szCs w:val="24"/>
          <w:shd w:val="clear" w:color="auto" w:fill="FFFFFF"/>
        </w:rPr>
      </w:pPr>
      <w:r w:rsidRPr="000E334B">
        <w:rPr>
          <w:b/>
          <w:bCs/>
          <w:color w:val="000000"/>
          <w:sz w:val="24"/>
          <w:szCs w:val="24"/>
        </w:rPr>
        <w:t xml:space="preserve">(кадастровый номер </w:t>
      </w:r>
      <w:r w:rsidRPr="000E334B">
        <w:rPr>
          <w:b/>
          <w:bCs/>
          <w:color w:val="343434"/>
          <w:sz w:val="24"/>
          <w:szCs w:val="24"/>
          <w:shd w:val="clear" w:color="auto" w:fill="FFFFFF"/>
        </w:rPr>
        <w:t>73:24:030401:4299)</w:t>
      </w:r>
    </w:p>
    <w:p w:rsidR="00991C96" w:rsidRDefault="00BD5BC3" w:rsidP="00991C96">
      <w:pPr>
        <w:pStyle w:val="textintable"/>
        <w:spacing w:before="0" w:beforeAutospacing="0" w:after="0" w:afterAutospacing="0"/>
        <w:ind w:firstLine="90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ИКЗ: </w:t>
      </w:r>
      <w:r w:rsidR="00FB18B7" w:rsidRPr="00FB18B7">
        <w:rPr>
          <w:sz w:val="24"/>
          <w:szCs w:val="24"/>
        </w:rPr>
        <w:t>181732501972073250100101090017112243</w:t>
      </w:r>
    </w:p>
    <w:p w:rsidR="00BD5BC3" w:rsidRPr="000E334B" w:rsidRDefault="00BD5BC3" w:rsidP="00991C96">
      <w:pPr>
        <w:pStyle w:val="textintable"/>
        <w:spacing w:before="0" w:beforeAutospacing="0" w:after="0" w:afterAutospacing="0"/>
        <w:ind w:firstLine="900"/>
        <w:outlineLvl w:val="0"/>
        <w:rPr>
          <w:sz w:val="24"/>
          <w:szCs w:val="24"/>
        </w:rPr>
      </w:pPr>
    </w:p>
    <w:tbl>
      <w:tblPr>
        <w:tblW w:w="9356" w:type="dxa"/>
        <w:tblInd w:w="-106" w:type="dxa"/>
        <w:tblLook w:val="00A0" w:firstRow="1" w:lastRow="0" w:firstColumn="1" w:lastColumn="0" w:noHBand="0" w:noVBand="0"/>
      </w:tblPr>
      <w:tblGrid>
        <w:gridCol w:w="696"/>
        <w:gridCol w:w="2539"/>
        <w:gridCol w:w="6121"/>
      </w:tblGrid>
      <w:tr w:rsidR="00991C96" w:rsidRPr="00BD5BC3" w:rsidTr="00D66176">
        <w:trPr>
          <w:trHeight w:val="32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D66176">
            <w:pPr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  <w:r w:rsidRPr="00BD5BC3">
              <w:rPr>
                <w:b/>
              </w:rPr>
              <w:t>Общие данные</w:t>
            </w:r>
          </w:p>
        </w:tc>
      </w:tr>
      <w:tr w:rsidR="00991C96" w:rsidRPr="00BD5BC3" w:rsidTr="00143A27">
        <w:trPr>
          <w:trHeight w:val="4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t>1.1.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 xml:space="preserve">Местоположение Объекта 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D66176">
            <w:pPr>
              <w:pStyle w:val="textintable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</w:rPr>
            </w:pPr>
            <w:r w:rsidRPr="00BD5BC3">
              <w:rPr>
                <w:bCs/>
                <w:color w:val="000000"/>
                <w:sz w:val="24"/>
                <w:szCs w:val="24"/>
              </w:rPr>
              <w:t xml:space="preserve">г. Ульяновск, Московское Шоссе, д.29 (кадастровый номер </w:t>
            </w:r>
            <w:r w:rsidRPr="00BD5BC3">
              <w:rPr>
                <w:bCs/>
                <w:color w:val="343434"/>
                <w:sz w:val="24"/>
                <w:szCs w:val="24"/>
                <w:shd w:val="clear" w:color="auto" w:fill="FFFFFF"/>
              </w:rPr>
              <w:t>73:24:030401:4299)</w:t>
            </w:r>
          </w:p>
        </w:tc>
      </w:tr>
      <w:tr w:rsidR="00991C96" w:rsidRPr="00BD5BC3" w:rsidTr="00143A27">
        <w:trPr>
          <w:trHeight w:val="2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t>1.2.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 xml:space="preserve">Назначение объекта 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>Открытая сменная общеобразовательная школа №4</w:t>
            </w:r>
          </w:p>
        </w:tc>
      </w:tr>
      <w:tr w:rsidR="00991C96" w:rsidRPr="00BD5BC3" w:rsidTr="00143A27">
        <w:trPr>
          <w:trHeight w:val="11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t>1.3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>Наименование и адрес Заказчика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Государственное учреждение Ульяновское региональное отделение Фонда социального страхования Российской Федерации</w:t>
            </w:r>
          </w:p>
          <w:p w:rsidR="00991C96" w:rsidRPr="00BD5BC3" w:rsidRDefault="00C62624" w:rsidP="00C62624">
            <w:pPr>
              <w:jc w:val="both"/>
            </w:pPr>
            <w:r w:rsidRPr="00253213">
              <w:rPr>
                <w:bCs/>
                <w:color w:val="000000"/>
              </w:rPr>
              <w:t>432970</w:t>
            </w:r>
            <w:r w:rsidR="00991C96" w:rsidRPr="00253213">
              <w:t>, Российская Федерация, Ульяновская область, г. Ульяновск, пер. Кузнецова, д.</w:t>
            </w:r>
            <w:r w:rsidRPr="00253213">
              <w:t>16</w:t>
            </w:r>
          </w:p>
        </w:tc>
      </w:tr>
      <w:tr w:rsidR="00991C96" w:rsidRPr="00BD5BC3" w:rsidTr="00143A27">
        <w:trPr>
          <w:trHeight w:val="11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t>1.4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>Источник финансирования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Средства бюджета Фонда социального страхования Российской Федерации, выделенные на содержание регионального отделения на 2018 год в пределах лимитов бюджетных обязательств</w:t>
            </w:r>
          </w:p>
        </w:tc>
      </w:tr>
      <w:tr w:rsidR="00BD5BC3" w:rsidRPr="00BD5BC3" w:rsidTr="00143A27">
        <w:trPr>
          <w:trHeight w:val="11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BC3" w:rsidRPr="00BD5BC3" w:rsidRDefault="00BD5BC3" w:rsidP="001A33C6">
            <w:r w:rsidRPr="00BD5BC3">
              <w:t>1.5.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C3" w:rsidRPr="00BD5BC3" w:rsidRDefault="00BD5BC3" w:rsidP="001A33C6">
            <w:r w:rsidRPr="00BD5BC3">
              <w:t>Начальная (максимальная) цена контракта: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2C3" w:rsidRDefault="00BD5BC3" w:rsidP="00FB18B7">
            <w:pPr>
              <w:spacing w:line="200" w:lineRule="atLeast"/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Начальная (максимальная) цен</w:t>
            </w:r>
            <w:r w:rsidR="000131E8">
              <w:rPr>
                <w:bCs/>
                <w:color w:val="000000"/>
              </w:rPr>
              <w:t xml:space="preserve">а контракта: составляет 1375849 (Один миллион триста семьдесят пять тысяч восемьсот сорок девять) рублей 00 </w:t>
            </w:r>
            <w:r w:rsidRPr="00BD5BC3">
              <w:rPr>
                <w:bCs/>
                <w:color w:val="000000"/>
              </w:rPr>
              <w:t xml:space="preserve">копеек. </w:t>
            </w:r>
          </w:p>
          <w:p w:rsidR="00FB18B7" w:rsidRPr="00FB18B7" w:rsidRDefault="00FB18B7" w:rsidP="00FD32C3">
            <w:pPr>
              <w:spacing w:line="200" w:lineRule="atLeast"/>
              <w:ind w:firstLine="709"/>
              <w:jc w:val="both"/>
              <w:rPr>
                <w:bCs/>
                <w:color w:val="000000"/>
              </w:rPr>
            </w:pPr>
            <w:r w:rsidRPr="00FB18B7">
              <w:rPr>
                <w:bCs/>
                <w:color w:val="000000"/>
              </w:rPr>
              <w:t>Цена Контракта является твердой и определяется на весь срок действия Контракта за исключением случаев изменения цены контракта по соглашению сторон:</w:t>
            </w:r>
          </w:p>
          <w:p w:rsidR="00FB18B7" w:rsidRPr="00FB18B7" w:rsidRDefault="00FB18B7" w:rsidP="00FB18B7">
            <w:pPr>
              <w:spacing w:line="200" w:lineRule="atLeast"/>
              <w:jc w:val="both"/>
              <w:rPr>
                <w:bCs/>
                <w:color w:val="000000"/>
              </w:rPr>
            </w:pPr>
            <w:r w:rsidRPr="00FB18B7">
              <w:rPr>
                <w:bCs/>
                <w:color w:val="000000"/>
              </w:rPr>
              <w:t>- при снижении цены контракта без изменения предусмотренных контрактом объема выполненных работ, качества выполненных и иных условий контракта.</w:t>
            </w:r>
          </w:p>
          <w:p w:rsidR="00FB18B7" w:rsidRPr="00FB18B7" w:rsidRDefault="00FB18B7" w:rsidP="00FB18B7">
            <w:pPr>
              <w:spacing w:line="200" w:lineRule="atLeast"/>
              <w:jc w:val="both"/>
              <w:rPr>
                <w:bCs/>
                <w:color w:val="000000"/>
              </w:rPr>
            </w:pPr>
            <w:r w:rsidRPr="00FB18B7">
              <w:rPr>
                <w:bCs/>
                <w:color w:val="000000"/>
              </w:rPr>
              <w:t xml:space="preserve">- при увеличении или уменьшении по предложению Заказчика предусмотренных настоящим Контрактом объема выполняемых работ не более чем на 10 (десять) процентов.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</w:t>
            </w:r>
            <w:r w:rsidRPr="00FB18B7">
              <w:rPr>
                <w:bCs/>
                <w:color w:val="000000"/>
              </w:rPr>
              <w:lastRenderedPageBreak/>
              <w:t xml:space="preserve">единицы работы, но не более чем на 10 (десять) процентов Цены Контракта. При уменьшении предусмотренного Контрактом объема работы Стороны Контракта обязаны уменьшить цену Контракта исходя из цены единицы работы. </w:t>
            </w:r>
          </w:p>
          <w:p w:rsidR="00BD5BC3" w:rsidRPr="00BD5BC3" w:rsidRDefault="00FB18B7" w:rsidP="00FB18B7">
            <w:pPr>
              <w:spacing w:line="200" w:lineRule="atLeast"/>
              <w:jc w:val="both"/>
              <w:rPr>
                <w:bCs/>
                <w:color w:val="000000"/>
              </w:rPr>
            </w:pPr>
            <w:r w:rsidRPr="00FB18B7">
              <w:rPr>
                <w:bCs/>
                <w:color w:val="000000"/>
              </w:rPr>
              <w:t>Цена Контракта указана с учетом всех расходов Подрядчика, связанных с выполнением работ, и всех расходов на перевозку, страхование, в том числе уплату налогов, пошлин, сборов, расходов по оплате услуг сторонних организаций и третьих лиц и других обязательных платежей, которые необходимо выплатить при исполнении Контракта.</w:t>
            </w:r>
          </w:p>
        </w:tc>
      </w:tr>
      <w:tr w:rsidR="00BD5BC3" w:rsidRPr="00BD5BC3" w:rsidTr="00143A27">
        <w:trPr>
          <w:trHeight w:val="11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BC3" w:rsidRPr="00BD5BC3" w:rsidRDefault="00BD5BC3" w:rsidP="001A33C6">
            <w:r w:rsidRPr="00BD5BC3">
              <w:lastRenderedPageBreak/>
              <w:t>1.6.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C3" w:rsidRPr="00BD5BC3" w:rsidRDefault="00BD5BC3" w:rsidP="001A33C6">
            <w:r w:rsidRPr="00BD5BC3">
              <w:rPr>
                <w:bCs/>
              </w:rPr>
              <w:t>Обоснование начальной (максимальной) цены контракта: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C3" w:rsidRPr="00BD5BC3" w:rsidRDefault="00BD5BC3" w:rsidP="00BD5BC3">
            <w:pPr>
              <w:jc w:val="both"/>
              <w:rPr>
                <w:b/>
                <w:bCs/>
                <w:color w:val="000000"/>
              </w:rPr>
            </w:pPr>
            <w:r w:rsidRPr="00BD5BC3">
              <w:rPr>
                <w:bCs/>
              </w:rPr>
              <w:t>Расчет начальной (максимальной) цены контракта произведен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и приказом Министерства экономического развития Российской Федерации от 02.10.2013 г.№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(исполнителем)». Используемый метод определения начальной максимальной цены – метод сопоставимых рыночных цен (анализа рынка)</w:t>
            </w:r>
          </w:p>
        </w:tc>
      </w:tr>
      <w:tr w:rsidR="00BD5BC3" w:rsidRPr="00BD5BC3" w:rsidTr="00143A27">
        <w:trPr>
          <w:trHeight w:val="11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BC3" w:rsidRPr="00BD5BC3" w:rsidRDefault="00BD5BC3" w:rsidP="001A33C6">
            <w:r w:rsidRPr="00BD5BC3">
              <w:t>1.7.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C3" w:rsidRPr="00BD5BC3" w:rsidRDefault="00BD5BC3" w:rsidP="001A33C6">
            <w:pPr>
              <w:rPr>
                <w:bCs/>
              </w:rPr>
            </w:pPr>
            <w:r w:rsidRPr="00BD5BC3">
              <w:rPr>
                <w:bCs/>
              </w:rPr>
              <w:t>Условия оплаты: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C3" w:rsidRPr="00BD5BC3" w:rsidRDefault="005B5C63" w:rsidP="005B5C63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Оплата </w:t>
            </w:r>
            <w:r w:rsidR="003638C4" w:rsidRPr="00253213">
              <w:rPr>
                <w:color w:val="000000"/>
              </w:rPr>
              <w:t xml:space="preserve"> </w:t>
            </w:r>
            <w:r w:rsidR="00BD5BC3" w:rsidRPr="00BD5BC3">
              <w:rPr>
                <w:color w:val="000000"/>
              </w:rPr>
              <w:t xml:space="preserve">за выполненные Работы производится по безналичному расчету путем перечисления денежных средств на расчетный счет </w:t>
            </w:r>
            <w:r>
              <w:rPr>
                <w:color w:val="000000"/>
              </w:rPr>
              <w:t>Подрядчика</w:t>
            </w:r>
            <w:r w:rsidR="00BD5BC3" w:rsidRPr="00BD5BC3">
              <w:rPr>
                <w:color w:val="000000"/>
              </w:rPr>
              <w:t xml:space="preserve"> </w:t>
            </w:r>
            <w:r w:rsidR="00C62624" w:rsidRPr="00253213">
              <w:rPr>
                <w:color w:val="000000"/>
              </w:rPr>
              <w:t>при</w:t>
            </w:r>
            <w:r>
              <w:rPr>
                <w:color w:val="000000"/>
              </w:rPr>
              <w:t xml:space="preserve"> </w:t>
            </w:r>
            <w:r w:rsidR="00C62624" w:rsidRPr="00253213">
              <w:rPr>
                <w:color w:val="000000"/>
              </w:rPr>
              <w:t xml:space="preserve">условии выполнения Работ и предоставления Заказчику Акта выполненных работ, счета, счета-фактуры (если </w:t>
            </w:r>
            <w:r>
              <w:rPr>
                <w:color w:val="000000"/>
              </w:rPr>
              <w:t>Подрядчик</w:t>
            </w:r>
            <w:r w:rsidR="00C62624" w:rsidRPr="00253213">
              <w:rPr>
                <w:color w:val="000000"/>
              </w:rPr>
              <w:t xml:space="preserve"> является плательщиком НДС), Заключения по комплексному обследовани</w:t>
            </w:r>
            <w:r>
              <w:rPr>
                <w:color w:val="000000"/>
              </w:rPr>
              <w:t xml:space="preserve">ю технического состояния здания, </w:t>
            </w:r>
            <w:r w:rsidR="00C62624" w:rsidRPr="00253213">
              <w:rPr>
                <w:color w:val="000000"/>
              </w:rPr>
              <w:t xml:space="preserve">а также </w:t>
            </w:r>
            <w:r w:rsidR="00152615" w:rsidRPr="00253213">
              <w:rPr>
                <w:color w:val="000000"/>
              </w:rPr>
              <w:t xml:space="preserve"> при условии </w:t>
            </w:r>
            <w:r w:rsidR="00C62624" w:rsidRPr="00253213">
              <w:rPr>
                <w:color w:val="000000"/>
              </w:rPr>
              <w:t>приемки Заказчиком результато</w:t>
            </w:r>
            <w:r>
              <w:rPr>
                <w:color w:val="000000"/>
              </w:rPr>
              <w:t>в выполненных работ в течение 15 (Пятнадцати) банковских дней с момента приемки Заказчиком результатов выполненных работ.</w:t>
            </w:r>
          </w:p>
        </w:tc>
      </w:tr>
      <w:tr w:rsidR="00BD5BC3" w:rsidRPr="00BD5BC3" w:rsidTr="00143A27">
        <w:trPr>
          <w:trHeight w:val="11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5BC3" w:rsidRPr="00BD5BC3" w:rsidRDefault="00BD5BC3" w:rsidP="001A33C6">
            <w:r w:rsidRPr="00BD5BC3">
              <w:t>1.8.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C3" w:rsidRPr="00BD5BC3" w:rsidRDefault="00BD5BC3" w:rsidP="001A33C6">
            <w:pPr>
              <w:rPr>
                <w:bCs/>
              </w:rPr>
            </w:pPr>
            <w:r w:rsidRPr="00BD5BC3">
              <w:rPr>
                <w:bCs/>
              </w:rPr>
              <w:t>Обеспечение исполнения контракта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C3" w:rsidRPr="00BD5BC3" w:rsidRDefault="005B5C63" w:rsidP="00BD5BC3">
            <w:pPr>
              <w:pStyle w:val="a6"/>
              <w:contextualSpacing/>
              <w:rPr>
                <w:iCs/>
                <w:sz w:val="24"/>
              </w:rPr>
            </w:pPr>
            <w:r>
              <w:rPr>
                <w:iCs/>
                <w:sz w:val="24"/>
              </w:rPr>
              <w:t>Подрядчик</w:t>
            </w:r>
            <w:r w:rsidR="00BD5BC3" w:rsidRPr="00BD5BC3">
              <w:rPr>
                <w:iCs/>
                <w:sz w:val="24"/>
              </w:rPr>
              <w:t xml:space="preserve"> при заключении настоящего контракта, до момента его подписания, должен представить Заказчику обеспечение исполнения контракта в размере </w:t>
            </w:r>
            <w:r w:rsidR="003D3887" w:rsidRPr="00253213">
              <w:rPr>
                <w:iCs/>
                <w:sz w:val="24"/>
              </w:rPr>
              <w:t>2</w:t>
            </w:r>
            <w:r w:rsidR="00BD5BC3" w:rsidRPr="00253213">
              <w:rPr>
                <w:iCs/>
                <w:sz w:val="24"/>
              </w:rPr>
              <w:t>0 (</w:t>
            </w:r>
            <w:r w:rsidR="003D3887" w:rsidRPr="00253213">
              <w:rPr>
                <w:iCs/>
                <w:sz w:val="24"/>
              </w:rPr>
              <w:t>двад</w:t>
            </w:r>
            <w:r w:rsidR="00BD5BC3" w:rsidRPr="00253213">
              <w:rPr>
                <w:iCs/>
                <w:sz w:val="24"/>
              </w:rPr>
              <w:t>цати) процентов от начальной (максимальн</w:t>
            </w:r>
            <w:r w:rsidR="00BD5BC3" w:rsidRPr="00BD5BC3">
              <w:rPr>
                <w:iCs/>
                <w:sz w:val="24"/>
              </w:rPr>
              <w:t>ой) цены контракта, что составляет</w:t>
            </w:r>
            <w:r w:rsidR="00EC60B8">
              <w:rPr>
                <w:iCs/>
                <w:sz w:val="24"/>
              </w:rPr>
              <w:t xml:space="preserve"> 275169</w:t>
            </w:r>
            <w:r w:rsidR="00EC60B8">
              <w:rPr>
                <w:bCs/>
                <w:color w:val="000000"/>
                <w:sz w:val="24"/>
              </w:rPr>
              <w:t xml:space="preserve"> (Двести семьдесят пять тысяч сто шестьдесят девять) рублей 80</w:t>
            </w:r>
            <w:r w:rsidR="00BD5BC3" w:rsidRPr="00BD5BC3">
              <w:rPr>
                <w:bCs/>
                <w:color w:val="000000"/>
                <w:sz w:val="24"/>
              </w:rPr>
              <w:t xml:space="preserve"> копеек</w:t>
            </w:r>
            <w:r w:rsidR="00BD5BC3">
              <w:rPr>
                <w:bCs/>
                <w:color w:val="000000"/>
                <w:sz w:val="24"/>
              </w:rPr>
              <w:t>.</w:t>
            </w:r>
          </w:p>
          <w:p w:rsidR="00BD5BC3" w:rsidRPr="00BD5BC3" w:rsidRDefault="00BD5BC3" w:rsidP="00BD5BC3">
            <w:pPr>
              <w:pStyle w:val="a6"/>
              <w:ind w:firstLine="426"/>
              <w:contextualSpacing/>
              <w:rPr>
                <w:iCs/>
                <w:sz w:val="24"/>
              </w:rPr>
            </w:pPr>
            <w:r w:rsidRPr="00BD5BC3">
              <w:rPr>
                <w:iCs/>
                <w:sz w:val="24"/>
              </w:rPr>
              <w:t xml:space="preserve">Обеспечение исполнения настоящего контракта предоставляется </w:t>
            </w:r>
            <w:r w:rsidR="005B5C63">
              <w:rPr>
                <w:iCs/>
                <w:sz w:val="24"/>
              </w:rPr>
              <w:t>Подрядчик</w:t>
            </w:r>
            <w:r w:rsidRPr="00BD5BC3">
              <w:rPr>
                <w:iCs/>
                <w:sz w:val="24"/>
              </w:rPr>
              <w:t xml:space="preserve"> в виде безотзывной банковской гарантии, соответствующим требованиям ст.45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выданной банком или иной кредитной организацией, или передачи Заказчику в залог </w:t>
            </w:r>
            <w:r w:rsidRPr="00BD5BC3">
              <w:rPr>
                <w:iCs/>
                <w:sz w:val="24"/>
              </w:rPr>
              <w:lastRenderedPageBreak/>
              <w:t xml:space="preserve">денежных средств, в том числе в форме вклада (депозита). Способ обеспечения исполнения контракта определяется </w:t>
            </w:r>
            <w:r w:rsidR="001E695F">
              <w:rPr>
                <w:iCs/>
                <w:sz w:val="24"/>
              </w:rPr>
              <w:t>Подрядчиком</w:t>
            </w:r>
            <w:r w:rsidRPr="00BD5BC3">
              <w:rPr>
                <w:iCs/>
                <w:sz w:val="24"/>
              </w:rPr>
              <w:t xml:space="preserve"> самостоятельно.</w:t>
            </w:r>
          </w:p>
          <w:p w:rsidR="00BD5BC3" w:rsidRPr="00BD5BC3" w:rsidRDefault="00BD5BC3" w:rsidP="00BD5BC3">
            <w:pPr>
              <w:pStyle w:val="a6"/>
              <w:contextualSpacing/>
              <w:rPr>
                <w:iCs/>
                <w:sz w:val="24"/>
              </w:rPr>
            </w:pPr>
            <w:r w:rsidRPr="00BD5BC3">
              <w:rPr>
                <w:iCs/>
                <w:sz w:val="24"/>
              </w:rPr>
              <w:t>Срок действия банковской гарантии должен превышать срок действия контракта не менее чем на один месяц.</w:t>
            </w:r>
          </w:p>
          <w:p w:rsidR="003F45F2" w:rsidRDefault="00BD5BC3" w:rsidP="00BD5BC3">
            <w:pPr>
              <w:pStyle w:val="a6"/>
              <w:contextualSpacing/>
              <w:rPr>
                <w:iCs/>
                <w:sz w:val="24"/>
              </w:rPr>
            </w:pPr>
            <w:r w:rsidRPr="00BD5BC3">
              <w:rPr>
                <w:iCs/>
                <w:sz w:val="24"/>
              </w:rPr>
              <w:t xml:space="preserve">В случае принятия решения о передаче Заказчику в залог денежных средств, денежные средства должны быть перечислены до момента подписания контракта на следующие реквизиты Заказчика: ИНН 7325019720 КПП 732501001 р/с 40302810373087000002 Отделение Ульяновск г. Ульяновск </w:t>
            </w:r>
          </w:p>
          <w:p w:rsidR="00BD5BC3" w:rsidRPr="00BD5BC3" w:rsidRDefault="00BD5BC3" w:rsidP="00BD5BC3">
            <w:pPr>
              <w:pStyle w:val="a6"/>
              <w:contextualSpacing/>
              <w:rPr>
                <w:iCs/>
                <w:sz w:val="24"/>
              </w:rPr>
            </w:pPr>
            <w:r w:rsidRPr="00BD5BC3">
              <w:rPr>
                <w:iCs/>
                <w:sz w:val="24"/>
              </w:rPr>
              <w:t>УФК по Ульяновской области (ГУ-Ульяновское РО Фонда социального страхования Российской Федерации, л/с 05684999970) БИК 047308001 ОКТМО 73701000001.</w:t>
            </w:r>
          </w:p>
          <w:p w:rsidR="00BD5BC3" w:rsidRPr="00BD5BC3" w:rsidRDefault="00BD5BC3" w:rsidP="00BD5BC3">
            <w:pPr>
              <w:pStyle w:val="a6"/>
              <w:contextualSpacing/>
              <w:rPr>
                <w:iCs/>
                <w:sz w:val="24"/>
              </w:rPr>
            </w:pPr>
            <w:r w:rsidRPr="00BD5BC3">
              <w:rPr>
                <w:iCs/>
                <w:sz w:val="24"/>
              </w:rPr>
              <w:t xml:space="preserve">Средства по обеспечению исполнения контракта возвращаются </w:t>
            </w:r>
            <w:r w:rsidR="005B5C63">
              <w:rPr>
                <w:iCs/>
                <w:sz w:val="24"/>
              </w:rPr>
              <w:t>Подрядчику</w:t>
            </w:r>
            <w:r w:rsidR="003F78C6">
              <w:rPr>
                <w:iCs/>
                <w:sz w:val="24"/>
              </w:rPr>
              <w:t xml:space="preserve"> в течение</w:t>
            </w:r>
            <w:r w:rsidRPr="00BD5BC3">
              <w:rPr>
                <w:iCs/>
                <w:sz w:val="24"/>
              </w:rPr>
              <w:t xml:space="preserve"> 5 (пяти) банковских дней после исполнения </w:t>
            </w:r>
            <w:r w:rsidR="005B5C63">
              <w:rPr>
                <w:iCs/>
                <w:sz w:val="24"/>
              </w:rPr>
              <w:t>Подрядчиком</w:t>
            </w:r>
            <w:r w:rsidRPr="00BD5BC3">
              <w:rPr>
                <w:iCs/>
                <w:sz w:val="24"/>
              </w:rPr>
              <w:t xml:space="preserve"> своих обязательств по контракту</w:t>
            </w:r>
            <w:r w:rsidR="003F78C6">
              <w:rPr>
                <w:iCs/>
                <w:sz w:val="24"/>
              </w:rPr>
              <w:t xml:space="preserve"> и принятия Заказчиком результатов выполненных работ</w:t>
            </w:r>
            <w:r w:rsidRPr="00BD5BC3">
              <w:rPr>
                <w:iCs/>
                <w:sz w:val="24"/>
              </w:rPr>
              <w:t xml:space="preserve"> </w:t>
            </w:r>
            <w:r w:rsidRPr="00253213">
              <w:rPr>
                <w:iCs/>
                <w:sz w:val="24"/>
              </w:rPr>
              <w:t>на осно</w:t>
            </w:r>
            <w:r w:rsidR="005B5C63">
              <w:rPr>
                <w:iCs/>
                <w:sz w:val="24"/>
              </w:rPr>
              <w:t>вании письменного заявления от Подрядчика</w:t>
            </w:r>
            <w:r w:rsidRPr="00253213">
              <w:rPr>
                <w:iCs/>
                <w:sz w:val="24"/>
              </w:rPr>
              <w:t>.</w:t>
            </w:r>
            <w:r w:rsidR="004874F0" w:rsidRPr="00253213">
              <w:rPr>
                <w:iCs/>
                <w:sz w:val="24"/>
              </w:rPr>
              <w:t xml:space="preserve"> В случае ненадлежащего </w:t>
            </w:r>
            <w:r w:rsidR="003F5AE2" w:rsidRPr="00253213">
              <w:rPr>
                <w:iCs/>
                <w:sz w:val="24"/>
              </w:rPr>
              <w:t xml:space="preserve">исполнения контракта </w:t>
            </w:r>
            <w:r w:rsidR="004874F0" w:rsidRPr="00253213">
              <w:rPr>
                <w:iCs/>
                <w:sz w:val="24"/>
              </w:rPr>
              <w:t>и</w:t>
            </w:r>
            <w:r w:rsidR="003F5AE2" w:rsidRPr="00253213">
              <w:rPr>
                <w:iCs/>
                <w:sz w:val="24"/>
              </w:rPr>
              <w:t>ли</w:t>
            </w:r>
            <w:r w:rsidR="004874F0" w:rsidRPr="00253213">
              <w:rPr>
                <w:iCs/>
                <w:sz w:val="24"/>
              </w:rPr>
              <w:t xml:space="preserve"> неисполнения контракта</w:t>
            </w:r>
            <w:r w:rsidR="003F5AE2" w:rsidRPr="00253213">
              <w:rPr>
                <w:iCs/>
                <w:sz w:val="24"/>
              </w:rPr>
              <w:t xml:space="preserve"> </w:t>
            </w:r>
            <w:r w:rsidR="005B5C63">
              <w:rPr>
                <w:iCs/>
                <w:sz w:val="24"/>
              </w:rPr>
              <w:t>Подрядчиком</w:t>
            </w:r>
            <w:r w:rsidR="003F5AE2" w:rsidRPr="00253213">
              <w:rPr>
                <w:iCs/>
                <w:sz w:val="24"/>
              </w:rPr>
              <w:t xml:space="preserve"> денежные средства, переданные Заказчику в залог, засчитываются Заказчиком самостоятельно в счет уплаченного аванса либо </w:t>
            </w:r>
            <w:r w:rsidR="00FC4D1E" w:rsidRPr="00253213">
              <w:rPr>
                <w:iCs/>
                <w:sz w:val="24"/>
              </w:rPr>
              <w:t xml:space="preserve"> сумм </w:t>
            </w:r>
            <w:r w:rsidR="003F5AE2" w:rsidRPr="00253213">
              <w:rPr>
                <w:iCs/>
                <w:sz w:val="24"/>
              </w:rPr>
              <w:t xml:space="preserve">начисленных штрафа, неустойки с </w:t>
            </w:r>
            <w:r w:rsidR="00FC4D1E" w:rsidRPr="00253213">
              <w:rPr>
                <w:iCs/>
                <w:sz w:val="24"/>
              </w:rPr>
              <w:t xml:space="preserve">предварительным </w:t>
            </w:r>
            <w:r w:rsidR="003F5AE2" w:rsidRPr="00253213">
              <w:rPr>
                <w:iCs/>
                <w:sz w:val="24"/>
              </w:rPr>
              <w:t>уведомлением</w:t>
            </w:r>
            <w:r w:rsidR="005B5C63">
              <w:rPr>
                <w:iCs/>
                <w:sz w:val="24"/>
              </w:rPr>
              <w:t xml:space="preserve"> Подрядчика</w:t>
            </w:r>
            <w:r w:rsidR="003F5AE2" w:rsidRPr="00253213">
              <w:rPr>
                <w:iCs/>
                <w:sz w:val="24"/>
              </w:rPr>
              <w:t>.</w:t>
            </w:r>
            <w:r w:rsidR="003F5AE2">
              <w:rPr>
                <w:iCs/>
                <w:sz w:val="24"/>
              </w:rPr>
              <w:t xml:space="preserve"> </w:t>
            </w:r>
          </w:p>
          <w:p w:rsidR="00BD5BC3" w:rsidRPr="00BD5BC3" w:rsidRDefault="00BD5BC3" w:rsidP="00BD5BC3">
            <w:pPr>
              <w:pStyle w:val="a6"/>
              <w:contextualSpacing/>
              <w:rPr>
                <w:iCs/>
                <w:sz w:val="24"/>
              </w:rPr>
            </w:pPr>
            <w:r w:rsidRPr="00BD5BC3">
              <w:rPr>
                <w:iCs/>
                <w:sz w:val="24"/>
              </w:rPr>
              <w:t xml:space="preserve">Заказчик вправе требовать от гаранта, выдавшего обеспечение, выплатить денежную сумму, указанную выше в настоящем контракте, или удержать перечисленный </w:t>
            </w:r>
            <w:r w:rsidR="005B5C63">
              <w:rPr>
                <w:iCs/>
                <w:sz w:val="24"/>
              </w:rPr>
              <w:t>Подрядчиком</w:t>
            </w:r>
            <w:r w:rsidRPr="00BD5BC3">
              <w:rPr>
                <w:iCs/>
                <w:sz w:val="24"/>
              </w:rPr>
              <w:t xml:space="preserve"> залог в случае невыполнения </w:t>
            </w:r>
            <w:r w:rsidR="005B5C63">
              <w:rPr>
                <w:iCs/>
                <w:sz w:val="24"/>
              </w:rPr>
              <w:t>Подрядчиком</w:t>
            </w:r>
            <w:r w:rsidRPr="00BD5BC3">
              <w:rPr>
                <w:iCs/>
                <w:sz w:val="24"/>
              </w:rPr>
              <w:t xml:space="preserve"> обязательств по настоящему контракту.</w:t>
            </w:r>
          </w:p>
          <w:p w:rsidR="00BD5BC3" w:rsidRPr="00BD5BC3" w:rsidRDefault="00BD5BC3" w:rsidP="005B5C63">
            <w:pPr>
              <w:contextualSpacing/>
              <w:jc w:val="both"/>
              <w:rPr>
                <w:bCs/>
              </w:rPr>
            </w:pPr>
            <w:r w:rsidRPr="00BD5BC3">
              <w:rPr>
                <w:iCs/>
              </w:rPr>
              <w:t xml:space="preserve">Если в ходе аукциона начальная (максимальная) цена контракта, не превышающая 15 млн. руб., снижена на 25 процентов и более, то Исполнитель предоставляет по выбору либо повышенное обеспечение (в размере, превышающем в полтора раза размер обеспечения исполнения контракта, что составляет </w:t>
            </w:r>
            <w:r w:rsidR="005B5C63">
              <w:rPr>
                <w:iCs/>
              </w:rPr>
              <w:t>412754</w:t>
            </w:r>
            <w:r w:rsidRPr="00BD5BC3">
              <w:rPr>
                <w:bCs/>
                <w:color w:val="000000"/>
              </w:rPr>
              <w:t xml:space="preserve"> (</w:t>
            </w:r>
            <w:r w:rsidR="005B5C63">
              <w:rPr>
                <w:bCs/>
                <w:color w:val="000000"/>
              </w:rPr>
              <w:t>Четыреста двенадцать тысяч семьсот пятьдесят четыре) рубля 70</w:t>
            </w:r>
            <w:r w:rsidRPr="00BD5BC3">
              <w:rPr>
                <w:bCs/>
                <w:color w:val="000000"/>
              </w:rPr>
              <w:t xml:space="preserve"> копеек</w:t>
            </w:r>
            <w:r w:rsidRPr="00BD5BC3">
              <w:rPr>
                <w:iCs/>
              </w:rPr>
              <w:t>, либо информацию, подтверждающую его добросовестность в соответствии с ч. 3, ст. 37 Федерального закона от 05.04.2013 № 44-ФЗ.</w:t>
            </w:r>
          </w:p>
        </w:tc>
      </w:tr>
      <w:tr w:rsidR="00991C96" w:rsidRPr="00BD5BC3" w:rsidTr="00143A27">
        <w:trPr>
          <w:trHeight w:val="52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BD5BC3">
            <w:r w:rsidRPr="00BD5BC3">
              <w:lastRenderedPageBreak/>
              <w:t>1.</w:t>
            </w:r>
            <w:r w:rsidR="00BD5BC3">
              <w:t>9</w:t>
            </w:r>
            <w:r w:rsidRPr="00BD5BC3"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 xml:space="preserve">Основание для проведения работ 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EC60B8" w:rsidP="001A33C6">
            <w:pPr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Определение возможности п</w:t>
            </w:r>
            <w:r w:rsidR="00991C96" w:rsidRPr="00BD5BC3">
              <w:rPr>
                <w:bCs/>
              </w:rPr>
              <w:t>роведение капитального ремонта с перепланировкой</w:t>
            </w:r>
          </w:p>
        </w:tc>
      </w:tr>
      <w:tr w:rsidR="00991C96" w:rsidRPr="00BD5BC3" w:rsidTr="00143A27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BD5BC3">
            <w:r w:rsidRPr="00BD5BC3">
              <w:t>1.</w:t>
            </w:r>
            <w:r w:rsidR="00BD5BC3">
              <w:t>10.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>Виды работ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D66176" w:rsidP="0056239F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 xml:space="preserve">Комплексное </w:t>
            </w:r>
            <w:r w:rsidR="0056239F" w:rsidRPr="00BD5BC3">
              <w:rPr>
                <w:bCs/>
                <w:color w:val="000000"/>
              </w:rPr>
              <w:t>о</w:t>
            </w:r>
            <w:r w:rsidR="00991C96" w:rsidRPr="00BD5BC3">
              <w:rPr>
                <w:bCs/>
                <w:color w:val="000000"/>
              </w:rPr>
              <w:t xml:space="preserve">бследование </w:t>
            </w:r>
            <w:r w:rsidR="00991C96" w:rsidRPr="00BD5BC3">
              <w:rPr>
                <w:bCs/>
              </w:rPr>
              <w:t>технического состояния</w:t>
            </w:r>
            <w:r w:rsidR="00EC60B8">
              <w:rPr>
                <w:bCs/>
              </w:rPr>
              <w:t xml:space="preserve"> нежилого </w:t>
            </w:r>
            <w:r w:rsidR="00991C96" w:rsidRPr="00BD5BC3">
              <w:rPr>
                <w:bCs/>
                <w:color w:val="000000"/>
              </w:rPr>
              <w:t>здания и инженерных сетей в целях</w:t>
            </w:r>
            <w:r w:rsidR="005B5C63">
              <w:rPr>
                <w:bCs/>
                <w:color w:val="000000"/>
              </w:rPr>
              <w:t xml:space="preserve"> определения</w:t>
            </w:r>
            <w:r w:rsidR="00EC60B8">
              <w:rPr>
                <w:bCs/>
                <w:color w:val="000000"/>
              </w:rPr>
              <w:t xml:space="preserve"> возможности </w:t>
            </w:r>
            <w:r w:rsidR="00991C96" w:rsidRPr="00BD5BC3">
              <w:rPr>
                <w:bCs/>
                <w:color w:val="000000"/>
              </w:rPr>
              <w:t>дальнейшего проведения работ по капитальному ремонту с перепланировкой данного здания под административное здание Государственного учреждения Ульяновского регионального отделения Фонда социального страхования Российской Федерации</w:t>
            </w:r>
            <w:r w:rsidR="0088771B">
              <w:rPr>
                <w:bCs/>
                <w:color w:val="000000"/>
              </w:rPr>
              <w:t xml:space="preserve"> с составлением </w:t>
            </w:r>
            <w:r w:rsidR="0088771B">
              <w:rPr>
                <w:bCs/>
                <w:color w:val="000000"/>
              </w:rPr>
              <w:lastRenderedPageBreak/>
              <w:t>заключения по результатам комплексного обследования технического состояния здания.</w:t>
            </w:r>
            <w:r w:rsidR="00991C96" w:rsidRPr="00BD5BC3">
              <w:rPr>
                <w:bCs/>
                <w:color w:val="000000"/>
              </w:rPr>
              <w:t xml:space="preserve"> </w:t>
            </w:r>
          </w:p>
        </w:tc>
      </w:tr>
      <w:tr w:rsidR="00991C96" w:rsidRPr="00BD5BC3" w:rsidTr="00143A27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BD5BC3">
            <w:r w:rsidRPr="00BD5BC3">
              <w:lastRenderedPageBreak/>
              <w:t>1.</w:t>
            </w:r>
            <w:r w:rsidR="00BD5BC3">
              <w:t>11</w:t>
            </w:r>
            <w:r w:rsidRPr="00BD5BC3"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88771B">
            <w:r w:rsidRPr="00BD5BC3">
              <w:t>Характеристика земельного участка</w:t>
            </w:r>
            <w:r w:rsidR="0088771B">
              <w:t>, на котором расположено здание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 xml:space="preserve">Земельный участок с кадастровым номером 73:24:030302:5 находится </w:t>
            </w:r>
            <w:r w:rsidR="00D66176" w:rsidRPr="00BD5BC3">
              <w:rPr>
                <w:bCs/>
                <w:color w:val="000000"/>
              </w:rPr>
              <w:t>в бессрочном</w:t>
            </w:r>
            <w:r w:rsidR="005B5C63">
              <w:rPr>
                <w:bCs/>
                <w:color w:val="000000"/>
              </w:rPr>
              <w:t xml:space="preserve"> </w:t>
            </w:r>
            <w:r w:rsidRPr="00BD5BC3">
              <w:rPr>
                <w:bCs/>
                <w:color w:val="000000"/>
              </w:rPr>
              <w:t>пользовании Государственного учреждения Ульяновского регионального отделения Фонда социального страхования Российской Федерации номер государственной регистрации 73-73/001-73/001/272016-918/1 от 18.10.2016 г.</w:t>
            </w:r>
          </w:p>
        </w:tc>
      </w:tr>
      <w:tr w:rsidR="00991C96" w:rsidRPr="00BD5BC3" w:rsidTr="00143A27">
        <w:trPr>
          <w:trHeight w:val="55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BD5BC3">
            <w:r w:rsidRPr="00BD5BC3">
              <w:t>1.</w:t>
            </w:r>
            <w:r w:rsidR="00BD5BC3">
              <w:t>12</w:t>
            </w:r>
            <w:r w:rsidRPr="00BD5BC3"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>Сроки проведения работ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5B5C63" w:rsidP="001A33C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</w:t>
            </w:r>
            <w:r w:rsidR="00991C96" w:rsidRPr="00BD5BC3">
              <w:rPr>
                <w:bCs/>
                <w:color w:val="000000"/>
              </w:rPr>
              <w:t xml:space="preserve"> </w:t>
            </w:r>
            <w:r w:rsidR="00991C96" w:rsidRPr="00BD5BC3">
              <w:rPr>
                <w:bCs/>
              </w:rPr>
              <w:t>40</w:t>
            </w:r>
            <w:r w:rsidR="00991C96" w:rsidRPr="00BD5BC3">
              <w:rPr>
                <w:bCs/>
                <w:color w:val="000000"/>
              </w:rPr>
              <w:t xml:space="preserve"> календ</w:t>
            </w:r>
            <w:r w:rsidR="00AA09C6">
              <w:rPr>
                <w:bCs/>
                <w:color w:val="000000"/>
              </w:rPr>
              <w:t xml:space="preserve">арных дней с момента заключения </w:t>
            </w:r>
            <w:r w:rsidR="00AA09C6" w:rsidRPr="00983676">
              <w:rPr>
                <w:bCs/>
                <w:color w:val="000000"/>
              </w:rPr>
              <w:t>контракта</w:t>
            </w:r>
          </w:p>
        </w:tc>
      </w:tr>
      <w:tr w:rsidR="00991C96" w:rsidRPr="00BD5BC3" w:rsidTr="00143A27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BD5BC3">
            <w:r w:rsidRPr="00BD5BC3">
              <w:t>1.</w:t>
            </w:r>
            <w:r w:rsidR="00BD5BC3">
              <w:t>13</w:t>
            </w:r>
            <w:r w:rsidRPr="00BD5BC3"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 xml:space="preserve">Исходные документы </w:t>
            </w:r>
          </w:p>
          <w:p w:rsidR="00991C96" w:rsidRPr="00BD5BC3" w:rsidRDefault="00991C96" w:rsidP="00AA09C6">
            <w:r w:rsidRPr="00BD5BC3">
              <w:t xml:space="preserve">для </w:t>
            </w:r>
            <w:r w:rsidR="00AA09C6" w:rsidRPr="00983676">
              <w:t>комплексного обследования технического состояния здания,</w:t>
            </w:r>
            <w:r w:rsidR="00AA09C6">
              <w:t xml:space="preserve"> </w:t>
            </w:r>
            <w:r w:rsidRPr="00BD5BC3">
              <w:t>предоставляемые Заказчиком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D66176">
            <w:pPr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Технический паспорт объекта</w:t>
            </w:r>
          </w:p>
          <w:p w:rsidR="00991C96" w:rsidRPr="00BD5BC3" w:rsidRDefault="00991C96" w:rsidP="00D66176">
            <w:pPr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Технический план объекта</w:t>
            </w:r>
          </w:p>
          <w:p w:rsidR="00991C96" w:rsidRPr="00BD5BC3" w:rsidRDefault="00991C96" w:rsidP="00D66176">
            <w:pPr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Техническое заключение 174-пр/157-пр</w:t>
            </w:r>
          </w:p>
          <w:p w:rsidR="00991C96" w:rsidRPr="00BD5BC3" w:rsidRDefault="00991C96" w:rsidP="00D66176">
            <w:pPr>
              <w:numPr>
                <w:ilvl w:val="0"/>
                <w:numId w:val="4"/>
              </w:numPr>
              <w:suppressAutoHyphens w:val="0"/>
              <w:ind w:left="0" w:firstLine="0"/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Правоустанавливающие документы</w:t>
            </w:r>
          </w:p>
        </w:tc>
      </w:tr>
      <w:tr w:rsidR="00991C96" w:rsidRPr="00BD5BC3" w:rsidTr="00143A27">
        <w:trPr>
          <w:trHeight w:val="69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BD5BC3">
            <w:r w:rsidRPr="00BD5BC3">
              <w:t>1.1</w:t>
            </w:r>
            <w:r w:rsidR="00BD5BC3">
              <w:t>4.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D66176">
            <w:r w:rsidRPr="00BD5BC3">
              <w:t xml:space="preserve">Общие </w:t>
            </w:r>
            <w:r w:rsidR="00D66176" w:rsidRPr="00BD5BC3">
              <w:t>технико-экономические</w:t>
            </w:r>
            <w:r w:rsidRPr="00BD5BC3">
              <w:t xml:space="preserve"> показатели </w:t>
            </w:r>
            <w:r w:rsidR="00EC60B8">
              <w:t xml:space="preserve"> обследуемого здания. 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Год постройки 1950 г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 xml:space="preserve">Число этажей/ в том числе </w:t>
            </w:r>
            <w:r w:rsidR="00D66176" w:rsidRPr="00BD5BC3">
              <w:rPr>
                <w:bCs/>
                <w:color w:val="000000"/>
              </w:rPr>
              <w:t>подземный 4</w:t>
            </w:r>
            <w:r w:rsidRPr="00BD5BC3">
              <w:rPr>
                <w:bCs/>
                <w:color w:val="000000"/>
              </w:rPr>
              <w:t>/1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Объем здания 10884 м3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 xml:space="preserve">Площадь помещений в </w:t>
            </w:r>
            <w:r w:rsidR="00D66176" w:rsidRPr="00BD5BC3">
              <w:rPr>
                <w:bCs/>
                <w:color w:val="000000"/>
              </w:rPr>
              <w:t>здании 2439</w:t>
            </w:r>
            <w:r w:rsidRPr="00BD5BC3">
              <w:rPr>
                <w:bCs/>
                <w:color w:val="000000"/>
              </w:rPr>
              <w:t>,6 м</w:t>
            </w:r>
            <w:r w:rsidRPr="00BD5BC3">
              <w:rPr>
                <w:bCs/>
                <w:color w:val="000000"/>
                <w:vertAlign w:val="superscript"/>
              </w:rPr>
              <w:t>2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Высота здания 10,5 м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Высота помещений 3,2 м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Категория сложности здания 2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</w:rPr>
              <w:t>Категория сложности работ по обследованию 3</w:t>
            </w:r>
            <w:r w:rsidRPr="00BD5BC3">
              <w:rPr>
                <w:bCs/>
                <w:color w:val="000000"/>
              </w:rPr>
              <w:t>Конструктивный тип объекта: кирпичное здание с несущими продольными стенами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Наружные стены – кирпич, шлакоблоки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Внутренние стены - кирпич, шлакоблоки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Перекрытия деревянные по металлическим балкам, железобетонные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Перегородки: кирпичные, деревянные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Лестницы: с наборными ступенями по металлическим косоурам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Полы: дощатые, линолеум, керамическая плитка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Кровля двускатная из асбестоцементных листов волнистого профиля по деревянным стропилам и обрешётке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Окна: деревянные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Двери деревянные филёнчатые, металлические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Системы инженерного оборудования: водоснабжение и канализация, теплоснабжение, электроснабжение, естественная вентиляция</w:t>
            </w:r>
          </w:p>
          <w:p w:rsidR="00991C96" w:rsidRPr="00BD5BC3" w:rsidRDefault="00991C96" w:rsidP="001A33C6">
            <w:pPr>
              <w:jc w:val="both"/>
              <w:rPr>
                <w:bCs/>
                <w:color w:val="000000"/>
              </w:rPr>
            </w:pPr>
            <w:r w:rsidRPr="00BD5BC3">
              <w:rPr>
                <w:bCs/>
                <w:color w:val="000000"/>
              </w:rPr>
              <w:t>Сведения о капитальном ремонте отсутствуют.</w:t>
            </w:r>
          </w:p>
        </w:tc>
      </w:tr>
      <w:tr w:rsidR="00991C96" w:rsidRPr="00BD5BC3" w:rsidTr="001A33C6">
        <w:trPr>
          <w:trHeight w:val="288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2B030F" w:rsidP="002B030F">
            <w:pPr>
              <w:numPr>
                <w:ilvl w:val="0"/>
                <w:numId w:val="3"/>
              </w:numPr>
              <w:suppressAutoHyphens w:val="0"/>
              <w:jc w:val="center"/>
              <w:rPr>
                <w:b/>
              </w:rPr>
            </w:pPr>
            <w:r w:rsidRPr="00BD5BC3">
              <w:rPr>
                <w:b/>
                <w:color w:val="000000"/>
              </w:rPr>
              <w:t>Комплексное о</w:t>
            </w:r>
            <w:r w:rsidR="00991C96" w:rsidRPr="00BD5BC3">
              <w:rPr>
                <w:b/>
                <w:color w:val="000000"/>
              </w:rPr>
              <w:t>бследование</w:t>
            </w:r>
            <w:r w:rsidR="00211B23" w:rsidRPr="00BD5BC3">
              <w:rPr>
                <w:b/>
                <w:color w:val="000000"/>
              </w:rPr>
              <w:t xml:space="preserve"> в соответствии с </w:t>
            </w:r>
            <w:r w:rsidR="00211B23" w:rsidRPr="00BD5BC3">
              <w:rPr>
                <w:b/>
              </w:rPr>
              <w:t>ГОСТ 31937-2011 Здания и сооружения</w:t>
            </w:r>
          </w:p>
        </w:tc>
      </w:tr>
      <w:tr w:rsidR="00991C96" w:rsidRPr="00BD5BC3" w:rsidTr="00143A27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pPr>
              <w:rPr>
                <w:color w:val="000000"/>
              </w:rPr>
            </w:pPr>
            <w:r w:rsidRPr="00BD5BC3">
              <w:rPr>
                <w:color w:val="000000"/>
              </w:rPr>
              <w:t>2.1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pPr>
              <w:rPr>
                <w:color w:val="000000"/>
              </w:rPr>
            </w:pPr>
            <w:r w:rsidRPr="00BD5BC3">
              <w:t>Основные задачи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991C96">
            <w:pPr>
              <w:numPr>
                <w:ilvl w:val="0"/>
                <w:numId w:val="2"/>
              </w:numPr>
              <w:suppressAutoHyphens w:val="0"/>
              <w:ind w:left="389"/>
              <w:jc w:val="both"/>
            </w:pPr>
            <w:r w:rsidRPr="00BD5BC3">
              <w:t xml:space="preserve">Оценка инженерно-геологического состояния грунтов, </w:t>
            </w:r>
            <w:r w:rsidR="00D66176" w:rsidRPr="00BD5BC3">
              <w:t>основания фундаментов</w:t>
            </w:r>
            <w:r w:rsidRPr="00BD5BC3">
              <w:t>.</w:t>
            </w:r>
          </w:p>
          <w:p w:rsidR="00991C96" w:rsidRPr="00BD5BC3" w:rsidRDefault="00991C96" w:rsidP="00991C96">
            <w:pPr>
              <w:numPr>
                <w:ilvl w:val="0"/>
                <w:numId w:val="2"/>
              </w:numPr>
              <w:suppressAutoHyphens w:val="0"/>
              <w:ind w:left="50" w:firstLine="0"/>
              <w:jc w:val="both"/>
              <w:rPr>
                <w:color w:val="000000"/>
              </w:rPr>
            </w:pPr>
            <w:r w:rsidRPr="00BD5BC3">
              <w:t xml:space="preserve">Определить действительное техническое состояние здания и его конструктивных элементов, </w:t>
            </w:r>
            <w:r w:rsidRPr="00BD5BC3">
              <w:lastRenderedPageBreak/>
              <w:t>получить фактические показатели качества конструкций на д</w:t>
            </w:r>
            <w:r w:rsidR="00EC60B8">
              <w:t xml:space="preserve">ату проведения обследования для определения возможности проведение капитального ремонта и </w:t>
            </w:r>
            <w:r w:rsidRPr="00BD5BC3">
              <w:t xml:space="preserve">установления состава и объема работ </w:t>
            </w:r>
            <w:r w:rsidRPr="00BD5BC3">
              <w:rPr>
                <w:bCs/>
              </w:rPr>
              <w:t>по капитальному ремонту с перепланировкой данного здания</w:t>
            </w:r>
            <w:r w:rsidRPr="00BD5BC3">
              <w:t xml:space="preserve"> под административное здание по ГОСТ 31937-2011 </w:t>
            </w:r>
            <w:r w:rsidR="00AA09C6">
              <w:t>«</w:t>
            </w:r>
            <w:r w:rsidRPr="00BD5BC3">
              <w:t>Здания и сооружения. Правила обследования и мон</w:t>
            </w:r>
            <w:r w:rsidR="00921966">
              <w:t>иторинга технического состояния».</w:t>
            </w:r>
            <w:r w:rsidRPr="00BD5BC3">
              <w:t xml:space="preserve"> Проверка возможности восприятия конструкциями действующих нагрузок путем выполнения поверочных расчетов.</w:t>
            </w:r>
          </w:p>
          <w:p w:rsidR="00991C96" w:rsidRPr="00BD5BC3" w:rsidRDefault="00991C96" w:rsidP="00991C96">
            <w:pPr>
              <w:numPr>
                <w:ilvl w:val="0"/>
                <w:numId w:val="2"/>
              </w:numPr>
              <w:suppressAutoHyphens w:val="0"/>
              <w:ind w:left="50" w:firstLine="0"/>
              <w:jc w:val="both"/>
              <w:rPr>
                <w:color w:val="000000"/>
              </w:rPr>
            </w:pPr>
            <w:r w:rsidRPr="00BD5BC3">
              <w:t>Определить действительное техническое состояние инженерных сетей (водоснабжения и канализации, электроснабжения, теплоснабжения) до границы балансовой принадлежности для установления состава и объема работ по капитальному ремонту с перепланировкой данного здания под административное здание</w:t>
            </w:r>
            <w:r w:rsidRPr="00BD5BC3">
              <w:rPr>
                <w:bCs/>
                <w:color w:val="000000"/>
              </w:rPr>
              <w:t xml:space="preserve"> Государственного учреждения Ульяновского регионального отделения Фонда социального страхования Российской Федерации</w:t>
            </w:r>
            <w:r w:rsidRPr="00BD5BC3">
              <w:t>.</w:t>
            </w:r>
          </w:p>
          <w:p w:rsidR="00991C96" w:rsidRPr="00BD5BC3" w:rsidRDefault="00991C96" w:rsidP="00991C96">
            <w:pPr>
              <w:numPr>
                <w:ilvl w:val="0"/>
                <w:numId w:val="2"/>
              </w:numPr>
              <w:suppressAutoHyphens w:val="0"/>
              <w:ind w:left="50" w:firstLine="0"/>
              <w:jc w:val="both"/>
              <w:rPr>
                <w:color w:val="000000"/>
              </w:rPr>
            </w:pPr>
            <w:r w:rsidRPr="00BD5BC3">
              <w:rPr>
                <w:color w:val="000000"/>
              </w:rPr>
              <w:t>Разработка рекомендаций по</w:t>
            </w:r>
            <w:r w:rsidR="002F70E3">
              <w:rPr>
                <w:color w:val="000000"/>
              </w:rPr>
              <w:t xml:space="preserve"> </w:t>
            </w:r>
            <w:r w:rsidRPr="00BD5BC3">
              <w:rPr>
                <w:color w:val="000000"/>
              </w:rPr>
              <w:t>восстановлению, ремонту и замене конструктивных элементов здания и инженерных систем</w:t>
            </w:r>
          </w:p>
          <w:p w:rsidR="00991C96" w:rsidRPr="00BD5BC3" w:rsidRDefault="00991C96" w:rsidP="00991C96">
            <w:pPr>
              <w:numPr>
                <w:ilvl w:val="0"/>
                <w:numId w:val="2"/>
              </w:numPr>
              <w:suppressAutoHyphens w:val="0"/>
              <w:ind w:left="50" w:firstLine="0"/>
              <w:jc w:val="both"/>
              <w:rPr>
                <w:color w:val="000000"/>
              </w:rPr>
            </w:pPr>
            <w:r w:rsidRPr="00BD5BC3">
              <w:rPr>
                <w:color w:val="000000"/>
              </w:rPr>
              <w:t>Подготовка дефектных ведомостей с указанием объемов работ по демонтажу, замене, ремонту и восстановлению конструктивных элементов здания и инженерных систем,</w:t>
            </w:r>
          </w:p>
          <w:p w:rsidR="008406F3" w:rsidRPr="00BD5BC3" w:rsidRDefault="00991C96" w:rsidP="00CD7C02">
            <w:pPr>
              <w:numPr>
                <w:ilvl w:val="0"/>
                <w:numId w:val="2"/>
              </w:numPr>
              <w:suppressAutoHyphens w:val="0"/>
              <w:ind w:left="50" w:firstLine="0"/>
              <w:jc w:val="both"/>
              <w:rPr>
                <w:color w:val="000000"/>
              </w:rPr>
            </w:pPr>
            <w:r w:rsidRPr="00BD5BC3">
              <w:rPr>
                <w:color w:val="000000"/>
              </w:rPr>
              <w:t xml:space="preserve">Подготовка исходной проектной документации (чертежей, результатов лабораторных испытаний и расчётов) для выполнения проекта по капитальному ремонту с перепланировкой данного здания под </w:t>
            </w:r>
            <w:r w:rsidRPr="00BD5BC3">
              <w:t>административное здание</w:t>
            </w:r>
            <w:r w:rsidRPr="00BD5BC3">
              <w:rPr>
                <w:bCs/>
                <w:color w:val="000000"/>
              </w:rPr>
              <w:t xml:space="preserve"> Государственного учреждения Ульяновского регионального отделения Фонда социального страхования Российской Федерации</w:t>
            </w:r>
          </w:p>
        </w:tc>
      </w:tr>
      <w:tr w:rsidR="00991C96" w:rsidRPr="00BD5BC3" w:rsidTr="00143A27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lastRenderedPageBreak/>
              <w:t>2.2.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>Состав работ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C63" w:rsidRDefault="00983676" w:rsidP="00983676">
            <w:pPr>
              <w:suppressAutoHyphens w:val="0"/>
              <w:ind w:left="39"/>
              <w:jc w:val="both"/>
            </w:pPr>
            <w:r>
              <w:t xml:space="preserve">       </w:t>
            </w:r>
            <w:r w:rsidR="005B5C63">
              <w:t>Комплексное обследование состояния здания должно проводиться в 3 этапа:</w:t>
            </w:r>
          </w:p>
          <w:p w:rsidR="005B5C63" w:rsidRDefault="005B5C63" w:rsidP="005B5C63">
            <w:pPr>
              <w:pStyle w:val="aa"/>
              <w:numPr>
                <w:ilvl w:val="0"/>
                <w:numId w:val="9"/>
              </w:numPr>
              <w:suppressAutoHyphens w:val="0"/>
              <w:jc w:val="both"/>
            </w:pPr>
            <w:r>
              <w:t>подготовка к проведению обследованию</w:t>
            </w:r>
          </w:p>
          <w:p w:rsidR="005B5C63" w:rsidRDefault="005B5C63" w:rsidP="005B5C63">
            <w:pPr>
              <w:pStyle w:val="aa"/>
              <w:numPr>
                <w:ilvl w:val="0"/>
                <w:numId w:val="9"/>
              </w:numPr>
              <w:suppressAutoHyphens w:val="0"/>
              <w:jc w:val="both"/>
            </w:pPr>
            <w:r>
              <w:t>предварительное (визуальное) обследование</w:t>
            </w:r>
          </w:p>
          <w:p w:rsidR="005B5C63" w:rsidRDefault="005B5C63" w:rsidP="005B5C63">
            <w:pPr>
              <w:pStyle w:val="aa"/>
              <w:numPr>
                <w:ilvl w:val="0"/>
                <w:numId w:val="9"/>
              </w:numPr>
              <w:suppressAutoHyphens w:val="0"/>
              <w:jc w:val="both"/>
            </w:pPr>
            <w:r>
              <w:t>детальное (инструментальное) обследование.</w:t>
            </w:r>
          </w:p>
          <w:p w:rsidR="00991C96" w:rsidRDefault="00991C96" w:rsidP="00991C96">
            <w:pPr>
              <w:numPr>
                <w:ilvl w:val="0"/>
                <w:numId w:val="5"/>
              </w:numPr>
              <w:suppressAutoHyphens w:val="0"/>
              <w:ind w:left="0" w:firstLine="39"/>
              <w:jc w:val="both"/>
            </w:pPr>
            <w:r w:rsidRPr="00BD5BC3">
              <w:t>Сбор всей необходимой исходно-разрешительной документации по объекту, ознакомление с объектом, объемно планировочными и конструктивными решениями.</w:t>
            </w:r>
          </w:p>
          <w:p w:rsidR="00983676" w:rsidRPr="00BD5BC3" w:rsidRDefault="00983676" w:rsidP="00983676">
            <w:pPr>
              <w:numPr>
                <w:ilvl w:val="0"/>
                <w:numId w:val="5"/>
              </w:numPr>
              <w:suppressAutoHyphens w:val="0"/>
              <w:ind w:left="0" w:firstLine="39"/>
              <w:jc w:val="both"/>
            </w:pPr>
            <w:r>
              <w:t>Подрядчик разрабатывает программу обследования согласно п.п. 5.1.10 п. 5 ГОСТ 31937</w:t>
            </w:r>
            <w:r w:rsidR="0069120C">
              <w:t xml:space="preserve"> – 2011 </w:t>
            </w:r>
            <w:r w:rsidR="0069120C">
              <w:t>в течение 3 – х рабочих дней с момента подписания контракта</w:t>
            </w:r>
            <w:r w:rsidR="0069120C">
              <w:t xml:space="preserve"> и согласовывает ее</w:t>
            </w:r>
            <w:bookmarkStart w:id="0" w:name="_GoBack"/>
            <w:bookmarkEnd w:id="0"/>
            <w:r w:rsidR="003B1AF1">
              <w:t xml:space="preserve"> у З</w:t>
            </w:r>
            <w:r>
              <w:t>ака</w:t>
            </w:r>
            <w:r w:rsidR="000A52DC">
              <w:t>зчика.</w:t>
            </w:r>
          </w:p>
          <w:p w:rsidR="00991C96" w:rsidRPr="00BD5BC3" w:rsidRDefault="00991C96" w:rsidP="00991C96">
            <w:pPr>
              <w:numPr>
                <w:ilvl w:val="0"/>
                <w:numId w:val="5"/>
              </w:numPr>
              <w:suppressAutoHyphens w:val="0"/>
              <w:ind w:left="0" w:firstLine="39"/>
              <w:jc w:val="both"/>
            </w:pPr>
            <w:r w:rsidRPr="00BD5BC3">
              <w:t>Выполнить комплексное инструментальное обследование всех конструкций здания, инженерного оборудования</w:t>
            </w:r>
            <w:r w:rsidR="007D256A">
              <w:t xml:space="preserve"> </w:t>
            </w:r>
            <w:r w:rsidR="00CB65B6">
              <w:t>(систем холодного водоснабжения</w:t>
            </w:r>
            <w:r w:rsidR="007D256A">
              <w:t>, канализаций, систем отопления, и состояния электрических сетей)</w:t>
            </w:r>
            <w:r w:rsidRPr="00BD5BC3">
              <w:t xml:space="preserve"> и наружных сетей до границы балансовой принадлежности с выявлением дефектов и </w:t>
            </w:r>
            <w:r w:rsidRPr="00BD5BC3">
              <w:lastRenderedPageBreak/>
              <w:t xml:space="preserve">повреждений, необходимыми замерами </w:t>
            </w:r>
            <w:r w:rsidR="00DC5A5C">
              <w:t xml:space="preserve">и </w:t>
            </w:r>
            <w:r w:rsidRPr="00BD5BC3">
              <w:t>их фиксацией (фотографирование, занесение на схемы и ведомости дефектов)</w:t>
            </w:r>
          </w:p>
          <w:p w:rsidR="00991C96" w:rsidRPr="00BD5BC3" w:rsidRDefault="00991C96" w:rsidP="00991C96">
            <w:pPr>
              <w:numPr>
                <w:ilvl w:val="0"/>
                <w:numId w:val="5"/>
              </w:numPr>
              <w:suppressAutoHyphens w:val="0"/>
              <w:ind w:left="0" w:firstLine="39"/>
              <w:jc w:val="both"/>
            </w:pPr>
            <w:r w:rsidRPr="00BD5BC3">
              <w:t>Выполнить обследование основания фундаментов с разработкой шурфов, взятием проб грунтов, проведением лабораторных испытаний и обратной засыпкой шурфов.</w:t>
            </w:r>
          </w:p>
          <w:p w:rsidR="00991C96" w:rsidRPr="00BD5BC3" w:rsidRDefault="00991C96" w:rsidP="00991C96">
            <w:pPr>
              <w:numPr>
                <w:ilvl w:val="0"/>
                <w:numId w:val="5"/>
              </w:numPr>
              <w:suppressAutoHyphens w:val="0"/>
              <w:ind w:left="0" w:firstLine="39"/>
              <w:jc w:val="both"/>
            </w:pPr>
            <w:r w:rsidRPr="00BD5BC3">
              <w:t>Взятие образцов проб и испытание прочности бетона, в том числе ультразвуковым методом и путем проведения лабораторных испытаний, раствора, кирпича с последующей заделкой мест изъятия.</w:t>
            </w:r>
          </w:p>
          <w:p w:rsidR="00991C96" w:rsidRPr="00BD5BC3" w:rsidRDefault="00991C96" w:rsidP="00991C96">
            <w:pPr>
              <w:numPr>
                <w:ilvl w:val="0"/>
                <w:numId w:val="5"/>
              </w:numPr>
              <w:suppressAutoHyphens w:val="0"/>
              <w:ind w:left="0" w:firstLine="39"/>
              <w:jc w:val="both"/>
            </w:pPr>
            <w:r w:rsidRPr="00BD5BC3">
              <w:t>Выполнить обмерные работы.</w:t>
            </w:r>
          </w:p>
          <w:p w:rsidR="00991C96" w:rsidRPr="00BD5BC3" w:rsidRDefault="00991C96" w:rsidP="00991C96">
            <w:pPr>
              <w:numPr>
                <w:ilvl w:val="0"/>
                <w:numId w:val="5"/>
              </w:numPr>
              <w:suppressAutoHyphens w:val="0"/>
              <w:ind w:left="0" w:firstLine="39"/>
              <w:jc w:val="both"/>
            </w:pPr>
            <w:r w:rsidRPr="00BD5BC3">
              <w:t xml:space="preserve">Выполнить поверочные расчёты несущих конструкций: фундаментов, стен, перекрытий и элементов </w:t>
            </w:r>
            <w:r w:rsidR="00B41FFD" w:rsidRPr="00BD5BC3">
              <w:t>кровли с</w:t>
            </w:r>
            <w:r w:rsidRPr="00BD5BC3">
              <w:t xml:space="preserve"> учётом постоянных и временных нагрузок.</w:t>
            </w:r>
          </w:p>
          <w:p w:rsidR="00991C96" w:rsidRPr="00BD5BC3" w:rsidRDefault="00991C96" w:rsidP="00991C96">
            <w:pPr>
              <w:numPr>
                <w:ilvl w:val="0"/>
                <w:numId w:val="5"/>
              </w:numPr>
              <w:suppressAutoHyphens w:val="0"/>
              <w:ind w:left="0" w:firstLine="39"/>
              <w:jc w:val="both"/>
            </w:pPr>
            <w:r w:rsidRPr="00BD5BC3">
              <w:t xml:space="preserve">Составление заключения по результатам </w:t>
            </w:r>
            <w:r w:rsidR="003F45F2" w:rsidRPr="00253213">
              <w:t>комплексного</w:t>
            </w:r>
            <w:r w:rsidR="00DA466B">
              <w:t xml:space="preserve"> </w:t>
            </w:r>
            <w:r w:rsidRPr="00BD5BC3">
              <w:t>обследования</w:t>
            </w:r>
            <w:r w:rsidR="00990BF5">
              <w:t xml:space="preserve"> технического состояния здания</w:t>
            </w:r>
            <w:r w:rsidR="003B1AF1">
              <w:t xml:space="preserve"> и представление его З</w:t>
            </w:r>
            <w:r w:rsidRPr="00BD5BC3">
              <w:t>аказчику.</w:t>
            </w:r>
          </w:p>
          <w:p w:rsidR="00F37E9F" w:rsidRPr="00BD5BC3" w:rsidRDefault="00F37E9F" w:rsidP="00EC60B8">
            <w:pPr>
              <w:jc w:val="both"/>
            </w:pPr>
          </w:p>
        </w:tc>
      </w:tr>
      <w:tr w:rsidR="00991C96" w:rsidRPr="00BD5BC3" w:rsidTr="00143A27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lastRenderedPageBreak/>
              <w:t>2.3.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 xml:space="preserve">Содержание заключения по результатам </w:t>
            </w:r>
            <w:r w:rsidR="003F45F2" w:rsidRPr="00253213">
              <w:t>комплексного</w:t>
            </w:r>
            <w:r w:rsidR="008159FA" w:rsidRPr="00253213">
              <w:t xml:space="preserve"> </w:t>
            </w:r>
            <w:r w:rsidRPr="00253213">
              <w:t>обследования</w:t>
            </w:r>
            <w:r w:rsidR="008159FA" w:rsidRPr="00253213">
              <w:t xml:space="preserve"> </w:t>
            </w:r>
            <w:r w:rsidR="003F45F2" w:rsidRPr="00253213">
              <w:t>технического состояния</w:t>
            </w:r>
            <w:r w:rsidR="008159FA">
              <w:t xml:space="preserve"> здания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FFD" w:rsidRPr="00253213" w:rsidRDefault="003F45F2" w:rsidP="001A33C6">
            <w:pPr>
              <w:jc w:val="both"/>
            </w:pPr>
            <w:r w:rsidRPr="00253213">
              <w:t>З</w:t>
            </w:r>
            <w:r w:rsidR="00991C96" w:rsidRPr="00253213">
              <w:t>аключение</w:t>
            </w:r>
            <w:r w:rsidRPr="00253213">
              <w:t xml:space="preserve"> по комплексному обследованию технического состояния здания</w:t>
            </w:r>
            <w:r w:rsidR="00991C96" w:rsidRPr="00253213">
              <w:t xml:space="preserve"> должно </w:t>
            </w:r>
            <w:r w:rsidRPr="00253213">
              <w:t>также</w:t>
            </w:r>
            <w:r w:rsidR="008C121B" w:rsidRPr="00253213">
              <w:t xml:space="preserve"> </w:t>
            </w:r>
            <w:r w:rsidR="00991C96" w:rsidRPr="00253213">
              <w:t>содержать</w:t>
            </w:r>
            <w:r w:rsidR="00B41FFD" w:rsidRPr="00253213">
              <w:t>:</w:t>
            </w:r>
          </w:p>
          <w:p w:rsidR="00991C96" w:rsidRPr="00253213" w:rsidRDefault="00B41FFD" w:rsidP="001A33C6">
            <w:pPr>
              <w:jc w:val="both"/>
            </w:pPr>
            <w:r w:rsidRPr="00253213">
              <w:t xml:space="preserve">-результаты </w:t>
            </w:r>
            <w:r w:rsidR="00991C96" w:rsidRPr="00253213">
              <w:t>инженерно-геологических изысканий месторасположения здания,</w:t>
            </w:r>
          </w:p>
          <w:p w:rsidR="00991C96" w:rsidRPr="00253213" w:rsidRDefault="00991C96" w:rsidP="001A33C6">
            <w:pPr>
              <w:jc w:val="both"/>
            </w:pPr>
            <w:r w:rsidRPr="00253213">
              <w:t>-результаты лабораторных и инструментальных анализов материалов,</w:t>
            </w:r>
          </w:p>
          <w:p w:rsidR="003F45F2" w:rsidRPr="00253213" w:rsidRDefault="003F45F2" w:rsidP="001A33C6">
            <w:pPr>
              <w:jc w:val="both"/>
            </w:pPr>
            <w:r w:rsidRPr="00253213">
              <w:t>- оценку технического состояния здания, оборудования, инженерных систем,</w:t>
            </w:r>
          </w:p>
          <w:p w:rsidR="00991C96" w:rsidRPr="00BD5BC3" w:rsidRDefault="00991C96" w:rsidP="001A33C6">
            <w:pPr>
              <w:jc w:val="both"/>
            </w:pPr>
            <w:r w:rsidRPr="00253213">
              <w:t>-материалы обследования конструкций здания, инженерных коммуникаций</w:t>
            </w:r>
            <w:r w:rsidRPr="00BD5BC3">
              <w:t xml:space="preserve"> сетей включая необходимые фотографии, схемы, чертежи,</w:t>
            </w:r>
          </w:p>
          <w:p w:rsidR="00991C96" w:rsidRPr="00BD5BC3" w:rsidRDefault="00991C96" w:rsidP="001A33C6">
            <w:pPr>
              <w:jc w:val="both"/>
            </w:pPr>
            <w:r w:rsidRPr="00BD5BC3">
              <w:t>- чертежи по результатам обмерных работ с необходимой деталировкой,</w:t>
            </w:r>
          </w:p>
          <w:p w:rsidR="00991C96" w:rsidRPr="00BD5BC3" w:rsidRDefault="00991C96" w:rsidP="001A33C6">
            <w:pPr>
              <w:jc w:val="both"/>
            </w:pPr>
            <w:r w:rsidRPr="00BD5BC3">
              <w:t>-заключение о состоянии основания фундаментов,</w:t>
            </w:r>
          </w:p>
          <w:p w:rsidR="00991C96" w:rsidRPr="00BD5BC3" w:rsidRDefault="00991C96" w:rsidP="001A33C6">
            <w:pPr>
              <w:jc w:val="both"/>
            </w:pPr>
            <w:r w:rsidRPr="00BD5BC3">
              <w:t>-проверочных расчётов фундаментов, стен, перекрытий и несущих элементов кровли,</w:t>
            </w:r>
          </w:p>
          <w:p w:rsidR="00991C96" w:rsidRPr="00BD5BC3" w:rsidRDefault="00991C96" w:rsidP="001A33C6">
            <w:pPr>
              <w:jc w:val="both"/>
            </w:pPr>
            <w:r w:rsidRPr="00BD5BC3">
              <w:t>-рекомендации по дальнейшей эксплуатации конструкций, указать их остаточный ресурс - под какую нагрузку их можно использовать; при необходимости разработать мероприятия по усилению или восстановлению конструкций, защите их от агрессивных сред, влаги, по перестановке оборудования и т.п. или дать заключение о невозможности эксплуатации здания его демонтажа или отдельных конструктивных элементов,</w:t>
            </w:r>
          </w:p>
          <w:p w:rsidR="00991C96" w:rsidRPr="00BD5BC3" w:rsidRDefault="00991C96" w:rsidP="001A33C6">
            <w:pPr>
              <w:jc w:val="both"/>
            </w:pPr>
            <w:r w:rsidRPr="00BD5BC3">
              <w:t>-акты технического состояния</w:t>
            </w:r>
            <w:r w:rsidR="00EF332E">
              <w:t xml:space="preserve"> конструкций, инженерных систем</w:t>
            </w:r>
            <w:r w:rsidRPr="00BD5BC3">
              <w:t>,</w:t>
            </w:r>
          </w:p>
          <w:p w:rsidR="00991C96" w:rsidRPr="00BD5BC3" w:rsidRDefault="00991C96" w:rsidP="001A33C6">
            <w:pPr>
              <w:jc w:val="both"/>
            </w:pPr>
            <w:r w:rsidRPr="00BD5BC3">
              <w:t>-дефектные ведомости</w:t>
            </w:r>
            <w:r w:rsidR="00EF332E">
              <w:t xml:space="preserve"> с указанием перечня и описания дефектов здания</w:t>
            </w:r>
            <w:r w:rsidRPr="00BD5BC3">
              <w:t>,</w:t>
            </w:r>
          </w:p>
          <w:p w:rsidR="00991C96" w:rsidRPr="00253213" w:rsidRDefault="00991C96" w:rsidP="001A33C6">
            <w:pPr>
              <w:jc w:val="both"/>
            </w:pPr>
            <w:r w:rsidRPr="00BD5BC3">
              <w:t xml:space="preserve">-ведомость объемов работ </w:t>
            </w:r>
            <w:r w:rsidRPr="00253213">
              <w:t xml:space="preserve">по </w:t>
            </w:r>
            <w:r w:rsidR="003F45F2" w:rsidRPr="00253213">
              <w:t>капитальному</w:t>
            </w:r>
            <w:r w:rsidR="00F37E9F" w:rsidRPr="00253213">
              <w:t xml:space="preserve"> </w:t>
            </w:r>
            <w:r w:rsidRPr="00253213">
              <w:t>ремонту или реконструкции</w:t>
            </w:r>
            <w:r w:rsidR="00F37E9F" w:rsidRPr="00253213">
              <w:t xml:space="preserve"> </w:t>
            </w:r>
            <w:r w:rsidR="003F45F2" w:rsidRPr="00253213">
              <w:t>здания в целом</w:t>
            </w:r>
            <w:r w:rsidRPr="00253213">
              <w:t>.</w:t>
            </w:r>
          </w:p>
          <w:p w:rsidR="00497CB6" w:rsidRPr="00253213" w:rsidRDefault="005578D4" w:rsidP="005578D4">
            <w:pPr>
              <w:suppressAutoHyphens w:val="0"/>
              <w:ind w:left="50"/>
              <w:jc w:val="both"/>
            </w:pPr>
            <w:r w:rsidRPr="00253213">
              <w:lastRenderedPageBreak/>
              <w:t>-</w:t>
            </w:r>
            <w:r w:rsidR="00223126" w:rsidRPr="00253213">
              <w:t xml:space="preserve"> </w:t>
            </w:r>
            <w:r w:rsidR="00B2422A" w:rsidRPr="00253213">
              <w:t>т</w:t>
            </w:r>
            <w:r w:rsidR="00223126" w:rsidRPr="00253213">
              <w:t>ехнический п</w:t>
            </w:r>
            <w:r w:rsidR="00CD7C02" w:rsidRPr="00253213">
              <w:t xml:space="preserve">аспорт объекта </w:t>
            </w:r>
            <w:r w:rsidR="00497CB6" w:rsidRPr="00253213">
              <w:t>(уточнённый)</w:t>
            </w:r>
            <w:r w:rsidR="00F23CB4" w:rsidRPr="00253213">
              <w:t>,</w:t>
            </w:r>
          </w:p>
          <w:p w:rsidR="00CD7C02" w:rsidRPr="007D256A" w:rsidRDefault="005578D4" w:rsidP="007D256A">
            <w:pPr>
              <w:suppressAutoHyphens w:val="0"/>
              <w:ind w:left="50"/>
              <w:jc w:val="both"/>
            </w:pPr>
            <w:r w:rsidRPr="00253213">
              <w:t>-</w:t>
            </w:r>
            <w:r w:rsidR="00497CB6" w:rsidRPr="00253213">
              <w:t xml:space="preserve"> Задание на проектирование мероприятий по восстановлению и усилению конструктивных элементов здания</w:t>
            </w:r>
            <w:r w:rsidR="002A6EE0" w:rsidRPr="00253213">
              <w:t>.</w:t>
            </w:r>
          </w:p>
        </w:tc>
      </w:tr>
      <w:tr w:rsidR="00991C96" w:rsidRPr="00BD5BC3" w:rsidTr="00143A27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lastRenderedPageBreak/>
              <w:t>2.4.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>Нормативно-технические требования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pPr>
              <w:jc w:val="both"/>
            </w:pPr>
            <w:r w:rsidRPr="00BD5BC3">
              <w:t>Работы вести в соответствии со следующими технич</w:t>
            </w:r>
            <w:r w:rsidR="00B41FFD" w:rsidRPr="00BD5BC3">
              <w:t>ескими нормативными документами:</w:t>
            </w:r>
          </w:p>
          <w:p w:rsidR="00F24655" w:rsidRPr="00AE0620" w:rsidRDefault="00F24655" w:rsidP="00F24655">
            <w:pPr>
              <w:tabs>
                <w:tab w:val="left" w:pos="4680"/>
              </w:tabs>
              <w:jc w:val="both"/>
            </w:pPr>
            <w:r w:rsidRPr="00253213">
              <w:t>СП 22.13330.2016 «Основания зданий и сооружений. Актуализированная редакция СНиП 2.02.01-83»</w:t>
            </w:r>
          </w:p>
          <w:p w:rsidR="00991C96" w:rsidRPr="00BD5BC3" w:rsidRDefault="00991C96" w:rsidP="001A33C6">
            <w:pPr>
              <w:jc w:val="both"/>
            </w:pPr>
            <w:r w:rsidRPr="00BD5BC3">
              <w:t xml:space="preserve">ГОСТ 12248-2010 «Грунты. Методы лабораторного определения характеристик прочности и деформируемости» </w:t>
            </w:r>
          </w:p>
          <w:p w:rsidR="00991C96" w:rsidRPr="00BD5BC3" w:rsidRDefault="00991C96" w:rsidP="001A33C6">
            <w:pPr>
              <w:jc w:val="both"/>
            </w:pPr>
            <w:r w:rsidRPr="00BD5BC3">
              <w:t>СП 13-102-2003 «Правила обследования несущих строительных конструкций зданий и сооружений»</w:t>
            </w:r>
          </w:p>
          <w:p w:rsidR="00991C96" w:rsidRDefault="00991C96" w:rsidP="001A33C6">
            <w:pPr>
              <w:jc w:val="both"/>
            </w:pPr>
            <w:r w:rsidRPr="00BD5BC3">
              <w:t>РД 03-606-03 «Инструкция по визуальному и измерительному контролю»</w:t>
            </w:r>
          </w:p>
          <w:p w:rsidR="008E0BC4" w:rsidRPr="00253213" w:rsidRDefault="002D61AD" w:rsidP="008E0BC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392C69"/>
                <w:lang w:eastAsia="en-US"/>
              </w:rPr>
            </w:pPr>
            <w:hyperlink r:id="rId8" w:history="1">
              <w:r w:rsidR="008E0BC4" w:rsidRPr="00253213">
                <w:rPr>
                  <w:rFonts w:eastAsiaTheme="minorHAnsi"/>
                  <w:color w:val="0000FF"/>
                  <w:lang w:eastAsia="en-US"/>
                </w:rPr>
                <w:t>Приказ</w:t>
              </w:r>
            </w:hyperlink>
            <w:r w:rsidR="008C121B" w:rsidRPr="00253213">
              <w:t xml:space="preserve"> </w:t>
            </w:r>
            <w:r w:rsidR="008E0BC4" w:rsidRPr="00253213">
              <w:rPr>
                <w:rFonts w:eastAsiaTheme="minorHAnsi"/>
                <w:color w:val="392C69"/>
                <w:lang w:eastAsia="en-US"/>
              </w:rPr>
              <w:t>Ростехнадзора от 10.07.2017 N 254).</w:t>
            </w:r>
          </w:p>
          <w:p w:rsidR="00991C96" w:rsidRPr="00BD5BC3" w:rsidRDefault="00991C96" w:rsidP="001A33C6">
            <w:pPr>
              <w:pStyle w:val="1"/>
              <w:ind w:left="0" w:firstLine="0"/>
              <w:jc w:val="both"/>
              <w:rPr>
                <w:sz w:val="24"/>
                <w:lang w:eastAsia="ru-RU"/>
              </w:rPr>
            </w:pPr>
            <w:r w:rsidRPr="00253213">
              <w:rPr>
                <w:sz w:val="24"/>
                <w:lang w:eastAsia="ru-RU"/>
              </w:rPr>
              <w:t>ГОСТ 22690-2015 «Бетоны. Определен</w:t>
            </w:r>
            <w:r w:rsidRPr="00BD5BC3">
              <w:rPr>
                <w:sz w:val="24"/>
                <w:lang w:eastAsia="ru-RU"/>
              </w:rPr>
              <w:t>ие прочности</w:t>
            </w:r>
            <w:r w:rsidR="00CE0B84">
              <w:rPr>
                <w:sz w:val="24"/>
                <w:lang w:eastAsia="ru-RU"/>
              </w:rPr>
              <w:t xml:space="preserve"> </w:t>
            </w:r>
            <w:r w:rsidRPr="00BD5BC3">
              <w:rPr>
                <w:sz w:val="24"/>
                <w:lang w:eastAsia="ru-RU"/>
              </w:rPr>
              <w:t>механическими методами неразрушающего контроля»</w:t>
            </w:r>
          </w:p>
          <w:p w:rsidR="00991C96" w:rsidRPr="00BD5BC3" w:rsidRDefault="00991C96" w:rsidP="001A33C6">
            <w:pPr>
              <w:jc w:val="both"/>
            </w:pPr>
            <w:r w:rsidRPr="00BD5BC3">
              <w:t>ГОСТ 31937-2011 «Здания и сооружения. Правила обследования и мониторинга технического состояния»</w:t>
            </w:r>
          </w:p>
          <w:p w:rsidR="00991C96" w:rsidRPr="00BD5BC3" w:rsidRDefault="00991C96" w:rsidP="001A33C6">
            <w:pPr>
              <w:jc w:val="both"/>
            </w:pPr>
            <w:r w:rsidRPr="00BD5BC3">
              <w:t>Рекомендации по оценке надёжности строительных конструкций зданий по внешним признакам- М.ЦНИИПромзданий 2001.</w:t>
            </w:r>
          </w:p>
          <w:p w:rsidR="004B5C40" w:rsidRPr="00BD5BC3" w:rsidRDefault="004B5C40" w:rsidP="001A33C6">
            <w:pPr>
              <w:jc w:val="both"/>
            </w:pPr>
            <w:r w:rsidRPr="00BD5BC3">
              <w:t>Федерального закона от 30 декабря 2009 г. № 384-ФЗ «Технический регламент о безопасности зданий и сооружений»</w:t>
            </w:r>
          </w:p>
          <w:p w:rsidR="004B5C40" w:rsidRPr="00BD5BC3" w:rsidRDefault="004B5C40" w:rsidP="001A33C6">
            <w:pPr>
              <w:jc w:val="both"/>
            </w:pPr>
            <w:r w:rsidRPr="00BD5BC3">
              <w:t xml:space="preserve"> Постановления Правительства РФ от 16 февраля 2008 г. № 87 «О составе разделов проектной документации и требованиях к их содержанию»</w:t>
            </w:r>
          </w:p>
        </w:tc>
      </w:tr>
      <w:tr w:rsidR="00991C96" w:rsidRPr="00BD5BC3" w:rsidTr="00143A27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t>2.5.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r w:rsidRPr="00BD5BC3">
              <w:t>Требования к мероприятиям по обеспечению доступа инвалидов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56239F">
            <w:pPr>
              <w:jc w:val="both"/>
            </w:pPr>
            <w:r w:rsidRPr="00BD5BC3">
              <w:t>В соответствии с «СП 59.13330.2012. 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N 605), Федеральным законом от 01.12.2014 N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(в соответствии с СП 59.13330.2016 с момента вступления в силу).</w:t>
            </w:r>
          </w:p>
        </w:tc>
      </w:tr>
      <w:tr w:rsidR="00194F0D" w:rsidRPr="00BD5BC3" w:rsidTr="00143A27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F0D" w:rsidRPr="00BD5BC3" w:rsidRDefault="0056239F" w:rsidP="0056239F">
            <w:r w:rsidRPr="00BD5BC3">
              <w:t>2.6.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0D" w:rsidRPr="00BD5BC3" w:rsidRDefault="00194F0D" w:rsidP="00194F0D">
            <w:r w:rsidRPr="00BD5BC3">
              <w:t>Требования к безопасности выполнения работ и безопасности результатов работ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0D" w:rsidRPr="00BD5BC3" w:rsidRDefault="00194F0D" w:rsidP="005B5C63">
            <w:pPr>
              <w:jc w:val="both"/>
            </w:pPr>
            <w:r w:rsidRPr="00BD5BC3">
              <w:t xml:space="preserve">Ответственность за выполнение требований к безопасности выполнения работ и безопасности результатов работ несет </w:t>
            </w:r>
            <w:r w:rsidR="005B5C63">
              <w:t>Подрядчик</w:t>
            </w:r>
            <w:r w:rsidRPr="00BD5BC3">
              <w:t xml:space="preserve"> неукоснительно выполняя требования СНиП 12-03-2001 «Безопасность труда в строительстве» и Правил по охране труда при работе на высоте, </w:t>
            </w:r>
            <w:r w:rsidR="0056239F" w:rsidRPr="00BD5BC3">
              <w:t>утвержденных приказом</w:t>
            </w:r>
            <w:r w:rsidRPr="00BD5BC3">
              <w:t xml:space="preserve"> Министерства труда и социальной защиты Российской Федерации от 28 марта 2014 г. N 155н</w:t>
            </w:r>
          </w:p>
        </w:tc>
      </w:tr>
      <w:tr w:rsidR="001B6423" w:rsidRPr="00BD5BC3" w:rsidTr="00143A27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423" w:rsidRPr="00BD5BC3" w:rsidRDefault="001B6423" w:rsidP="0056239F">
            <w:r w:rsidRPr="00BD5BC3">
              <w:t>2.7.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3" w:rsidRPr="00BD5BC3" w:rsidRDefault="001B6423" w:rsidP="00194F0D">
            <w:r w:rsidRPr="00BD5BC3">
              <w:t>Требования энергетической эффективности работ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3" w:rsidRPr="00BD5BC3" w:rsidRDefault="001B6423" w:rsidP="001B6423">
            <w:pPr>
              <w:numPr>
                <w:ilvl w:val="12"/>
                <w:numId w:val="0"/>
              </w:numPr>
              <w:tabs>
                <w:tab w:val="left" w:pos="360"/>
                <w:tab w:val="left" w:pos="960"/>
              </w:tabs>
              <w:ind w:firstLine="567"/>
              <w:jc w:val="both"/>
            </w:pPr>
            <w:r w:rsidRPr="00BD5BC3">
              <w:t>Качество работ должно соответствовать следующей нормативно-технической и методической документации:</w:t>
            </w:r>
          </w:p>
          <w:p w:rsidR="001B6423" w:rsidRPr="00BD5BC3" w:rsidRDefault="001B6423" w:rsidP="001B6423">
            <w:pPr>
              <w:numPr>
                <w:ilvl w:val="0"/>
                <w:numId w:val="7"/>
              </w:numPr>
              <w:suppressAutoHyphens w:val="0"/>
              <w:ind w:left="0" w:firstLine="567"/>
              <w:contextualSpacing/>
              <w:jc w:val="both"/>
            </w:pPr>
            <w:r w:rsidRPr="00BD5BC3">
              <w:t xml:space="preserve">Федеральному закону «Об энергосбережении и о </w:t>
            </w:r>
            <w:r w:rsidRPr="00BD5BC3">
              <w:lastRenderedPageBreak/>
              <w:t>повышении энергетической эффективности, и о внесении изменений в отдельные законодательные акты РФ» № 261-ФЗ от 23.11.2009 г.</w:t>
            </w:r>
          </w:p>
          <w:p w:rsidR="001B6423" w:rsidRPr="00BD5BC3" w:rsidRDefault="001B6423" w:rsidP="001B6423">
            <w:pPr>
              <w:widowControl w:val="0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lang w:eastAsia="en-US"/>
              </w:rPr>
            </w:pPr>
            <w:r w:rsidRPr="00BD5BC3">
              <w:t>Постановлению Правительства Российской Федерации «Об утверждении Правил установления требований энергетической эффективности товаров, работ, услуг</w:t>
            </w:r>
            <w:r w:rsidR="000A6A0E">
              <w:t xml:space="preserve"> при осуществлении закупок для обеспечения государственных и муниципальных нужд</w:t>
            </w:r>
            <w:r w:rsidRPr="00BD5BC3">
              <w:t>» №1221 от 31.12.2009 (ред. от 03.12.2014, с изм. от 28.08.2015).</w:t>
            </w:r>
          </w:p>
          <w:p w:rsidR="001B6423" w:rsidRPr="00BD5BC3" w:rsidRDefault="001B6423" w:rsidP="00BF4529">
            <w:pPr>
              <w:widowControl w:val="0"/>
              <w:suppressAutoHyphens w:val="0"/>
              <w:autoSpaceDE w:val="0"/>
              <w:autoSpaceDN w:val="0"/>
              <w:adjustRightInd w:val="0"/>
              <w:ind w:left="567"/>
              <w:contextualSpacing/>
              <w:jc w:val="both"/>
            </w:pPr>
          </w:p>
        </w:tc>
      </w:tr>
      <w:tr w:rsidR="00991C96" w:rsidRPr="00BD5BC3" w:rsidTr="00143A27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B6423">
            <w:r w:rsidRPr="00BD5BC3">
              <w:lastRenderedPageBreak/>
              <w:t>2.</w:t>
            </w:r>
            <w:r w:rsidR="001B6423" w:rsidRPr="00BD5BC3">
              <w:t>8</w:t>
            </w:r>
            <w:r w:rsidRPr="00BD5BC3"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876E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0" w:firstLine="11"/>
            </w:pPr>
            <w:r w:rsidRPr="00BD5BC3">
              <w:t xml:space="preserve">Требования к </w:t>
            </w:r>
            <w:r w:rsidR="00876E1E">
              <w:t xml:space="preserve">оформлению результатов </w:t>
            </w:r>
            <w:r w:rsidRPr="00BD5BC3">
              <w:t>работы</w:t>
            </w:r>
            <w:r w:rsidR="00876E1E">
              <w:t>,</w:t>
            </w:r>
            <w:r w:rsidRPr="00BD5BC3">
              <w:t xml:space="preserve"> передаваемой Заказчику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7D256A" w:rsidP="0056239F">
            <w:pPr>
              <w:ind w:left="79"/>
              <w:jc w:val="both"/>
            </w:pPr>
            <w:r>
              <w:t>З</w:t>
            </w:r>
            <w:r w:rsidR="00991C96" w:rsidRPr="00BD5BC3">
              <w:t xml:space="preserve">аключение по результатам </w:t>
            </w:r>
            <w:r w:rsidR="0056239F" w:rsidRPr="00BD5BC3">
              <w:t xml:space="preserve">комплексного </w:t>
            </w:r>
            <w:r w:rsidR="00991C96" w:rsidRPr="00BD5BC3">
              <w:t>обследования</w:t>
            </w:r>
            <w:r w:rsidR="00776B41">
              <w:t xml:space="preserve"> технического состояния здания</w:t>
            </w:r>
            <w:r w:rsidR="00991C96" w:rsidRPr="00BD5BC3">
              <w:t xml:space="preserve"> – в 4-х экземплярах на бумажном носителе и 1 </w:t>
            </w:r>
            <w:r w:rsidR="0056239F" w:rsidRPr="00BD5BC3">
              <w:t xml:space="preserve">экземпляр на электронном носителе. </w:t>
            </w:r>
          </w:p>
          <w:p w:rsidR="00991C96" w:rsidRPr="00BD5BC3" w:rsidRDefault="00991C96" w:rsidP="0056239F">
            <w:pPr>
              <w:widowControl w:val="0"/>
              <w:autoSpaceDE w:val="0"/>
              <w:autoSpaceDN w:val="0"/>
              <w:adjustRightInd w:val="0"/>
              <w:ind w:left="79" w:right="57"/>
              <w:jc w:val="both"/>
              <w:rPr>
                <w:u w:val="single"/>
              </w:rPr>
            </w:pPr>
            <w:r w:rsidRPr="00BD5BC3">
              <w:t>Оформление текстовых и графических материалов отчета - в соответствие с требованиями ГОСТ Р 21.1101-2013 «Система проектной документации для строительства. Основные требования к проектной и рабочей документации», ГОСТ 31937-2011 «Здания и сооружения. Правила обследования и мониторинга технического состояния».</w:t>
            </w:r>
            <w:r w:rsidRPr="00BD5BC3">
              <w:rPr>
                <w:u w:val="single"/>
              </w:rPr>
              <w:t xml:space="preserve"> Технические требования к представлению разделов документации в электронном виде:</w:t>
            </w:r>
          </w:p>
          <w:p w:rsidR="00991C96" w:rsidRPr="00BD5BC3" w:rsidRDefault="00991C96" w:rsidP="0056239F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79" w:right="57" w:firstLine="0"/>
              <w:jc w:val="both"/>
            </w:pPr>
            <w:r w:rsidRPr="00BD5BC3">
              <w:t xml:space="preserve">текстовая часть – в форматах файлов, совместимых </w:t>
            </w:r>
            <w:r w:rsidR="0056239F" w:rsidRPr="00BD5BC3">
              <w:t>с текстовым</w:t>
            </w:r>
            <w:r w:rsidRPr="00BD5BC3">
              <w:t xml:space="preserve"> процессором типа </w:t>
            </w:r>
            <w:r w:rsidRPr="00BD5BC3">
              <w:rPr>
                <w:lang w:val="en-US"/>
              </w:rPr>
              <w:t>MSWord</w:t>
            </w:r>
            <w:r w:rsidRPr="00BD5BC3">
              <w:t xml:space="preserve">, табличным процессором типа </w:t>
            </w:r>
            <w:r w:rsidRPr="00BD5BC3">
              <w:rPr>
                <w:lang w:val="en-US"/>
              </w:rPr>
              <w:t>MSExcel</w:t>
            </w:r>
            <w:r w:rsidRPr="00BD5BC3">
              <w:t>;</w:t>
            </w:r>
          </w:p>
          <w:p w:rsidR="00991C96" w:rsidRPr="00BD5BC3" w:rsidRDefault="00991C96" w:rsidP="0056239F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79" w:right="57" w:firstLine="0"/>
              <w:jc w:val="both"/>
            </w:pPr>
            <w:r w:rsidRPr="00BD5BC3">
              <w:t xml:space="preserve">графическая часть – в растровых графических форматах и в форматах файлов системы автоматизированного проектирования и черчения типа </w:t>
            </w:r>
            <w:r w:rsidRPr="00BD5BC3">
              <w:rPr>
                <w:lang w:val="en-US"/>
              </w:rPr>
              <w:t>AutoCAD</w:t>
            </w:r>
            <w:r w:rsidRPr="00BD5BC3">
              <w:t>;</w:t>
            </w:r>
          </w:p>
          <w:p w:rsidR="00991C96" w:rsidRPr="00BD5BC3" w:rsidRDefault="00991C96" w:rsidP="0056239F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ind w:left="79" w:right="57" w:firstLine="0"/>
              <w:jc w:val="both"/>
            </w:pPr>
            <w:r w:rsidRPr="00BD5BC3">
              <w:t xml:space="preserve">сметная документация – в форматах файлов совместимых с табличным процессором типа </w:t>
            </w:r>
            <w:r w:rsidRPr="00BD5BC3">
              <w:rPr>
                <w:lang w:val="en-US"/>
              </w:rPr>
              <w:t>MSExcel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файлы пакета электронных данных (документов) не должны быть зашифрованы, не допускается устанавливать в файлах парольную защиту на открытие файла;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файлы должны открываться на просмотр стандартными средствами, без предварительного вывода на экран каких-либо предупреждений или сообщений об ошибках (включая ошибки, при которых файл не открывается для просмотра и копирования);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не допускается в файлах устанавливать опцию запрета копирования и печати содержимого файла;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при формировании пакета электронных данных (документов) должна быть обеспечена целостность информации, шрифты, иллюстрации и другие файловые объекты должны быть встроены («внедрены») в тело файла;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 xml:space="preserve">архивные файловые форматы (RAR) допускается использовать для представления документов с общим объемом количества информации более 500 Мбайт </w:t>
            </w:r>
            <w:r w:rsidRPr="00BD5BC3">
              <w:lastRenderedPageBreak/>
              <w:t>(мегабайт);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представление части документа (не в полном объеме) не допускается;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для представляемых графических изображений не должны быть применены растягивание/сжатие, поворот растровых изображений и иные трансформации;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копии текстовых документов должны соответствовать определениям ГОСТ Р 7.0.8-2013 «Система стандартов по информации, библиотечному и издательскому делу. Делопроизводство и архивное дело. Термины и определения» и не содержать визуально воспринимаемых признаков изменения документа, полностью воспроизводящего информацию подлинного документа и всех его внешних признаков или их частей;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каждое наименование файла пакета электронных данных (документов) должно соответствовать содержанию файла (включая надписи и графические изображения);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файлы не должны содержать недоступных для прочтения (рассмотрения) надписей, условных обозначений, толщин линий, текстур, рисунков, архитектурных деталей;</w:t>
            </w:r>
          </w:p>
          <w:p w:rsidR="00991C96" w:rsidRPr="00BD5BC3" w:rsidRDefault="00991C96" w:rsidP="0056239F">
            <w:pPr>
              <w:pStyle w:val="a3"/>
              <w:numPr>
                <w:ilvl w:val="0"/>
                <w:numId w:val="6"/>
              </w:numPr>
              <w:suppressAutoHyphens w:val="0"/>
              <w:ind w:left="79" w:firstLine="0"/>
              <w:jc w:val="both"/>
            </w:pPr>
            <w:r w:rsidRPr="00BD5BC3">
              <w:t>электронные документы в форматах doc, docx, odt, pdf, xls, xlsx, ods должны:</w:t>
            </w:r>
          </w:p>
          <w:p w:rsidR="00991C96" w:rsidRPr="00BD5BC3" w:rsidRDefault="00991C96" w:rsidP="0056239F">
            <w:pPr>
              <w:pStyle w:val="a3"/>
              <w:ind w:left="79"/>
              <w:jc w:val="both"/>
            </w:pPr>
            <w:r w:rsidRPr="00BD5BC3">
              <w:t>а) формироваться способом, не предусматривающим сканирование документа на бумажном носителе;</w:t>
            </w:r>
          </w:p>
          <w:p w:rsidR="00991C96" w:rsidRPr="00BD5BC3" w:rsidRDefault="00991C96" w:rsidP="0056239F">
            <w:pPr>
              <w:pStyle w:val="a3"/>
              <w:ind w:left="79"/>
              <w:jc w:val="both"/>
            </w:pPr>
            <w:r w:rsidRPr="00BD5BC3">
              <w:t>б) состоять из одного или нескольких файлов, каждый из которых содержит текстовую и (или) графическую информацию;</w:t>
            </w:r>
          </w:p>
          <w:p w:rsidR="00991C96" w:rsidRPr="00BD5BC3" w:rsidRDefault="00991C96" w:rsidP="0056239F">
            <w:pPr>
              <w:ind w:left="79"/>
              <w:jc w:val="both"/>
            </w:pPr>
            <w:r w:rsidRPr="00BD5BC3">
      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      </w:r>
          </w:p>
        </w:tc>
      </w:tr>
      <w:tr w:rsidR="00991C96" w:rsidRPr="00BD5BC3" w:rsidTr="00143A27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56239F" w:rsidP="001B6423">
            <w:r w:rsidRPr="00BD5BC3">
              <w:lastRenderedPageBreak/>
              <w:t>2.</w:t>
            </w:r>
            <w:r w:rsidR="001B6423" w:rsidRPr="00BD5BC3">
              <w:t>9</w:t>
            </w:r>
            <w:r w:rsidRPr="00BD5BC3">
              <w:t>.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1A33C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0" w:firstLine="11"/>
            </w:pPr>
            <w:r w:rsidRPr="00BD5BC3">
              <w:t>Гарантийные обязательства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983676" w:rsidRDefault="005B5C63" w:rsidP="001A33C6">
            <w:pPr>
              <w:jc w:val="both"/>
            </w:pPr>
            <w:r w:rsidRPr="00983676">
              <w:t>Подрядчик</w:t>
            </w:r>
            <w:r w:rsidR="004A75B7" w:rsidRPr="00983676">
              <w:t xml:space="preserve"> о</w:t>
            </w:r>
            <w:r w:rsidR="00717CDA" w:rsidRPr="00983676">
              <w:t>беспечива</w:t>
            </w:r>
            <w:r w:rsidR="004A75B7" w:rsidRPr="00983676">
              <w:t>ет</w:t>
            </w:r>
            <w:r w:rsidR="00717CDA" w:rsidRPr="00983676">
              <w:t xml:space="preserve"> соответствие выполненных работ требованиям качества, безопасности жизни и здоровья, а также иным требованиям сертификации, безопасности</w:t>
            </w:r>
            <w:r w:rsidR="00DB73D1" w:rsidRPr="00983676">
              <w:t>,</w:t>
            </w:r>
            <w:r w:rsidR="00CA1AB6" w:rsidRPr="00983676">
              <w:t xml:space="preserve"> </w:t>
            </w:r>
            <w:r w:rsidR="00717CDA" w:rsidRPr="00983676">
              <w:t>лицензирования, установленным законодательством Российской Федерации и Техническим заданием.</w:t>
            </w:r>
          </w:p>
          <w:p w:rsidR="00143A27" w:rsidRPr="00983676" w:rsidRDefault="00717CDA" w:rsidP="001A33C6">
            <w:pPr>
              <w:jc w:val="both"/>
            </w:pPr>
            <w:r w:rsidRPr="00983676">
              <w:t>Качество исполнения работ, должно соответствовать установленным в Российской Федерации государственным стандартам и требованиям Контракта, изложенным в «Техническом задании»</w:t>
            </w:r>
          </w:p>
          <w:p w:rsidR="00143A27" w:rsidRPr="00983676" w:rsidRDefault="00143A27" w:rsidP="001A33C6">
            <w:pPr>
              <w:jc w:val="both"/>
            </w:pPr>
            <w:r w:rsidRPr="00983676">
              <w:rPr>
                <w:sz w:val="22"/>
                <w:szCs w:val="22"/>
              </w:rPr>
              <w:t>Гарантия предоставляется на весь объем работ.</w:t>
            </w:r>
          </w:p>
        </w:tc>
      </w:tr>
      <w:tr w:rsidR="00143A27" w:rsidRPr="00BD5BC3" w:rsidTr="00143A27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27" w:rsidRPr="00983676" w:rsidRDefault="00143A27" w:rsidP="00143A27">
            <w:r w:rsidRPr="00983676">
              <w:t>2.10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27" w:rsidRPr="00983676" w:rsidRDefault="00143A27" w:rsidP="00143A27">
            <w:r w:rsidRPr="00983676">
              <w:rPr>
                <w:sz w:val="22"/>
                <w:szCs w:val="22"/>
              </w:rPr>
              <w:t>Требования по сроку               гарантий качества работ.</w:t>
            </w:r>
          </w:p>
        </w:tc>
        <w:tc>
          <w:tcPr>
            <w:tcW w:w="6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A27" w:rsidRPr="00983676" w:rsidRDefault="00143A27" w:rsidP="005B5C63">
            <w:r w:rsidRPr="00983676">
              <w:rPr>
                <w:sz w:val="22"/>
                <w:szCs w:val="22"/>
              </w:rPr>
              <w:t xml:space="preserve">Срок гарантии: 3 года с   момента   подписания сторонами акта </w:t>
            </w:r>
            <w:r w:rsidR="005B5C63" w:rsidRPr="00983676">
              <w:rPr>
                <w:sz w:val="22"/>
                <w:szCs w:val="22"/>
              </w:rPr>
              <w:t xml:space="preserve">выполненных </w:t>
            </w:r>
            <w:r w:rsidR="00EC60B8" w:rsidRPr="00983676">
              <w:rPr>
                <w:sz w:val="22"/>
                <w:szCs w:val="22"/>
              </w:rPr>
              <w:t xml:space="preserve"> работ.</w:t>
            </w:r>
          </w:p>
        </w:tc>
      </w:tr>
      <w:tr w:rsidR="00991C96" w:rsidRPr="00BD5BC3" w:rsidTr="001A33C6">
        <w:trPr>
          <w:trHeight w:val="319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5B5C63">
            <w:pPr>
              <w:numPr>
                <w:ilvl w:val="0"/>
                <w:numId w:val="3"/>
              </w:numPr>
              <w:suppressAutoHyphens w:val="0"/>
              <w:jc w:val="center"/>
            </w:pPr>
            <w:r w:rsidRPr="00BD5BC3">
              <w:t xml:space="preserve">Требования к </w:t>
            </w:r>
            <w:r w:rsidR="005B5C63">
              <w:t>Подрядчику</w:t>
            </w:r>
          </w:p>
        </w:tc>
      </w:tr>
      <w:tr w:rsidR="00991C96" w:rsidRPr="00BD5BC3" w:rsidTr="00143A27">
        <w:trPr>
          <w:trHeight w:val="601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C96" w:rsidRPr="00BD5BC3" w:rsidRDefault="00991C96" w:rsidP="001A33C6">
            <w:r w:rsidRPr="00BD5BC3">
              <w:lastRenderedPageBreak/>
              <w:t>3.1</w:t>
            </w:r>
            <w:r w:rsidR="0056239F" w:rsidRPr="00BD5BC3"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C96" w:rsidRPr="00BD5BC3" w:rsidRDefault="00991C96" w:rsidP="005B5C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80" w:firstLine="11"/>
              <w:rPr>
                <w:highlight w:val="yellow"/>
              </w:rPr>
            </w:pPr>
            <w:r w:rsidRPr="00BD5BC3">
              <w:t>Требования</w:t>
            </w:r>
            <w:r w:rsidR="008B6405">
              <w:t>, предъявляемые</w:t>
            </w:r>
            <w:r w:rsidRPr="00BD5BC3">
              <w:t xml:space="preserve"> к </w:t>
            </w:r>
            <w:r w:rsidR="005B5C63">
              <w:rPr>
                <w:color w:val="000000" w:themeColor="text1"/>
              </w:rPr>
              <w:t>Подрядчику</w:t>
            </w:r>
          </w:p>
        </w:tc>
        <w:tc>
          <w:tcPr>
            <w:tcW w:w="6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423" w:rsidRPr="00BD5BC3" w:rsidRDefault="00991C96" w:rsidP="001B6423">
            <w:pPr>
              <w:jc w:val="both"/>
            </w:pPr>
            <w:r w:rsidRPr="00BD5BC3">
              <w:t xml:space="preserve">1) </w:t>
            </w:r>
            <w:r w:rsidR="005B5C63">
              <w:t>Подрядчик</w:t>
            </w:r>
            <w:r w:rsidRPr="00BD5BC3">
              <w:t xml:space="preserve"> является членом саморегулируемой организации в области архитектурно-строительного </w:t>
            </w:r>
            <w:r w:rsidRPr="00983676">
              <w:t>проектирования</w:t>
            </w:r>
            <w:r w:rsidR="001F18AB" w:rsidRPr="00983676">
              <w:t xml:space="preserve"> (за исключением случаев, перечисленных в ч. 4.1 статьи 48 Градостроительного кодекса Российской Федерации)</w:t>
            </w:r>
            <w:r w:rsidRPr="00983676">
              <w:t>;</w:t>
            </w:r>
            <w:r w:rsidRPr="00BD5BC3">
              <w:t xml:space="preserve"> </w:t>
            </w:r>
          </w:p>
          <w:p w:rsidR="003F45F2" w:rsidRDefault="00991C96" w:rsidP="001B6423">
            <w:pPr>
              <w:jc w:val="both"/>
            </w:pPr>
            <w:r w:rsidRPr="00BD5BC3">
              <w:t xml:space="preserve">2) </w:t>
            </w:r>
            <w:r w:rsidR="001B6423" w:rsidRPr="00BD5BC3">
              <w:t>Н</w:t>
            </w:r>
            <w:r w:rsidRPr="00BD5BC3">
              <w:t>аличие у саморегулируемой организации</w:t>
            </w:r>
            <w:r w:rsidR="00BF6D47">
              <w:t xml:space="preserve"> (далее- СРО)</w:t>
            </w:r>
            <w:r w:rsidRPr="00BD5BC3">
              <w:t xml:space="preserve">, членом которой является </w:t>
            </w:r>
            <w:r w:rsidR="005B5C63">
              <w:t>Подрядчик</w:t>
            </w:r>
            <w:r w:rsidRPr="00BD5BC3">
              <w:t xml:space="preserve">, компенсационного фонда обеспечения договорных обязательств, сформированного в соответствии со статьями 55.4 и 55.16 Градостроительного кодекса Российской Федерации; </w:t>
            </w:r>
          </w:p>
          <w:p w:rsidR="001F18AB" w:rsidRDefault="00991C96" w:rsidP="001B6423">
            <w:pPr>
              <w:jc w:val="both"/>
            </w:pPr>
            <w:r w:rsidRPr="00BD5BC3">
              <w:t>3) совокупный размер обязательств по договорам не превышает предельный размер обязательств, исходя из которого таким лицом был внесен в компенсационный фонд обеспечения договорных обязательств в соответствии с частью 11 статьи 55.16 Градостроительного кодекса Российской Федерации.</w:t>
            </w:r>
          </w:p>
          <w:p w:rsidR="001F18AB" w:rsidRDefault="003F45F2" w:rsidP="0057260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</w:rPr>
            </w:pPr>
            <w:r w:rsidRPr="00253213">
              <w:t>4</w:t>
            </w:r>
            <w:r w:rsidR="001B6423" w:rsidRPr="00253213">
              <w:t>)</w:t>
            </w:r>
            <w:r w:rsidR="001B6423" w:rsidRPr="00BD5BC3">
              <w:t xml:space="preserve"> Предоставление выписки из реестра членов саморегулируемой организации (СРО), выданная по форме, утвержденной приказом Федеральной службы по экологическому, технологическому и атомному надзору от 16.02.2017 № 58</w:t>
            </w:r>
            <w:r w:rsidR="00AA14C3">
              <w:t xml:space="preserve"> </w:t>
            </w:r>
            <w:r w:rsidR="00AA14C3" w:rsidRPr="00983676">
              <w:rPr>
                <w:sz w:val="22"/>
                <w:szCs w:val="22"/>
              </w:rPr>
              <w:t>«Об утверждении формы выписки из реестра членов саморегулируемой организации»</w:t>
            </w:r>
            <w:r w:rsidR="001B6423" w:rsidRPr="00983676">
              <w:t>,</w:t>
            </w:r>
            <w:r w:rsidR="001B6423" w:rsidRPr="00BD5BC3">
              <w:t xml:space="preserve"> не ранее чем за один месяц до даты окончания срока подачи заявок на участие в электронном аукционе</w:t>
            </w:r>
            <w:r w:rsidR="00572609">
              <w:rPr>
                <w:b/>
                <w:i/>
              </w:rPr>
              <w:t>.</w:t>
            </w:r>
          </w:p>
          <w:p w:rsidR="007D256A" w:rsidRPr="00BD5BC3" w:rsidRDefault="007D256A" w:rsidP="007D256A">
            <w:pPr>
              <w:jc w:val="both"/>
            </w:pPr>
            <w:r w:rsidRPr="00BD5BC3">
              <w:t>Выписка из реестра членов СРО не требуется в случаях, установленных частью 4.1 статьи 48 Градостроительного кодекса Российской Федерации</w:t>
            </w:r>
          </w:p>
          <w:p w:rsidR="007D256A" w:rsidRPr="001F18AB" w:rsidRDefault="007D256A" w:rsidP="0057260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</w:rPr>
            </w:pPr>
          </w:p>
        </w:tc>
      </w:tr>
    </w:tbl>
    <w:p w:rsidR="000E7A9B" w:rsidRDefault="000E7A9B" w:rsidP="00D66176">
      <w:pPr>
        <w:pStyle w:val="textintable"/>
        <w:spacing w:before="0" w:beforeAutospacing="0" w:after="0" w:afterAutospacing="0"/>
        <w:jc w:val="both"/>
        <w:outlineLvl w:val="0"/>
        <w:rPr>
          <w:sz w:val="24"/>
          <w:szCs w:val="24"/>
        </w:rPr>
      </w:pPr>
    </w:p>
    <w:p w:rsidR="009F79BF" w:rsidRDefault="009F79BF" w:rsidP="00497CB6">
      <w:pPr>
        <w:autoSpaceDE w:val="0"/>
        <w:autoSpaceDN w:val="0"/>
        <w:adjustRightInd w:val="0"/>
        <w:jc w:val="both"/>
        <w:outlineLvl w:val="2"/>
      </w:pPr>
    </w:p>
    <w:p w:rsidR="00A53B99" w:rsidRDefault="00A53B99" w:rsidP="00497CB6">
      <w:pPr>
        <w:autoSpaceDE w:val="0"/>
        <w:autoSpaceDN w:val="0"/>
        <w:adjustRightInd w:val="0"/>
        <w:jc w:val="both"/>
        <w:outlineLvl w:val="2"/>
      </w:pPr>
    </w:p>
    <w:p w:rsidR="00FD32C3" w:rsidRPr="00A01083" w:rsidRDefault="00FD32C3" w:rsidP="00FD32C3">
      <w:r>
        <w:t>И.о. н</w:t>
      </w:r>
      <w:r w:rsidRPr="00A01083">
        <w:t>ачальник</w:t>
      </w:r>
      <w:r>
        <w:t>а</w:t>
      </w:r>
      <w:r w:rsidRPr="00A01083">
        <w:t xml:space="preserve"> отдела хозяйственного обеспечения                  </w:t>
      </w:r>
      <w:r>
        <w:t xml:space="preserve">                  Е.В. Шимякова</w:t>
      </w:r>
    </w:p>
    <w:p w:rsidR="00FD32C3" w:rsidRPr="00A01083" w:rsidRDefault="00FD32C3" w:rsidP="00FD32C3">
      <w:pPr>
        <w:pStyle w:val="a6"/>
      </w:pPr>
    </w:p>
    <w:p w:rsidR="00FD32C3" w:rsidRPr="00A01083" w:rsidRDefault="00FD32C3" w:rsidP="00FD32C3">
      <w:pPr>
        <w:pStyle w:val="a6"/>
      </w:pPr>
    </w:p>
    <w:p w:rsidR="00FD32C3" w:rsidRPr="00FD32C3" w:rsidRDefault="00FD32C3" w:rsidP="00FD32C3">
      <w:pPr>
        <w:pStyle w:val="a6"/>
        <w:rPr>
          <w:bCs/>
          <w:sz w:val="24"/>
        </w:rPr>
      </w:pPr>
      <w:r w:rsidRPr="00FD32C3">
        <w:rPr>
          <w:bCs/>
          <w:sz w:val="24"/>
        </w:rPr>
        <w:t xml:space="preserve">Главный бухгалтер                                        </w:t>
      </w:r>
      <w:r>
        <w:rPr>
          <w:bCs/>
          <w:sz w:val="24"/>
        </w:rPr>
        <w:t xml:space="preserve">        </w:t>
      </w:r>
      <w:r w:rsidRPr="00FD32C3">
        <w:rPr>
          <w:bCs/>
          <w:sz w:val="24"/>
        </w:rPr>
        <w:t xml:space="preserve">                                                Е.А. Вдовина</w:t>
      </w:r>
    </w:p>
    <w:p w:rsidR="00FD32C3" w:rsidRPr="00FD32C3" w:rsidRDefault="00FD32C3" w:rsidP="00FD32C3">
      <w:pPr>
        <w:pStyle w:val="a6"/>
        <w:rPr>
          <w:bCs/>
          <w:sz w:val="24"/>
        </w:rPr>
      </w:pPr>
    </w:p>
    <w:p w:rsidR="00FD32C3" w:rsidRPr="00FD32C3" w:rsidRDefault="00FD32C3" w:rsidP="00FD32C3">
      <w:pPr>
        <w:pStyle w:val="a6"/>
        <w:rPr>
          <w:bCs/>
          <w:sz w:val="24"/>
        </w:rPr>
      </w:pPr>
    </w:p>
    <w:p w:rsidR="00FD32C3" w:rsidRPr="00FD32C3" w:rsidRDefault="00FD32C3" w:rsidP="00FD32C3">
      <w:pPr>
        <w:pStyle w:val="a6"/>
        <w:rPr>
          <w:bCs/>
          <w:sz w:val="24"/>
        </w:rPr>
      </w:pPr>
      <w:r w:rsidRPr="00FD32C3">
        <w:rPr>
          <w:bCs/>
          <w:sz w:val="24"/>
        </w:rPr>
        <w:t xml:space="preserve">Начальник правового отдела </w:t>
      </w:r>
      <w:r w:rsidRPr="00FD32C3">
        <w:rPr>
          <w:bCs/>
          <w:sz w:val="24"/>
        </w:rPr>
        <w:tab/>
      </w:r>
      <w:r w:rsidRPr="00FD32C3">
        <w:rPr>
          <w:bCs/>
          <w:sz w:val="24"/>
        </w:rPr>
        <w:tab/>
        <w:t xml:space="preserve">       </w:t>
      </w:r>
      <w:r>
        <w:rPr>
          <w:bCs/>
          <w:sz w:val="24"/>
        </w:rPr>
        <w:t xml:space="preserve">       </w:t>
      </w:r>
      <w:r w:rsidRPr="00FD32C3">
        <w:rPr>
          <w:bCs/>
          <w:sz w:val="24"/>
        </w:rPr>
        <w:t xml:space="preserve">                                          И.И. Кольник</w:t>
      </w:r>
    </w:p>
    <w:p w:rsidR="00FD32C3" w:rsidRPr="00FD32C3" w:rsidRDefault="00FD32C3" w:rsidP="00FD32C3">
      <w:pPr>
        <w:pStyle w:val="a6"/>
        <w:rPr>
          <w:bCs/>
          <w:sz w:val="24"/>
        </w:rPr>
      </w:pPr>
    </w:p>
    <w:p w:rsidR="00FD32C3" w:rsidRPr="00FD32C3" w:rsidRDefault="00FD32C3" w:rsidP="00FD32C3">
      <w:pPr>
        <w:pStyle w:val="a6"/>
        <w:rPr>
          <w:bCs/>
          <w:sz w:val="24"/>
        </w:rPr>
      </w:pPr>
    </w:p>
    <w:p w:rsidR="00FD32C3" w:rsidRPr="00FD32C3" w:rsidRDefault="00FD32C3" w:rsidP="00FD32C3">
      <w:pPr>
        <w:pStyle w:val="a6"/>
        <w:rPr>
          <w:bCs/>
          <w:sz w:val="24"/>
        </w:rPr>
      </w:pPr>
      <w:r w:rsidRPr="00FD32C3">
        <w:rPr>
          <w:bCs/>
          <w:sz w:val="24"/>
        </w:rPr>
        <w:t xml:space="preserve">Консультант - руководитель группы </w:t>
      </w:r>
    </w:p>
    <w:p w:rsidR="00FD32C3" w:rsidRPr="00FD32C3" w:rsidRDefault="00FD32C3" w:rsidP="00FD32C3">
      <w:pPr>
        <w:pStyle w:val="a6"/>
        <w:rPr>
          <w:bCs/>
          <w:sz w:val="24"/>
        </w:rPr>
      </w:pPr>
      <w:r w:rsidRPr="00FD32C3">
        <w:rPr>
          <w:bCs/>
          <w:sz w:val="24"/>
        </w:rPr>
        <w:t>организации размещения зака</w:t>
      </w:r>
      <w:r>
        <w:rPr>
          <w:bCs/>
          <w:sz w:val="24"/>
        </w:rPr>
        <w:t>зов для государственных нуж</w:t>
      </w:r>
      <w:r w:rsidRPr="00FD32C3">
        <w:rPr>
          <w:bCs/>
          <w:sz w:val="24"/>
        </w:rPr>
        <w:t xml:space="preserve">                     С.А. Великанова</w:t>
      </w:r>
    </w:p>
    <w:p w:rsidR="00FD32C3" w:rsidRPr="00FD32C3" w:rsidRDefault="00FD32C3" w:rsidP="00FD32C3">
      <w:pPr>
        <w:pStyle w:val="a6"/>
        <w:rPr>
          <w:bCs/>
          <w:sz w:val="24"/>
        </w:rPr>
      </w:pPr>
    </w:p>
    <w:p w:rsidR="00FD32C3" w:rsidRPr="00FD32C3" w:rsidRDefault="00FD32C3" w:rsidP="00FD32C3">
      <w:pPr>
        <w:pStyle w:val="a6"/>
        <w:rPr>
          <w:bCs/>
          <w:sz w:val="24"/>
        </w:rPr>
      </w:pPr>
    </w:p>
    <w:p w:rsidR="00FD32C3" w:rsidRPr="00FD32C3" w:rsidRDefault="00FD32C3" w:rsidP="00FD32C3">
      <w:pPr>
        <w:pStyle w:val="a6"/>
        <w:rPr>
          <w:bCs/>
          <w:sz w:val="24"/>
        </w:rPr>
      </w:pPr>
      <w:r w:rsidRPr="00FD32C3">
        <w:rPr>
          <w:bCs/>
          <w:sz w:val="24"/>
        </w:rPr>
        <w:t>Согласовано по объему средств финансирования и источнику финансирования:</w:t>
      </w:r>
    </w:p>
    <w:p w:rsidR="00FD32C3" w:rsidRPr="00FD32C3" w:rsidRDefault="00FD32C3" w:rsidP="00FD32C3">
      <w:pPr>
        <w:pStyle w:val="a6"/>
        <w:rPr>
          <w:bCs/>
          <w:color w:val="000000"/>
          <w:spacing w:val="-5"/>
          <w:sz w:val="24"/>
        </w:rPr>
      </w:pPr>
      <w:r w:rsidRPr="00FD32C3">
        <w:rPr>
          <w:bCs/>
          <w:sz w:val="24"/>
        </w:rPr>
        <w:t>Начальник планово-экономического  о</w:t>
      </w:r>
      <w:r>
        <w:rPr>
          <w:bCs/>
          <w:sz w:val="24"/>
        </w:rPr>
        <w:t xml:space="preserve">тдела          </w:t>
      </w:r>
      <w:r w:rsidRPr="00FD32C3">
        <w:rPr>
          <w:bCs/>
          <w:sz w:val="24"/>
        </w:rPr>
        <w:t xml:space="preserve">                                 А.А. Абдульмянова</w:t>
      </w:r>
    </w:p>
    <w:p w:rsidR="00A53B99" w:rsidRDefault="00A53B99" w:rsidP="00497CB6">
      <w:pPr>
        <w:autoSpaceDE w:val="0"/>
        <w:autoSpaceDN w:val="0"/>
        <w:adjustRightInd w:val="0"/>
        <w:jc w:val="both"/>
        <w:outlineLvl w:val="2"/>
      </w:pPr>
    </w:p>
    <w:p w:rsidR="00253213" w:rsidRDefault="00253213" w:rsidP="00497CB6">
      <w:pPr>
        <w:autoSpaceDE w:val="0"/>
        <w:autoSpaceDN w:val="0"/>
        <w:adjustRightInd w:val="0"/>
        <w:jc w:val="both"/>
        <w:outlineLvl w:val="2"/>
      </w:pPr>
    </w:p>
    <w:p w:rsidR="009F79BF" w:rsidRPr="00497CB6" w:rsidRDefault="009F79BF" w:rsidP="00497CB6">
      <w:pPr>
        <w:autoSpaceDE w:val="0"/>
        <w:autoSpaceDN w:val="0"/>
        <w:adjustRightInd w:val="0"/>
        <w:jc w:val="both"/>
        <w:outlineLvl w:val="2"/>
      </w:pPr>
    </w:p>
    <w:sectPr w:rsidR="009F79BF" w:rsidRPr="00497CB6" w:rsidSect="00D66176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AD" w:rsidRDefault="002D61AD" w:rsidP="00DD2AC2">
      <w:r>
        <w:separator/>
      </w:r>
    </w:p>
  </w:endnote>
  <w:endnote w:type="continuationSeparator" w:id="0">
    <w:p w:rsidR="002D61AD" w:rsidRDefault="002D61AD" w:rsidP="00DD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AD" w:rsidRDefault="002D61AD" w:rsidP="00DD2AC2">
      <w:r>
        <w:separator/>
      </w:r>
    </w:p>
  </w:footnote>
  <w:footnote w:type="continuationSeparator" w:id="0">
    <w:p w:rsidR="002D61AD" w:rsidRDefault="002D61AD" w:rsidP="00DD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  <w:bCs/>
        <w:sz w:val="26"/>
        <w:szCs w:val="3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7B7B2F"/>
    <w:multiLevelType w:val="hybridMultilevel"/>
    <w:tmpl w:val="2AE2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15EC"/>
    <w:multiLevelType w:val="hybridMultilevel"/>
    <w:tmpl w:val="142A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6DC9"/>
    <w:multiLevelType w:val="hybridMultilevel"/>
    <w:tmpl w:val="CB864A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083D79"/>
    <w:multiLevelType w:val="hybridMultilevel"/>
    <w:tmpl w:val="6314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153B3"/>
    <w:multiLevelType w:val="hybridMultilevel"/>
    <w:tmpl w:val="3DA2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C5676"/>
    <w:multiLevelType w:val="hybridMultilevel"/>
    <w:tmpl w:val="BE1A8E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D6080"/>
    <w:multiLevelType w:val="hybridMultilevel"/>
    <w:tmpl w:val="AF98C84C"/>
    <w:lvl w:ilvl="0" w:tplc="6608A0F2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7B"/>
    <w:rsid w:val="000131E8"/>
    <w:rsid w:val="00023144"/>
    <w:rsid w:val="00065C77"/>
    <w:rsid w:val="000A0804"/>
    <w:rsid w:val="000A3D53"/>
    <w:rsid w:val="000A52DC"/>
    <w:rsid w:val="000A6A0E"/>
    <w:rsid w:val="000E7A9B"/>
    <w:rsid w:val="001016CB"/>
    <w:rsid w:val="00135C25"/>
    <w:rsid w:val="00143A27"/>
    <w:rsid w:val="00152615"/>
    <w:rsid w:val="00170BEA"/>
    <w:rsid w:val="001721D8"/>
    <w:rsid w:val="001766DC"/>
    <w:rsid w:val="00194F0D"/>
    <w:rsid w:val="001A4F22"/>
    <w:rsid w:val="001B0D08"/>
    <w:rsid w:val="001B6423"/>
    <w:rsid w:val="001E695F"/>
    <w:rsid w:val="001F18AB"/>
    <w:rsid w:val="00210297"/>
    <w:rsid w:val="00211B23"/>
    <w:rsid w:val="00223126"/>
    <w:rsid w:val="00253213"/>
    <w:rsid w:val="00290C6B"/>
    <w:rsid w:val="002A6EE0"/>
    <w:rsid w:val="002B030F"/>
    <w:rsid w:val="002D61AD"/>
    <w:rsid w:val="002F611F"/>
    <w:rsid w:val="002F70E3"/>
    <w:rsid w:val="00320A11"/>
    <w:rsid w:val="003420E7"/>
    <w:rsid w:val="003526FD"/>
    <w:rsid w:val="0035272A"/>
    <w:rsid w:val="003638C4"/>
    <w:rsid w:val="003B1AF1"/>
    <w:rsid w:val="003D3887"/>
    <w:rsid w:val="003D48A7"/>
    <w:rsid w:val="003F45F2"/>
    <w:rsid w:val="003F5AE2"/>
    <w:rsid w:val="003F78C6"/>
    <w:rsid w:val="004739B4"/>
    <w:rsid w:val="004741D2"/>
    <w:rsid w:val="004874F0"/>
    <w:rsid w:val="00497CB6"/>
    <w:rsid w:val="004A75B7"/>
    <w:rsid w:val="004B5C40"/>
    <w:rsid w:val="004D3576"/>
    <w:rsid w:val="00523BE2"/>
    <w:rsid w:val="00553843"/>
    <w:rsid w:val="005578D4"/>
    <w:rsid w:val="0056239F"/>
    <w:rsid w:val="00572609"/>
    <w:rsid w:val="0057294B"/>
    <w:rsid w:val="00590727"/>
    <w:rsid w:val="005A15B7"/>
    <w:rsid w:val="005B5C63"/>
    <w:rsid w:val="005C7520"/>
    <w:rsid w:val="005E2636"/>
    <w:rsid w:val="0060533E"/>
    <w:rsid w:val="00620035"/>
    <w:rsid w:val="006706A3"/>
    <w:rsid w:val="0069120C"/>
    <w:rsid w:val="007164DD"/>
    <w:rsid w:val="00717CDA"/>
    <w:rsid w:val="00776B41"/>
    <w:rsid w:val="007D256A"/>
    <w:rsid w:val="008150F2"/>
    <w:rsid w:val="008159FA"/>
    <w:rsid w:val="00822F1D"/>
    <w:rsid w:val="008406F3"/>
    <w:rsid w:val="00876E1E"/>
    <w:rsid w:val="0088771B"/>
    <w:rsid w:val="008A5E42"/>
    <w:rsid w:val="008B6405"/>
    <w:rsid w:val="008C121B"/>
    <w:rsid w:val="008E0BC4"/>
    <w:rsid w:val="0091160F"/>
    <w:rsid w:val="00921966"/>
    <w:rsid w:val="00981376"/>
    <w:rsid w:val="00983676"/>
    <w:rsid w:val="00984E7B"/>
    <w:rsid w:val="00990BF5"/>
    <w:rsid w:val="00991C96"/>
    <w:rsid w:val="00992492"/>
    <w:rsid w:val="009B2390"/>
    <w:rsid w:val="009F6338"/>
    <w:rsid w:val="009F79BF"/>
    <w:rsid w:val="00A11356"/>
    <w:rsid w:val="00A53B99"/>
    <w:rsid w:val="00A63F4D"/>
    <w:rsid w:val="00A834BF"/>
    <w:rsid w:val="00A900D0"/>
    <w:rsid w:val="00AA09C6"/>
    <w:rsid w:val="00AA14C3"/>
    <w:rsid w:val="00AA5ACA"/>
    <w:rsid w:val="00B2422A"/>
    <w:rsid w:val="00B30CBE"/>
    <w:rsid w:val="00B41FFD"/>
    <w:rsid w:val="00B92A1F"/>
    <w:rsid w:val="00BB13B9"/>
    <w:rsid w:val="00BD5BC3"/>
    <w:rsid w:val="00BF01F0"/>
    <w:rsid w:val="00BF4529"/>
    <w:rsid w:val="00BF6D47"/>
    <w:rsid w:val="00C00B12"/>
    <w:rsid w:val="00C62624"/>
    <w:rsid w:val="00C97E85"/>
    <w:rsid w:val="00CA1AB6"/>
    <w:rsid w:val="00CB65B6"/>
    <w:rsid w:val="00CD7C02"/>
    <w:rsid w:val="00CE0B84"/>
    <w:rsid w:val="00D250B5"/>
    <w:rsid w:val="00D651DA"/>
    <w:rsid w:val="00D66176"/>
    <w:rsid w:val="00DA466B"/>
    <w:rsid w:val="00DB73D1"/>
    <w:rsid w:val="00DC5A5C"/>
    <w:rsid w:val="00DD2AC2"/>
    <w:rsid w:val="00EB5A21"/>
    <w:rsid w:val="00EC60B8"/>
    <w:rsid w:val="00EF332E"/>
    <w:rsid w:val="00F06821"/>
    <w:rsid w:val="00F23CB4"/>
    <w:rsid w:val="00F24655"/>
    <w:rsid w:val="00F3665A"/>
    <w:rsid w:val="00F37E9F"/>
    <w:rsid w:val="00FB18B7"/>
    <w:rsid w:val="00FC4D1E"/>
    <w:rsid w:val="00FD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C7AED-A979-4E72-8659-5D8BC2D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C96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91C96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C9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91C9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link w:val="a4"/>
    <w:qFormat/>
    <w:rsid w:val="00991C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intable">
    <w:name w:val="textintable"/>
    <w:basedOn w:val="a"/>
    <w:rsid w:val="00991C96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character" w:customStyle="1" w:styleId="a4">
    <w:name w:val="Без интервала Знак"/>
    <w:link w:val="a3"/>
    <w:locked/>
    <w:rsid w:val="00991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 Знак Знак Знак Знак1 Знак Знак Знак Знак Знак Знак Знак Знак Знак Знак Знак"/>
    <w:basedOn w:val="a"/>
    <w:rsid w:val="00194F0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194F0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D6617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1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26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62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C9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602127279BADCC8CEF873A370E1611B9D6529C004A920EA2A11C07370F4B6CE628BA4E9E0B744nAt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0257-9295-4E76-AEEF-F1B9BB9B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VelikanovaS</dc:creator>
  <cp:lastModifiedBy>VelikanovaS</cp:lastModifiedBy>
  <cp:revision>18</cp:revision>
  <cp:lastPrinted>2018-09-26T09:55:00Z</cp:lastPrinted>
  <dcterms:created xsi:type="dcterms:W3CDTF">2018-09-21T11:18:00Z</dcterms:created>
  <dcterms:modified xsi:type="dcterms:W3CDTF">2018-09-27T09:26:00Z</dcterms:modified>
</cp:coreProperties>
</file>