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85" w:rsidRDefault="006F4CBB" w:rsidP="00E54E27">
      <w:pPr>
        <w:jc w:val="center"/>
        <w:rPr>
          <w:b/>
        </w:rPr>
      </w:pPr>
      <w:r w:rsidRPr="007C282D">
        <w:rPr>
          <w:b/>
        </w:rPr>
        <w:t>Техническое задание</w:t>
      </w:r>
    </w:p>
    <w:p w:rsidR="00E54E27" w:rsidRDefault="00E54E27" w:rsidP="00E54E27">
      <w:pPr>
        <w:jc w:val="center"/>
        <w:rPr>
          <w:b/>
        </w:rPr>
      </w:pPr>
    </w:p>
    <w:p w:rsidR="00E54E27" w:rsidRPr="006D6033" w:rsidRDefault="00E54E27" w:rsidP="00E54E27">
      <w:pPr>
        <w:jc w:val="center"/>
        <w:rPr>
          <w:b/>
        </w:rPr>
      </w:pPr>
    </w:p>
    <w:p w:rsidR="00E54E27" w:rsidRPr="006D5BC6" w:rsidRDefault="00E54E27" w:rsidP="00E54E27">
      <w:pPr>
        <w:widowControl w:val="0"/>
        <w:spacing w:line="0" w:lineRule="atLeast"/>
        <w:ind w:firstLine="709"/>
        <w:jc w:val="both"/>
        <w:rPr>
          <w:sz w:val="22"/>
          <w:szCs w:val="22"/>
        </w:rPr>
      </w:pPr>
    </w:p>
    <w:p w:rsidR="00F150D4" w:rsidRDefault="00F150D4" w:rsidP="00F150D4">
      <w:pPr>
        <w:jc w:val="center"/>
      </w:pPr>
      <w:r w:rsidRPr="009671A0">
        <w:rPr>
          <w:b/>
          <w:bCs/>
        </w:rPr>
        <w:t>Предмет контракта</w:t>
      </w:r>
      <w:r w:rsidRPr="009671A0">
        <w:t xml:space="preserve"> – </w:t>
      </w:r>
      <w:r w:rsidRPr="001148BD">
        <w:t>предоставление услуги доступа к сети связи Интернет в 2019 году для нужд Государственного учреждения – Курганского регионального отделения Фонда социального страхования Российской Федерации</w:t>
      </w:r>
      <w:r>
        <w:t>.</w:t>
      </w:r>
    </w:p>
    <w:p w:rsidR="00F150D4" w:rsidRPr="001046E7" w:rsidRDefault="00F150D4" w:rsidP="00F150D4">
      <w:pPr>
        <w:autoSpaceDE w:val="0"/>
        <w:jc w:val="center"/>
        <w:rPr>
          <w:bCs/>
        </w:rPr>
      </w:pPr>
    </w:p>
    <w:p w:rsidR="00F150D4" w:rsidRDefault="00F150D4" w:rsidP="00F150D4">
      <w:pPr>
        <w:widowControl w:val="0"/>
        <w:numPr>
          <w:ilvl w:val="0"/>
          <w:numId w:val="3"/>
        </w:numPr>
        <w:ind w:left="360" w:hanging="360"/>
        <w:rPr>
          <w:b/>
          <w:bCs/>
        </w:rPr>
      </w:pPr>
      <w:r>
        <w:rPr>
          <w:b/>
          <w:bCs/>
        </w:rPr>
        <w:t>Объект оказания услуг и его краткая характеристика:</w:t>
      </w:r>
    </w:p>
    <w:p w:rsidR="00F150D4" w:rsidRPr="00C71725" w:rsidRDefault="00F150D4" w:rsidP="00F150D4">
      <w:pPr>
        <w:jc w:val="both"/>
        <w:rPr>
          <w:bCs/>
        </w:rPr>
      </w:pPr>
      <w:r>
        <w:rPr>
          <w:bCs/>
        </w:rPr>
        <w:t xml:space="preserve">Подразделения Заказчика по адресам, указанным в Приложении №1 </w:t>
      </w:r>
      <w:r w:rsidRPr="00C71725">
        <w:rPr>
          <w:bCs/>
        </w:rPr>
        <w:t>Требования к качеству, техническим и функциональным</w:t>
      </w:r>
      <w:r>
        <w:rPr>
          <w:bCs/>
        </w:rPr>
        <w:t xml:space="preserve"> </w:t>
      </w:r>
      <w:r w:rsidRPr="00C71725">
        <w:rPr>
          <w:bCs/>
        </w:rPr>
        <w:t>характеристикам (потребительским свойствам) услуг.</w:t>
      </w:r>
    </w:p>
    <w:p w:rsidR="00F150D4" w:rsidRDefault="00F150D4" w:rsidP="00F150D4">
      <w:pPr>
        <w:rPr>
          <w:b/>
          <w:bCs/>
        </w:rPr>
      </w:pPr>
    </w:p>
    <w:p w:rsidR="00F150D4" w:rsidRDefault="00F150D4" w:rsidP="00F150D4">
      <w:pPr>
        <w:rPr>
          <w:b/>
          <w:bCs/>
        </w:rPr>
      </w:pPr>
      <w:r>
        <w:rPr>
          <w:b/>
          <w:bCs/>
        </w:rPr>
        <w:t xml:space="preserve">2.1. Место (регион) оказания услуг: </w:t>
      </w:r>
    </w:p>
    <w:p w:rsidR="00F150D4" w:rsidRDefault="00F150D4" w:rsidP="00F150D4">
      <w:pPr>
        <w:rPr>
          <w:bCs/>
        </w:rPr>
      </w:pPr>
      <w:r>
        <w:rPr>
          <w:bCs/>
        </w:rPr>
        <w:t>Курганская область</w:t>
      </w:r>
    </w:p>
    <w:p w:rsidR="00F150D4" w:rsidRDefault="00F150D4" w:rsidP="00F150D4">
      <w:pPr>
        <w:rPr>
          <w:b/>
          <w:bCs/>
        </w:rPr>
      </w:pPr>
    </w:p>
    <w:p w:rsidR="00F150D4" w:rsidRPr="005B46DF" w:rsidRDefault="00F150D4" w:rsidP="00F150D4">
      <w:pPr>
        <w:widowControl w:val="0"/>
        <w:numPr>
          <w:ilvl w:val="0"/>
          <w:numId w:val="3"/>
        </w:numPr>
        <w:ind w:hanging="360"/>
        <w:rPr>
          <w:bCs/>
        </w:rPr>
      </w:pPr>
      <w:r>
        <w:rPr>
          <w:b/>
          <w:bCs/>
        </w:rPr>
        <w:t xml:space="preserve">      </w:t>
      </w:r>
      <w:r w:rsidRPr="005B46DF">
        <w:rPr>
          <w:b/>
          <w:bCs/>
        </w:rPr>
        <w:t>Срок оказания услуг:</w:t>
      </w:r>
      <w:r>
        <w:rPr>
          <w:b/>
          <w:bCs/>
        </w:rPr>
        <w:t xml:space="preserve"> </w:t>
      </w:r>
      <w:r w:rsidRPr="005B46DF">
        <w:rPr>
          <w:bCs/>
        </w:rPr>
        <w:t>с 01.01.2019г. по 31.12.2019г.</w:t>
      </w:r>
    </w:p>
    <w:p w:rsidR="00F150D4" w:rsidRDefault="00F150D4" w:rsidP="00F150D4">
      <w:pPr>
        <w:rPr>
          <w:b/>
        </w:rPr>
      </w:pPr>
    </w:p>
    <w:p w:rsidR="00F150D4" w:rsidRDefault="00F150D4" w:rsidP="00F150D4">
      <w:pPr>
        <w:widowControl w:val="0"/>
        <w:numPr>
          <w:ilvl w:val="0"/>
          <w:numId w:val="3"/>
        </w:numPr>
        <w:ind w:left="360" w:hanging="360"/>
        <w:rPr>
          <w:b/>
        </w:rPr>
      </w:pPr>
      <w:r>
        <w:rPr>
          <w:b/>
        </w:rPr>
        <w:t>Условия оказания услуг:</w:t>
      </w:r>
    </w:p>
    <w:p w:rsidR="00F150D4" w:rsidRDefault="00F150D4" w:rsidP="00F150D4">
      <w:pPr>
        <w:jc w:val="both"/>
        <w:rPr>
          <w:bCs/>
        </w:rPr>
      </w:pPr>
      <w:r>
        <w:rPr>
          <w:bCs/>
        </w:rPr>
        <w:t>Исполнитель должен обеспечить:</w:t>
      </w:r>
    </w:p>
    <w:p w:rsidR="00F150D4" w:rsidRPr="006921E1" w:rsidRDefault="00F150D4" w:rsidP="00F150D4">
      <w:pPr>
        <w:jc w:val="both"/>
        <w:rPr>
          <w:bCs/>
        </w:rPr>
      </w:pPr>
      <w:r>
        <w:rPr>
          <w:bCs/>
        </w:rPr>
        <w:t>- организацию доступа к сети «Интернет» до указанных в Приложении №1 к настоящему техническому заданию узлов Заказчика за свой счет в рамках суммы заключенного контракта</w:t>
      </w:r>
      <w:r w:rsidRPr="006921E1">
        <w:rPr>
          <w:bCs/>
        </w:rPr>
        <w:t>;</w:t>
      </w:r>
    </w:p>
    <w:p w:rsidR="00F150D4" w:rsidRDefault="00F150D4" w:rsidP="00F150D4">
      <w:pPr>
        <w:jc w:val="both"/>
        <w:rPr>
          <w:bCs/>
        </w:rPr>
      </w:pPr>
      <w:r>
        <w:rPr>
          <w:bCs/>
        </w:rPr>
        <w:t>- предоставление Заказчику клиентского оборудования для организации услуг без дополнительной платы на все время действия контракта. В случае выхода из строя оборудования, необходимого для предоставления услуг, Исполнитель в течение 24 часов собственными силами и за свой счет заменяет вышеуказанное оборудование на аналогичное со сходными техническими характеристиками, производит его монтаж, настройку и подключение;</w:t>
      </w:r>
    </w:p>
    <w:p w:rsidR="00F150D4" w:rsidRDefault="00F150D4" w:rsidP="00F150D4">
      <w:pPr>
        <w:jc w:val="both"/>
        <w:rPr>
          <w:bCs/>
        </w:rPr>
      </w:pPr>
      <w:r>
        <w:rPr>
          <w:bCs/>
        </w:rPr>
        <w:t xml:space="preserve">- обслуживание каналов доступа к ресурсам сети «Интернет» с возможной пропускной способностью каналов связи до скорости, не ниже, </w:t>
      </w:r>
      <w:proofErr w:type="gramStart"/>
      <w:r>
        <w:rPr>
          <w:bCs/>
        </w:rPr>
        <w:t>указанной  в</w:t>
      </w:r>
      <w:proofErr w:type="gramEnd"/>
      <w:r>
        <w:rPr>
          <w:bCs/>
        </w:rPr>
        <w:t xml:space="preserve"> Приложении №1 для каждой точки подключения;</w:t>
      </w:r>
    </w:p>
    <w:p w:rsidR="00F150D4" w:rsidRDefault="00F150D4" w:rsidP="00F150D4">
      <w:pPr>
        <w:jc w:val="both"/>
        <w:rPr>
          <w:bCs/>
        </w:rPr>
      </w:pPr>
      <w:r>
        <w:rPr>
          <w:bCs/>
        </w:rPr>
        <w:t xml:space="preserve">- гарантированную полосу пропускания в зоне ответственности сети Исполнителя к российским и зарубежным автономным системам сети Интернет в соответствии с Руководящими Документами по сети службы передачи данных (РД.45.128-2000) и </w:t>
      </w:r>
      <w:proofErr w:type="spellStart"/>
      <w:r>
        <w:rPr>
          <w:bCs/>
        </w:rPr>
        <w:t>телематических</w:t>
      </w:r>
      <w:proofErr w:type="spellEnd"/>
      <w:r>
        <w:rPr>
          <w:bCs/>
        </w:rPr>
        <w:t xml:space="preserve"> служб (РД.45.129-2000);</w:t>
      </w:r>
    </w:p>
    <w:p w:rsidR="00F150D4" w:rsidRDefault="00F150D4" w:rsidP="00F150D4">
      <w:pPr>
        <w:jc w:val="both"/>
        <w:rPr>
          <w:bCs/>
        </w:rPr>
      </w:pPr>
      <w:r>
        <w:rPr>
          <w:bCs/>
        </w:rPr>
        <w:t>- возможность централизованного и локального управления качеством предоставления услуг;</w:t>
      </w:r>
    </w:p>
    <w:p w:rsidR="00F150D4" w:rsidRDefault="00F150D4" w:rsidP="00F150D4">
      <w:pPr>
        <w:jc w:val="both"/>
        <w:rPr>
          <w:bCs/>
        </w:rPr>
      </w:pPr>
      <w:r>
        <w:rPr>
          <w:bCs/>
        </w:rPr>
        <w:t>-предоставление услуги в «необслуживаемом режиме» (в режиме удаленного администрирования);</w:t>
      </w:r>
    </w:p>
    <w:p w:rsidR="00F150D4" w:rsidRDefault="00F150D4" w:rsidP="00F150D4">
      <w:pPr>
        <w:jc w:val="both"/>
        <w:rPr>
          <w:bCs/>
        </w:rPr>
      </w:pPr>
      <w:r>
        <w:rPr>
          <w:bCs/>
        </w:rPr>
        <w:t>- самовосстановление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F150D4" w:rsidRDefault="00F150D4" w:rsidP="00F150D4">
      <w:pPr>
        <w:jc w:val="both"/>
        <w:rPr>
          <w:bCs/>
        </w:rPr>
      </w:pPr>
      <w:r>
        <w:rPr>
          <w:bCs/>
        </w:rPr>
        <w:t>- предоставление реальных статических IP-адресов для всех точек подключения;</w:t>
      </w:r>
    </w:p>
    <w:p w:rsidR="00F150D4" w:rsidRDefault="00F150D4" w:rsidP="00F150D4">
      <w:pPr>
        <w:jc w:val="both"/>
        <w:rPr>
          <w:bCs/>
        </w:rPr>
      </w:pPr>
      <w:r>
        <w:rPr>
          <w:bCs/>
        </w:rPr>
        <w:t xml:space="preserve">- для точки подключения по адресу </w:t>
      </w:r>
      <w:smartTag w:uri="urn:schemas-microsoft-com:office:smarttags" w:element="metricconverter">
        <w:smartTagPr>
          <w:attr w:name="ProductID" w:val="640022, г"/>
        </w:smartTagPr>
        <w:r>
          <w:rPr>
            <w:bCs/>
          </w:rPr>
          <w:t>640022, г</w:t>
        </w:r>
      </w:smartTag>
      <w:r>
        <w:rPr>
          <w:bCs/>
        </w:rPr>
        <w:t>. Курган, ул. Кравченко, 55 предоставить 2 реальных статических IP-адреса из адресного пространства сети «Интернет», для остальных точек – по одному адресу;</w:t>
      </w:r>
    </w:p>
    <w:p w:rsidR="00F150D4" w:rsidRDefault="00F150D4" w:rsidP="00F150D4">
      <w:pPr>
        <w:jc w:val="both"/>
        <w:rPr>
          <w:bCs/>
        </w:rPr>
      </w:pPr>
      <w:r>
        <w:rPr>
          <w:bCs/>
        </w:rPr>
        <w:t>- передачу данных по каналам связи с неограниченным объемом входящего и исходящего трафика во всех точках подключения;</w:t>
      </w:r>
    </w:p>
    <w:p w:rsidR="00F150D4" w:rsidRDefault="00F150D4" w:rsidP="00F150D4">
      <w:pPr>
        <w:jc w:val="both"/>
        <w:rPr>
          <w:bCs/>
        </w:rPr>
      </w:pPr>
      <w:r>
        <w:rPr>
          <w:bCs/>
        </w:rPr>
        <w:t xml:space="preserve">- предоставление услуг доступа к сети «Интернет» должно осуществляться с использованием стандарта </w:t>
      </w:r>
      <w:proofErr w:type="spellStart"/>
      <w:r>
        <w:rPr>
          <w:bCs/>
        </w:rPr>
        <w:t>Ethernet</w:t>
      </w:r>
      <w:proofErr w:type="spellEnd"/>
      <w:r>
        <w:rPr>
          <w:bCs/>
        </w:rPr>
        <w:t xml:space="preserve">, по протоколу передачи данных – TCP/IP с возможностью доступа к информационным ресурсам и </w:t>
      </w:r>
      <w:proofErr w:type="spellStart"/>
      <w:r>
        <w:rPr>
          <w:bCs/>
        </w:rPr>
        <w:t>телематическим</w:t>
      </w:r>
      <w:proofErr w:type="spellEnd"/>
      <w:r>
        <w:rPr>
          <w:bCs/>
        </w:rPr>
        <w:t xml:space="preserve"> службам любых операторов сети Интернет и компьютерных сетей, включенных в сеть Интернет;</w:t>
      </w:r>
    </w:p>
    <w:p w:rsidR="00F150D4" w:rsidRDefault="00F150D4" w:rsidP="00F150D4">
      <w:pPr>
        <w:jc w:val="both"/>
        <w:rPr>
          <w:bCs/>
        </w:rPr>
      </w:pPr>
    </w:p>
    <w:p w:rsidR="00F150D4" w:rsidRDefault="00F150D4" w:rsidP="00F150D4">
      <w:pPr>
        <w:jc w:val="both"/>
        <w:rPr>
          <w:bCs/>
        </w:rPr>
      </w:pPr>
      <w:r>
        <w:rPr>
          <w:bCs/>
        </w:rPr>
        <w:t xml:space="preserve">- необходимые подключения и наладку технологического оборудования </w:t>
      </w:r>
      <w:proofErr w:type="gramStart"/>
      <w:r>
        <w:rPr>
          <w:bCs/>
        </w:rPr>
        <w:t>в  течение</w:t>
      </w:r>
      <w:proofErr w:type="gramEnd"/>
      <w:r>
        <w:rPr>
          <w:bCs/>
        </w:rPr>
        <w:t xml:space="preserve"> не более 2 дней после заключения контракта на оказание услуг. При изменении используемых Заказчиком IP-адресов в </w:t>
      </w:r>
      <w:r w:rsidRPr="00DF262B">
        <w:rPr>
          <w:bCs/>
        </w:rPr>
        <w:t>точках подключения (см.  Приложение №1)</w:t>
      </w:r>
      <w:r>
        <w:rPr>
          <w:bCs/>
        </w:rPr>
        <w:t xml:space="preserve"> Исполнитель должен осуществить настройку оборудования, принадлежащего Заказчику (активное оборудование, сервера и другое «пограничное» оборудование, имеющее внешние IP-адреса) собственными силами и за свой счет. Проверка работоспособности осуществляется совместно с техническим специалистом Заказчика за 1 (одни) сутки до начала предоставления услуг;</w:t>
      </w:r>
    </w:p>
    <w:p w:rsidR="00F150D4" w:rsidRDefault="00F150D4" w:rsidP="00F150D4">
      <w:pPr>
        <w:jc w:val="both"/>
        <w:rPr>
          <w:bCs/>
        </w:rPr>
      </w:pPr>
      <w:r>
        <w:rPr>
          <w:bCs/>
        </w:rPr>
        <w:t>- пользование базовыми сетевыми сервисами – доступ к веб-сервисам (протокол HTTP, HTTPS), электронная почта (протокол SMTP, POP3), обмен файлами (протокол FTP), управление и контроль сетевых устройств;</w:t>
      </w:r>
    </w:p>
    <w:p w:rsidR="00F150D4" w:rsidRDefault="00F150D4" w:rsidP="00F150D4">
      <w:pPr>
        <w:jc w:val="both"/>
        <w:rPr>
          <w:bCs/>
        </w:rPr>
      </w:pPr>
      <w:r>
        <w:rPr>
          <w:bCs/>
        </w:rPr>
        <w:t>- обеспечивать возможность масштабирования, с учетом улучшения технической оснащенности и развития телекоммуникационных технологий;</w:t>
      </w:r>
    </w:p>
    <w:p w:rsidR="00F150D4" w:rsidRDefault="00F150D4" w:rsidP="00F150D4">
      <w:pPr>
        <w:jc w:val="both"/>
        <w:rPr>
          <w:bCs/>
        </w:rPr>
      </w:pPr>
      <w:r>
        <w:rPr>
          <w:bCs/>
        </w:rPr>
        <w:t>- канал связи к сети «Интернет», гарантирующий с точки зрения безопасности, защиту пользовательского трафика от несанкционированного доступа путем логического отделения от публичных сетей;</w:t>
      </w:r>
    </w:p>
    <w:p w:rsidR="00F150D4" w:rsidRDefault="00F150D4" w:rsidP="00F150D4">
      <w:pPr>
        <w:jc w:val="both"/>
        <w:rPr>
          <w:bCs/>
        </w:rPr>
      </w:pPr>
      <w:r>
        <w:rPr>
          <w:bCs/>
        </w:rPr>
        <w:t>- осуществление технической поддержки 24 часа в сутки, 7 дней в неделю в течение всего срока действия контракта;</w:t>
      </w:r>
    </w:p>
    <w:p w:rsidR="00F150D4" w:rsidRDefault="00F150D4" w:rsidP="00F150D4">
      <w:pPr>
        <w:jc w:val="both"/>
        <w:rPr>
          <w:bCs/>
        </w:rPr>
      </w:pPr>
      <w:r>
        <w:rPr>
          <w:bCs/>
        </w:rPr>
        <w:t xml:space="preserve">- возможность получения Заказчиком </w:t>
      </w:r>
      <w:proofErr w:type="gramStart"/>
      <w:r>
        <w:rPr>
          <w:bCs/>
        </w:rPr>
        <w:t>услуг  двадцать</w:t>
      </w:r>
      <w:proofErr w:type="gramEnd"/>
      <w:r>
        <w:rPr>
          <w:bCs/>
        </w:rPr>
        <w:t xml:space="preserve"> четыре часа в сутки, семь дней в неделю, за исключением времени, необходимого для проведения  профилактических и ремонтных работ, которые будут планироваться Исполнителем на время, когда это может нанести наименьший ущерб Заказчику;</w:t>
      </w:r>
    </w:p>
    <w:p w:rsidR="00F150D4" w:rsidRDefault="00F150D4" w:rsidP="00F150D4">
      <w:pPr>
        <w:jc w:val="both"/>
        <w:rPr>
          <w:bCs/>
        </w:rPr>
      </w:pPr>
      <w:r>
        <w:rPr>
          <w:bCs/>
        </w:rPr>
        <w:t>- оповещать Заказчика:</w:t>
      </w:r>
    </w:p>
    <w:p w:rsidR="00F150D4" w:rsidRDefault="00F150D4" w:rsidP="00F150D4">
      <w:pPr>
        <w:jc w:val="both"/>
        <w:rPr>
          <w:bCs/>
        </w:rPr>
      </w:pPr>
      <w:r>
        <w:rPr>
          <w:bCs/>
        </w:rPr>
        <w:t xml:space="preserve">а) о проведении плановых ремонтных работ с уведомлением в письменной </w:t>
      </w:r>
      <w:proofErr w:type="gramStart"/>
      <w:r>
        <w:rPr>
          <w:bCs/>
        </w:rPr>
        <w:t>форме,  направленным</w:t>
      </w:r>
      <w:proofErr w:type="gramEnd"/>
      <w:r>
        <w:rPr>
          <w:bCs/>
        </w:rPr>
        <w:t xml:space="preserve"> по факсу или по электронной почте, не менее чем за 24 (двадцать четыре) часа с указанием их продолжительности;</w:t>
      </w:r>
    </w:p>
    <w:p w:rsidR="00F150D4" w:rsidRDefault="00F150D4" w:rsidP="00F150D4">
      <w:pPr>
        <w:jc w:val="both"/>
        <w:rPr>
          <w:bCs/>
        </w:rPr>
      </w:pPr>
      <w:r>
        <w:rPr>
          <w:bCs/>
        </w:rPr>
        <w:t>б) о проведении аварийных ремонтных работ не менее чем за 4 (четыре) часа до начала указанных работ.</w:t>
      </w:r>
    </w:p>
    <w:p w:rsidR="00F150D4" w:rsidRDefault="00F150D4" w:rsidP="00F150D4">
      <w:pPr>
        <w:jc w:val="both"/>
        <w:rPr>
          <w:bCs/>
        </w:rPr>
      </w:pPr>
      <w:r>
        <w:rPr>
          <w:bCs/>
        </w:rPr>
        <w:t>в) о различных изменениях в сети, затрудняющих или ухудшающих получение Услуг;</w:t>
      </w:r>
    </w:p>
    <w:p w:rsidR="00F150D4" w:rsidRDefault="00F150D4" w:rsidP="00F150D4">
      <w:pPr>
        <w:jc w:val="both"/>
        <w:rPr>
          <w:bCs/>
        </w:rPr>
      </w:pPr>
      <w:r>
        <w:rPr>
          <w:bCs/>
        </w:rPr>
        <w:t>- принимать меры к восстановлению работоспособности Услуг, оказываемых Заказчику в случае перерыва в предоставлении Услуг.</w:t>
      </w:r>
    </w:p>
    <w:p w:rsidR="00F150D4" w:rsidRPr="006E3F32" w:rsidRDefault="00F150D4" w:rsidP="00F150D4">
      <w:pPr>
        <w:jc w:val="both"/>
        <w:rPr>
          <w:bCs/>
        </w:rPr>
      </w:pPr>
      <w:r w:rsidRPr="006E3F32">
        <w:rPr>
          <w:bCs/>
        </w:rPr>
        <w:t>- исполнение требований по соблюдению тайны связи в соответствии с Федеральным законом от 07.07.2003 №126-ФЗ «О связи».</w:t>
      </w:r>
    </w:p>
    <w:p w:rsidR="00F150D4" w:rsidRDefault="00F150D4" w:rsidP="00F150D4">
      <w:pPr>
        <w:jc w:val="both"/>
        <w:rPr>
          <w:bCs/>
        </w:rPr>
      </w:pPr>
      <w:r>
        <w:rPr>
          <w:bCs/>
        </w:rPr>
        <w:t>- предоставление Заказчику персонального менеджера для взаимодействия по исполнению заключенного контракта и предоставлению отчетности Исполнителем по оказанных услуг, а также обеспечению требований к качеству оказанных услуг Исполнителем;</w:t>
      </w:r>
    </w:p>
    <w:p w:rsidR="00F150D4" w:rsidRDefault="00F150D4" w:rsidP="00F150D4">
      <w:pPr>
        <w:jc w:val="both"/>
        <w:rPr>
          <w:bCs/>
        </w:rPr>
      </w:pPr>
      <w:r>
        <w:rPr>
          <w:bCs/>
        </w:rPr>
        <w:t>- предоставление бесплатной службы персональной технической поддержки для обращений (заявок) учреждений Заказчика по месту их нахождения в случае полного или частичного отсутствия доступа к сети Интернет в виде бесплатного единого номера и адреса электронной почты;</w:t>
      </w:r>
    </w:p>
    <w:p w:rsidR="00F150D4" w:rsidRDefault="00F150D4" w:rsidP="00F150D4">
      <w:pPr>
        <w:jc w:val="both"/>
        <w:rPr>
          <w:bCs/>
        </w:rPr>
      </w:pPr>
      <w:r>
        <w:rPr>
          <w:bCs/>
        </w:rPr>
        <w:t xml:space="preserve">Исполнитель в ходе оказания услуг не имеет права: </w:t>
      </w:r>
    </w:p>
    <w:p w:rsidR="00F150D4" w:rsidRDefault="00F150D4" w:rsidP="00F150D4">
      <w:pPr>
        <w:jc w:val="both"/>
        <w:rPr>
          <w:bCs/>
        </w:rPr>
      </w:pPr>
      <w:r>
        <w:rPr>
          <w:bCs/>
        </w:rPr>
        <w:t>- предъявлять Заказчику требования об оплате дополнительных затрат, связанных с изменением технологии производства работ;</w:t>
      </w:r>
    </w:p>
    <w:p w:rsidR="00F150D4" w:rsidRDefault="00F150D4" w:rsidP="00F150D4">
      <w:pPr>
        <w:jc w:val="both"/>
        <w:rPr>
          <w:bCs/>
        </w:rPr>
      </w:pPr>
      <w:r>
        <w:rPr>
          <w:bCs/>
        </w:rPr>
        <w:t>- отклоняться от технического задания, вносить самостоятельно изменения в техническое задание. При нарушении указанного условия стоимость не включенных в техническое задание услуг оплачиваться не будет.</w:t>
      </w:r>
    </w:p>
    <w:p w:rsidR="00F150D4" w:rsidRDefault="00F150D4" w:rsidP="00F150D4">
      <w:pPr>
        <w:rPr>
          <w:b/>
        </w:rPr>
      </w:pPr>
    </w:p>
    <w:p w:rsidR="00F150D4" w:rsidRPr="00AE4A61" w:rsidRDefault="00F150D4" w:rsidP="00F150D4">
      <w:pPr>
        <w:widowControl w:val="0"/>
        <w:numPr>
          <w:ilvl w:val="0"/>
          <w:numId w:val="3"/>
        </w:numPr>
        <w:ind w:left="360" w:hanging="360"/>
        <w:jc w:val="both"/>
      </w:pPr>
      <w:r>
        <w:rPr>
          <w:b/>
        </w:rPr>
        <w:t>Требования к качеству оказываемых услуг:</w:t>
      </w:r>
    </w:p>
    <w:p w:rsidR="00F150D4" w:rsidRPr="00AE4A61" w:rsidRDefault="00F150D4" w:rsidP="00F150D4">
      <w:pPr>
        <w:suppressAutoHyphens w:val="0"/>
        <w:jc w:val="both"/>
      </w:pPr>
      <w:r w:rsidRPr="00AE4A61">
        <w:t>Оператор гарантирует бесперебойный доступ к сети связи, за исключением случаев проведения профилактических работ на узлах связи, устранения неполадок и сбоев в работе оборудования. Перерывы в связи не должны превышать 3-х часов.</w:t>
      </w:r>
    </w:p>
    <w:p w:rsidR="00F150D4" w:rsidRDefault="00F150D4" w:rsidP="00F150D4">
      <w:pPr>
        <w:widowControl w:val="0"/>
        <w:numPr>
          <w:ilvl w:val="0"/>
          <w:numId w:val="3"/>
        </w:numPr>
        <w:jc w:val="both"/>
      </w:pPr>
    </w:p>
    <w:p w:rsidR="00F150D4" w:rsidRDefault="00F150D4" w:rsidP="00F150D4">
      <w:pPr>
        <w:widowControl w:val="0"/>
        <w:jc w:val="both"/>
      </w:pPr>
    </w:p>
    <w:p w:rsidR="00F150D4" w:rsidRDefault="00F150D4" w:rsidP="00F150D4">
      <w:pPr>
        <w:jc w:val="both"/>
        <w:rPr>
          <w:bCs/>
        </w:rPr>
      </w:pPr>
      <w:r>
        <w:rPr>
          <w:bCs/>
        </w:rPr>
        <w:t>Обеспечение устойчивого функционирования сети связи должно соответствовать следующим техническим нормам:</w:t>
      </w:r>
    </w:p>
    <w:p w:rsidR="00F150D4" w:rsidRDefault="00F150D4" w:rsidP="00F150D4">
      <w:pPr>
        <w:jc w:val="both"/>
        <w:rPr>
          <w:bCs/>
        </w:rPr>
      </w:pPr>
      <w:r>
        <w:rPr>
          <w:bCs/>
        </w:rPr>
        <w:t>1) на показатели качества на услуги связи по передаче данных за исключением услуг связи по передаче данных для целей передачи голосовой информации:</w:t>
      </w:r>
    </w:p>
    <w:p w:rsidR="00F150D4" w:rsidRDefault="00F150D4" w:rsidP="00F150D4">
      <w:pPr>
        <w:jc w:val="both"/>
        <w:rPr>
          <w:bCs/>
        </w:rPr>
      </w:pPr>
      <w:r>
        <w:rPr>
          <w:bCs/>
        </w:rPr>
        <w:t>- коэффициент потери пакетов информации: не более 10-3;</w:t>
      </w:r>
    </w:p>
    <w:p w:rsidR="00F150D4" w:rsidRDefault="00F150D4" w:rsidP="00F150D4">
      <w:pPr>
        <w:jc w:val="both"/>
        <w:rPr>
          <w:bCs/>
        </w:rPr>
      </w:pPr>
      <w:r>
        <w:rPr>
          <w:bCs/>
        </w:rPr>
        <w:t>- коэффициент ошибок в пакетах информации: не более 10-4;</w:t>
      </w:r>
    </w:p>
    <w:p w:rsidR="00F150D4" w:rsidRDefault="00F150D4" w:rsidP="00F150D4">
      <w:pPr>
        <w:jc w:val="both"/>
        <w:rPr>
          <w:bCs/>
        </w:rPr>
      </w:pPr>
      <w:r>
        <w:rPr>
          <w:bCs/>
        </w:rPr>
        <w:t>- средняя задержка передачи пакетов информации (</w:t>
      </w:r>
      <w:proofErr w:type="spellStart"/>
      <w:r>
        <w:rPr>
          <w:bCs/>
        </w:rPr>
        <w:t>мс</w:t>
      </w:r>
      <w:proofErr w:type="spellEnd"/>
      <w:r>
        <w:rPr>
          <w:bCs/>
        </w:rPr>
        <w:t>): не более 50.</w:t>
      </w:r>
    </w:p>
    <w:p w:rsidR="00F150D4" w:rsidRDefault="00F150D4" w:rsidP="00F150D4">
      <w:pPr>
        <w:jc w:val="both"/>
        <w:rPr>
          <w:bCs/>
        </w:rPr>
      </w:pPr>
      <w:r>
        <w:rPr>
          <w:bCs/>
        </w:rPr>
        <w:t>2) на показатели качества на услуги связи по передаче данных для целей передачи голосовой информации (интерактивный трафик):</w:t>
      </w:r>
    </w:p>
    <w:p w:rsidR="00F150D4" w:rsidRDefault="00F150D4" w:rsidP="00F150D4">
      <w:pPr>
        <w:jc w:val="both"/>
        <w:rPr>
          <w:bCs/>
        </w:rPr>
      </w:pPr>
      <w:r>
        <w:rPr>
          <w:bCs/>
        </w:rPr>
        <w:t>- коэффициент потери пакетов информации: не более 10-3;</w:t>
      </w:r>
    </w:p>
    <w:p w:rsidR="00F150D4" w:rsidRDefault="00F150D4" w:rsidP="00F150D4">
      <w:pPr>
        <w:jc w:val="both"/>
        <w:rPr>
          <w:bCs/>
        </w:rPr>
      </w:pPr>
      <w:r>
        <w:rPr>
          <w:bCs/>
        </w:rPr>
        <w:t>- средняя задержка передачи пакетов информации (</w:t>
      </w:r>
      <w:proofErr w:type="spellStart"/>
      <w:r>
        <w:rPr>
          <w:bCs/>
        </w:rPr>
        <w:t>мс</w:t>
      </w:r>
      <w:proofErr w:type="spellEnd"/>
      <w:r>
        <w:rPr>
          <w:bCs/>
        </w:rPr>
        <w:t>): не более 50;</w:t>
      </w:r>
    </w:p>
    <w:p w:rsidR="00F150D4" w:rsidRDefault="00F150D4" w:rsidP="00F150D4">
      <w:pPr>
        <w:jc w:val="both"/>
        <w:rPr>
          <w:bCs/>
        </w:rPr>
      </w:pPr>
      <w:r>
        <w:rPr>
          <w:bCs/>
        </w:rPr>
        <w:t>- отклонение от среднего значения задержки передачи пакетов информации (</w:t>
      </w:r>
      <w:proofErr w:type="spellStart"/>
      <w:r>
        <w:rPr>
          <w:bCs/>
        </w:rPr>
        <w:t>мс</w:t>
      </w:r>
      <w:proofErr w:type="spellEnd"/>
      <w:r>
        <w:rPr>
          <w:bCs/>
        </w:rPr>
        <w:t>): не более 150;</w:t>
      </w:r>
    </w:p>
    <w:p w:rsidR="00F150D4" w:rsidRDefault="00F150D4" w:rsidP="00F150D4">
      <w:pPr>
        <w:jc w:val="both"/>
        <w:rPr>
          <w:bCs/>
        </w:rPr>
      </w:pPr>
      <w:r>
        <w:rPr>
          <w:bCs/>
        </w:rPr>
        <w:t>- коэффициент ошибок в пакетах информации: не более 10-3.</w:t>
      </w:r>
    </w:p>
    <w:p w:rsidR="00F150D4" w:rsidRDefault="00F150D4" w:rsidP="00F150D4">
      <w:pPr>
        <w:jc w:val="both"/>
        <w:rPr>
          <w:b/>
        </w:rPr>
      </w:pPr>
    </w:p>
    <w:p w:rsidR="00F150D4" w:rsidRDefault="00F150D4" w:rsidP="00F150D4">
      <w:pPr>
        <w:widowControl w:val="0"/>
        <w:numPr>
          <w:ilvl w:val="0"/>
          <w:numId w:val="3"/>
        </w:numPr>
        <w:ind w:left="360" w:hanging="360"/>
        <w:jc w:val="both"/>
        <w:rPr>
          <w:b/>
        </w:rPr>
      </w:pPr>
      <w:r>
        <w:rPr>
          <w:b/>
        </w:rPr>
        <w:t>Перечень нормативной документации:</w:t>
      </w:r>
    </w:p>
    <w:p w:rsidR="00F150D4" w:rsidRDefault="00F150D4" w:rsidP="00F150D4">
      <w:pPr>
        <w:jc w:val="both"/>
        <w:rPr>
          <w:bCs/>
        </w:rPr>
      </w:pPr>
      <w:r>
        <w:rPr>
          <w:bCs/>
        </w:rPr>
        <w:t xml:space="preserve">Услуги связи должны оказываться в соответствии с требованиями Федерального закона от 07.07.2003 №126-ФЗ «О связи», Правил оказания </w:t>
      </w:r>
      <w:proofErr w:type="spellStart"/>
      <w:r>
        <w:rPr>
          <w:bCs/>
        </w:rPr>
        <w:t>телематических</w:t>
      </w:r>
      <w:proofErr w:type="spellEnd"/>
      <w:r>
        <w:rPr>
          <w:bCs/>
        </w:rPr>
        <w:t xml:space="preserve"> услуг связи, утвержденных Постановлением Правительства РФ от 10.09.2007 №575, технических норм и стандартов, установленных приказом Министерства информационных технологий и связи РФ от 27.09.2007    №113 «Об утверждении требований к организационно-техническому обеспечению устойчивого функционирования сети связи общего пользования», а так же с требованиями иных норм и правил, регламентирующих услуги, предусмотренные настоящим техническим заданием.</w:t>
      </w:r>
    </w:p>
    <w:p w:rsidR="00F150D4" w:rsidRDefault="00F150D4" w:rsidP="00F150D4">
      <w:pPr>
        <w:jc w:val="both"/>
        <w:rPr>
          <w:bCs/>
        </w:rPr>
      </w:pPr>
    </w:p>
    <w:p w:rsidR="00F150D4" w:rsidRPr="00AE4A61" w:rsidRDefault="00F150D4" w:rsidP="00F150D4">
      <w:pPr>
        <w:suppressAutoHyphens w:val="0"/>
        <w:jc w:val="both"/>
        <w:rPr>
          <w:bCs/>
        </w:rPr>
      </w:pPr>
      <w:r w:rsidRPr="00AE4A61">
        <w:rPr>
          <w:b/>
          <w:bCs/>
        </w:rPr>
        <w:t>Сроки и порядок оплаты:</w:t>
      </w:r>
      <w:r w:rsidRPr="00AE4A61">
        <w:rPr>
          <w:bCs/>
        </w:rPr>
        <w:t xml:space="preserve"> Расчет производится с расчетного счета Заказчика на расчетный счет Поставщика после предоставления Заказчику акта выполненных работ, оформленных надлежащим образом, в течение 15 (Пятнадцати) рабочих дней с даты подписания Заказчиком Акта сдачи-приемки Товара.</w:t>
      </w:r>
    </w:p>
    <w:p w:rsidR="00F150D4" w:rsidRDefault="00F150D4" w:rsidP="00F150D4">
      <w:pPr>
        <w:jc w:val="both"/>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Default="00F150D4" w:rsidP="00F150D4">
      <w:pPr>
        <w:jc w:val="right"/>
        <w:rPr>
          <w:bCs/>
        </w:rPr>
      </w:pPr>
    </w:p>
    <w:p w:rsidR="00F150D4" w:rsidRPr="007715E5" w:rsidRDefault="00F150D4" w:rsidP="00F150D4">
      <w:pPr>
        <w:jc w:val="right"/>
        <w:rPr>
          <w:bCs/>
        </w:rPr>
      </w:pPr>
      <w:r w:rsidRPr="007715E5">
        <w:rPr>
          <w:bCs/>
        </w:rPr>
        <w:t>Приложение №</w:t>
      </w:r>
      <w:r>
        <w:rPr>
          <w:bCs/>
        </w:rPr>
        <w:t>1</w:t>
      </w:r>
    </w:p>
    <w:p w:rsidR="00F150D4" w:rsidRPr="007715E5" w:rsidRDefault="00F150D4" w:rsidP="00F150D4">
      <w:pPr>
        <w:spacing w:after="60"/>
        <w:ind w:left="851" w:hanging="142"/>
        <w:jc w:val="right"/>
        <w:rPr>
          <w:bCs/>
        </w:rPr>
      </w:pPr>
      <w:r w:rsidRPr="007715E5">
        <w:rPr>
          <w:bCs/>
        </w:rPr>
        <w:t>к техническому заданию</w:t>
      </w:r>
    </w:p>
    <w:p w:rsidR="00F150D4" w:rsidRPr="00F37DCF" w:rsidRDefault="00F150D4" w:rsidP="00F150D4">
      <w:pPr>
        <w:jc w:val="center"/>
        <w:rPr>
          <w:rFonts w:ascii="Arial" w:hAnsi="Arial" w:cs="Arial"/>
        </w:rPr>
      </w:pPr>
      <w:r>
        <w:rPr>
          <w:b/>
          <w:bCs/>
          <w:sz w:val="28"/>
          <w:szCs w:val="28"/>
        </w:rPr>
        <w:t>Качественные, технические</w:t>
      </w:r>
      <w:r w:rsidRPr="00B96325">
        <w:rPr>
          <w:b/>
          <w:bCs/>
          <w:sz w:val="28"/>
          <w:szCs w:val="28"/>
        </w:rPr>
        <w:t xml:space="preserve"> </w:t>
      </w:r>
      <w:r>
        <w:rPr>
          <w:b/>
          <w:bCs/>
          <w:sz w:val="28"/>
          <w:szCs w:val="28"/>
        </w:rPr>
        <w:t>характеристики предоставляемых услуг</w:t>
      </w:r>
    </w:p>
    <w:p w:rsidR="00F150D4" w:rsidRDefault="00F150D4" w:rsidP="00F150D4">
      <w:pPr>
        <w:rPr>
          <w:rFonts w:ascii="Arial" w:hAnsi="Arial" w:cs="Arial"/>
          <w:sz w:val="12"/>
          <w:szCs w:val="12"/>
        </w:rPr>
      </w:pPr>
    </w:p>
    <w:tbl>
      <w:tblPr>
        <w:tblW w:w="9484" w:type="dxa"/>
        <w:tblInd w:w="113" w:type="dxa"/>
        <w:tblLook w:val="04A0" w:firstRow="1" w:lastRow="0" w:firstColumn="1" w:lastColumn="0" w:noHBand="0" w:noVBand="1"/>
      </w:tblPr>
      <w:tblGrid>
        <w:gridCol w:w="657"/>
        <w:gridCol w:w="3761"/>
        <w:gridCol w:w="1701"/>
        <w:gridCol w:w="1520"/>
        <w:gridCol w:w="1845"/>
      </w:tblGrid>
      <w:tr w:rsidR="00F150D4" w:rsidRPr="00597AA0" w:rsidTr="009116EC">
        <w:trPr>
          <w:trHeight w:val="153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150D4" w:rsidRPr="000746A2" w:rsidRDefault="00F150D4" w:rsidP="009116EC">
            <w:pPr>
              <w:suppressAutoHyphens w:val="0"/>
              <w:jc w:val="center"/>
              <w:rPr>
                <w:sz w:val="20"/>
                <w:szCs w:val="20"/>
                <w:lang w:eastAsia="ru-RU"/>
              </w:rPr>
            </w:pPr>
            <w:r w:rsidRPr="000746A2">
              <w:rPr>
                <w:sz w:val="20"/>
                <w:szCs w:val="20"/>
                <w:lang w:eastAsia="ru-RU"/>
              </w:rPr>
              <w:t>№ поз.</w:t>
            </w:r>
          </w:p>
        </w:tc>
        <w:tc>
          <w:tcPr>
            <w:tcW w:w="3761" w:type="dxa"/>
            <w:tcBorders>
              <w:top w:val="single" w:sz="4" w:space="0" w:color="auto"/>
              <w:left w:val="nil"/>
              <w:bottom w:val="single" w:sz="4" w:space="0" w:color="auto"/>
              <w:right w:val="single" w:sz="4" w:space="0" w:color="auto"/>
            </w:tcBorders>
            <w:shd w:val="clear" w:color="auto" w:fill="auto"/>
            <w:vAlign w:val="center"/>
          </w:tcPr>
          <w:p w:rsidR="00F150D4" w:rsidRPr="000746A2" w:rsidRDefault="00F150D4" w:rsidP="009116EC">
            <w:pPr>
              <w:suppressAutoHyphens w:val="0"/>
              <w:jc w:val="center"/>
              <w:rPr>
                <w:sz w:val="20"/>
                <w:szCs w:val="20"/>
                <w:lang w:eastAsia="ru-RU"/>
              </w:rPr>
            </w:pPr>
            <w:r w:rsidRPr="000746A2">
              <w:rPr>
                <w:sz w:val="20"/>
                <w:szCs w:val="20"/>
                <w:lang w:eastAsia="ru-RU"/>
              </w:rPr>
              <w:t>Адрес предоставления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F150D4" w:rsidRPr="000746A2" w:rsidRDefault="00F150D4" w:rsidP="009116EC">
            <w:pPr>
              <w:suppressAutoHyphens w:val="0"/>
              <w:jc w:val="center"/>
              <w:rPr>
                <w:sz w:val="20"/>
                <w:szCs w:val="20"/>
                <w:lang w:eastAsia="ru-RU"/>
              </w:rPr>
            </w:pPr>
            <w:r w:rsidRPr="000746A2">
              <w:rPr>
                <w:bCs/>
                <w:sz w:val="20"/>
                <w:szCs w:val="20"/>
              </w:rPr>
              <w:t>Способ организации (технология подключения)</w:t>
            </w:r>
          </w:p>
        </w:tc>
        <w:tc>
          <w:tcPr>
            <w:tcW w:w="1520" w:type="dxa"/>
            <w:tcBorders>
              <w:top w:val="single" w:sz="4" w:space="0" w:color="auto"/>
              <w:left w:val="nil"/>
              <w:bottom w:val="single" w:sz="4" w:space="0" w:color="auto"/>
              <w:right w:val="single" w:sz="4" w:space="0" w:color="auto"/>
            </w:tcBorders>
            <w:shd w:val="clear" w:color="auto" w:fill="auto"/>
            <w:vAlign w:val="center"/>
          </w:tcPr>
          <w:p w:rsidR="00F150D4" w:rsidRPr="000746A2" w:rsidRDefault="00F150D4" w:rsidP="009116EC">
            <w:pPr>
              <w:suppressAutoHyphens w:val="0"/>
              <w:jc w:val="center"/>
              <w:rPr>
                <w:sz w:val="20"/>
                <w:szCs w:val="20"/>
                <w:lang w:eastAsia="ru-RU"/>
              </w:rPr>
            </w:pPr>
            <w:r w:rsidRPr="000746A2">
              <w:rPr>
                <w:bCs/>
                <w:sz w:val="20"/>
                <w:szCs w:val="20"/>
              </w:rPr>
              <w:t>Величина пропускной способности канала передачи данных (до Мб/с)</w:t>
            </w:r>
          </w:p>
        </w:tc>
        <w:tc>
          <w:tcPr>
            <w:tcW w:w="1845" w:type="dxa"/>
            <w:tcBorders>
              <w:top w:val="single" w:sz="4" w:space="0" w:color="auto"/>
              <w:left w:val="nil"/>
              <w:bottom w:val="single" w:sz="4" w:space="0" w:color="auto"/>
              <w:right w:val="single" w:sz="4" w:space="0" w:color="auto"/>
            </w:tcBorders>
            <w:shd w:val="clear" w:color="auto" w:fill="auto"/>
            <w:vAlign w:val="center"/>
          </w:tcPr>
          <w:p w:rsidR="00F150D4" w:rsidRPr="000746A2" w:rsidRDefault="00F150D4" w:rsidP="009116EC">
            <w:pPr>
              <w:suppressAutoHyphens w:val="0"/>
              <w:jc w:val="center"/>
              <w:rPr>
                <w:sz w:val="20"/>
                <w:szCs w:val="20"/>
                <w:lang w:eastAsia="ru-RU"/>
              </w:rPr>
            </w:pPr>
            <w:r w:rsidRPr="000746A2">
              <w:rPr>
                <w:bCs/>
                <w:sz w:val="20"/>
                <w:szCs w:val="20"/>
              </w:rPr>
              <w:t>Существующий IP- адрес</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г.Курган</w:t>
            </w:r>
            <w:proofErr w:type="spellEnd"/>
            <w:r w:rsidRPr="000746A2">
              <w:rPr>
                <w:color w:val="000000"/>
                <w:sz w:val="20"/>
                <w:szCs w:val="20"/>
                <w:lang w:eastAsia="ru-RU"/>
              </w:rPr>
              <w:t>, ул. Кравченко, д.55</w:t>
            </w:r>
          </w:p>
        </w:tc>
        <w:tc>
          <w:tcPr>
            <w:tcW w:w="170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 xml:space="preserve"> 100</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 xml:space="preserve">1)85.233.136.2 </w:t>
            </w:r>
          </w:p>
          <w:p w:rsidR="00F150D4" w:rsidRPr="000746A2" w:rsidRDefault="00F150D4" w:rsidP="009116EC">
            <w:pPr>
              <w:suppressAutoHyphens w:val="0"/>
              <w:rPr>
                <w:sz w:val="20"/>
                <w:szCs w:val="20"/>
                <w:lang w:eastAsia="ru-RU"/>
              </w:rPr>
            </w:pPr>
            <w:r w:rsidRPr="000746A2">
              <w:rPr>
                <w:sz w:val="20"/>
                <w:szCs w:val="20"/>
                <w:lang w:eastAsia="ru-RU"/>
              </w:rPr>
              <w:t>2)__.__.__.__</w:t>
            </w:r>
          </w:p>
          <w:p w:rsidR="00F150D4" w:rsidRPr="000746A2" w:rsidRDefault="00F150D4" w:rsidP="009116EC">
            <w:pPr>
              <w:suppressAutoHyphens w:val="0"/>
              <w:rPr>
                <w:sz w:val="20"/>
                <w:szCs w:val="20"/>
                <w:lang w:eastAsia="ru-RU"/>
              </w:rPr>
            </w:pP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2</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с.Альменево</w:t>
            </w:r>
            <w:proofErr w:type="spellEnd"/>
            <w:r w:rsidRPr="000746A2">
              <w:rPr>
                <w:color w:val="000000"/>
                <w:sz w:val="20"/>
                <w:szCs w:val="20"/>
                <w:lang w:eastAsia="ru-RU"/>
              </w:rPr>
              <w:t>, пл. Комсомола, 1</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5</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85.233.148.34</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3</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с.Белозерское</w:t>
            </w:r>
            <w:proofErr w:type="spellEnd"/>
            <w:r w:rsidRPr="000746A2">
              <w:rPr>
                <w:color w:val="000000"/>
                <w:sz w:val="20"/>
                <w:szCs w:val="20"/>
                <w:lang w:eastAsia="ru-RU"/>
              </w:rPr>
              <w:t>, ул. Попова, 25</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85.233.145.70</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4</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р.п.Варгаши</w:t>
            </w:r>
            <w:proofErr w:type="spellEnd"/>
            <w:r w:rsidRPr="000746A2">
              <w:rPr>
                <w:color w:val="000000"/>
                <w:sz w:val="20"/>
                <w:szCs w:val="20"/>
                <w:lang w:eastAsia="ru-RU"/>
              </w:rPr>
              <w:t xml:space="preserve">, ул. </w:t>
            </w:r>
            <w:proofErr w:type="spellStart"/>
            <w:r w:rsidRPr="000746A2">
              <w:rPr>
                <w:color w:val="000000"/>
                <w:sz w:val="20"/>
                <w:szCs w:val="20"/>
                <w:lang w:eastAsia="ru-RU"/>
              </w:rPr>
              <w:t>Cоциалистическая</w:t>
            </w:r>
            <w:proofErr w:type="spellEnd"/>
            <w:r w:rsidRPr="000746A2">
              <w:rPr>
                <w:color w:val="000000"/>
                <w:sz w:val="20"/>
                <w:szCs w:val="20"/>
                <w:lang w:eastAsia="ru-RU"/>
              </w:rPr>
              <w:t>, 118</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85.233.145.254</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5</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г.Далматово</w:t>
            </w:r>
            <w:proofErr w:type="spellEnd"/>
            <w:r w:rsidRPr="000746A2">
              <w:rPr>
                <w:color w:val="000000"/>
                <w:sz w:val="20"/>
                <w:szCs w:val="20"/>
                <w:lang w:eastAsia="ru-RU"/>
              </w:rPr>
              <w:t>, ул. Энгельса, 18</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center"/>
          </w:tcPr>
          <w:p w:rsidR="00F150D4" w:rsidRPr="000746A2" w:rsidRDefault="00F150D4" w:rsidP="009116EC">
            <w:pPr>
              <w:suppressAutoHyphens w:val="0"/>
              <w:rPr>
                <w:sz w:val="20"/>
                <w:szCs w:val="20"/>
                <w:lang w:eastAsia="ru-RU"/>
              </w:rPr>
            </w:pPr>
            <w:r w:rsidRPr="000746A2">
              <w:rPr>
                <w:sz w:val="20"/>
                <w:szCs w:val="20"/>
                <w:lang w:eastAsia="ru-RU"/>
              </w:rPr>
              <w:t>188.18.6.2</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6</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с.Звериноголовское</w:t>
            </w:r>
            <w:proofErr w:type="spellEnd"/>
            <w:r w:rsidRPr="000746A2">
              <w:rPr>
                <w:color w:val="000000"/>
                <w:sz w:val="20"/>
                <w:szCs w:val="20"/>
                <w:lang w:eastAsia="ru-RU"/>
              </w:rPr>
              <w:t>, ул. Луначарского, 21</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85.233.145.10</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7</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г.Катайск</w:t>
            </w:r>
            <w:proofErr w:type="spellEnd"/>
            <w:r w:rsidRPr="000746A2">
              <w:rPr>
                <w:color w:val="000000"/>
                <w:sz w:val="20"/>
                <w:szCs w:val="20"/>
                <w:lang w:eastAsia="ru-RU"/>
              </w:rPr>
              <w:t>, ул. Ленина, 200-30</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188.18.6.6</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8</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р.п.Каргаполье</w:t>
            </w:r>
            <w:proofErr w:type="spellEnd"/>
            <w:r w:rsidRPr="000746A2">
              <w:rPr>
                <w:color w:val="000000"/>
                <w:sz w:val="20"/>
                <w:szCs w:val="20"/>
                <w:lang w:eastAsia="ru-RU"/>
              </w:rPr>
              <w:t xml:space="preserve">, </w:t>
            </w:r>
            <w:proofErr w:type="spellStart"/>
            <w:r w:rsidRPr="000746A2">
              <w:rPr>
                <w:color w:val="000000"/>
                <w:sz w:val="20"/>
                <w:szCs w:val="20"/>
                <w:lang w:eastAsia="ru-RU"/>
              </w:rPr>
              <w:t>ул.Ленина</w:t>
            </w:r>
            <w:proofErr w:type="spellEnd"/>
            <w:r w:rsidRPr="000746A2">
              <w:rPr>
                <w:color w:val="000000"/>
                <w:sz w:val="20"/>
                <w:szCs w:val="20"/>
                <w:lang w:eastAsia="ru-RU"/>
              </w:rPr>
              <w:t>, 10</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85.233.145.141</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9</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с.Кетово</w:t>
            </w:r>
            <w:proofErr w:type="spellEnd"/>
            <w:r w:rsidRPr="000746A2">
              <w:rPr>
                <w:color w:val="000000"/>
                <w:sz w:val="20"/>
                <w:szCs w:val="20"/>
                <w:lang w:eastAsia="ru-RU"/>
              </w:rPr>
              <w:t>, ул. Красина, 19</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center"/>
          </w:tcPr>
          <w:p w:rsidR="00F150D4" w:rsidRPr="000746A2" w:rsidRDefault="00F150D4" w:rsidP="009116EC">
            <w:pPr>
              <w:suppressAutoHyphens w:val="0"/>
              <w:rPr>
                <w:sz w:val="20"/>
                <w:szCs w:val="20"/>
                <w:lang w:eastAsia="ru-RU"/>
              </w:rPr>
            </w:pPr>
            <w:r w:rsidRPr="000746A2">
              <w:rPr>
                <w:sz w:val="20"/>
                <w:szCs w:val="20"/>
                <w:lang w:eastAsia="ru-RU"/>
              </w:rPr>
              <w:t>85.233.145.78</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10</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г.Куртамыш</w:t>
            </w:r>
            <w:proofErr w:type="spellEnd"/>
            <w:r w:rsidRPr="000746A2">
              <w:rPr>
                <w:color w:val="000000"/>
                <w:sz w:val="20"/>
                <w:szCs w:val="20"/>
                <w:lang w:eastAsia="ru-RU"/>
              </w:rPr>
              <w:t>, ул. Пролетарская, 8</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85.233.148.18</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11</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607630">
              <w:rPr>
                <w:sz w:val="20"/>
                <w:szCs w:val="20"/>
                <w:lang w:eastAsia="ru-RU"/>
              </w:rPr>
              <w:t>р.п.Лебяжье</w:t>
            </w:r>
            <w:proofErr w:type="spellEnd"/>
            <w:r w:rsidRPr="00607630">
              <w:rPr>
                <w:sz w:val="20"/>
                <w:szCs w:val="20"/>
                <w:lang w:eastAsia="ru-RU"/>
              </w:rPr>
              <w:t xml:space="preserve">, ул. </w:t>
            </w:r>
            <w:proofErr w:type="spellStart"/>
            <w:r w:rsidRPr="00607630">
              <w:rPr>
                <w:sz w:val="20"/>
                <w:szCs w:val="20"/>
                <w:lang w:eastAsia="ru-RU"/>
              </w:rPr>
              <w:t>Лукияновская</w:t>
            </w:r>
            <w:proofErr w:type="spellEnd"/>
            <w:r w:rsidRPr="00607630">
              <w:rPr>
                <w:sz w:val="20"/>
                <w:szCs w:val="20"/>
                <w:lang w:eastAsia="ru-RU"/>
              </w:rPr>
              <w:t>, 59</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85.233.148.182</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12</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г.Макушино</w:t>
            </w:r>
            <w:proofErr w:type="spellEnd"/>
            <w:r w:rsidRPr="000746A2">
              <w:rPr>
                <w:color w:val="000000"/>
                <w:sz w:val="20"/>
                <w:szCs w:val="20"/>
                <w:lang w:eastAsia="ru-RU"/>
              </w:rPr>
              <w:t>, ул. Ленина, 70</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85.233.148.186</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13</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р.п.Мишкино</w:t>
            </w:r>
            <w:proofErr w:type="spellEnd"/>
            <w:r w:rsidRPr="000746A2">
              <w:rPr>
                <w:color w:val="000000"/>
                <w:sz w:val="20"/>
                <w:szCs w:val="20"/>
                <w:lang w:eastAsia="ru-RU"/>
              </w:rPr>
              <w:t>, ул. Почтовая, 3</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85.233.148.46</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14</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с.Мокроусово</w:t>
            </w:r>
            <w:proofErr w:type="spellEnd"/>
            <w:r w:rsidRPr="000746A2">
              <w:rPr>
                <w:color w:val="000000"/>
                <w:sz w:val="20"/>
                <w:szCs w:val="20"/>
                <w:lang w:eastAsia="ru-RU"/>
              </w:rPr>
              <w:t>, ул. Советская, 39</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85.233.145.106</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15</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г.Петухово</w:t>
            </w:r>
            <w:proofErr w:type="spellEnd"/>
            <w:r w:rsidRPr="000746A2">
              <w:rPr>
                <w:color w:val="000000"/>
                <w:sz w:val="20"/>
                <w:szCs w:val="20"/>
                <w:lang w:eastAsia="ru-RU"/>
              </w:rPr>
              <w:t>, ул. Маркса, 28</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85.233.145.130</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16</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с.Глядянское</w:t>
            </w:r>
            <w:proofErr w:type="spellEnd"/>
            <w:r w:rsidRPr="000746A2">
              <w:rPr>
                <w:color w:val="000000"/>
                <w:sz w:val="20"/>
                <w:szCs w:val="20"/>
                <w:lang w:eastAsia="ru-RU"/>
              </w:rPr>
              <w:t>, ул. Красноармейская, 46</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85.233.148.190</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17</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с.Половинное</w:t>
            </w:r>
            <w:proofErr w:type="spellEnd"/>
            <w:r w:rsidRPr="000746A2">
              <w:rPr>
                <w:color w:val="000000"/>
                <w:sz w:val="20"/>
                <w:szCs w:val="20"/>
                <w:lang w:eastAsia="ru-RU"/>
              </w:rPr>
              <w:t>, ул. Победы, 12</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85.233.146.158</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18</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с.Сафакулево</w:t>
            </w:r>
            <w:proofErr w:type="spellEnd"/>
            <w:r w:rsidRPr="000746A2">
              <w:rPr>
                <w:color w:val="000000"/>
                <w:sz w:val="20"/>
                <w:szCs w:val="20"/>
                <w:lang w:eastAsia="ru-RU"/>
              </w:rPr>
              <w:t xml:space="preserve">, </w:t>
            </w:r>
            <w:proofErr w:type="spellStart"/>
            <w:r w:rsidRPr="000746A2">
              <w:rPr>
                <w:color w:val="000000"/>
                <w:sz w:val="20"/>
                <w:szCs w:val="20"/>
                <w:lang w:eastAsia="ru-RU"/>
              </w:rPr>
              <w:t>ул.</w:t>
            </w:r>
            <w:r>
              <w:rPr>
                <w:color w:val="000000"/>
                <w:sz w:val="20"/>
                <w:szCs w:val="20"/>
                <w:lang w:eastAsia="ru-RU"/>
              </w:rPr>
              <w:t>Чапаева</w:t>
            </w:r>
            <w:proofErr w:type="spellEnd"/>
            <w:r w:rsidRPr="000746A2">
              <w:rPr>
                <w:color w:val="000000"/>
                <w:sz w:val="20"/>
                <w:szCs w:val="20"/>
                <w:lang w:eastAsia="ru-RU"/>
              </w:rPr>
              <w:t xml:space="preserve">, </w:t>
            </w:r>
            <w:r>
              <w:rPr>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85.233.148.42</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19</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с.Целинное</w:t>
            </w:r>
            <w:proofErr w:type="spellEnd"/>
            <w:r w:rsidRPr="000746A2">
              <w:rPr>
                <w:color w:val="000000"/>
                <w:sz w:val="20"/>
                <w:szCs w:val="20"/>
                <w:lang w:eastAsia="ru-RU"/>
              </w:rPr>
              <w:t>, ул. Советская, 66</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85.233.148.22</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20</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с.Частоозерье</w:t>
            </w:r>
            <w:proofErr w:type="spellEnd"/>
            <w:r w:rsidRPr="000746A2">
              <w:rPr>
                <w:color w:val="000000"/>
                <w:sz w:val="20"/>
                <w:szCs w:val="20"/>
                <w:lang w:eastAsia="ru-RU"/>
              </w:rPr>
              <w:t xml:space="preserve">, </w:t>
            </w:r>
            <w:proofErr w:type="spellStart"/>
            <w:r w:rsidRPr="000746A2">
              <w:rPr>
                <w:color w:val="000000"/>
                <w:sz w:val="20"/>
                <w:szCs w:val="20"/>
                <w:lang w:eastAsia="ru-RU"/>
              </w:rPr>
              <w:t>ул.Ленина</w:t>
            </w:r>
            <w:proofErr w:type="spellEnd"/>
            <w:r w:rsidRPr="000746A2">
              <w:rPr>
                <w:color w:val="000000"/>
                <w:sz w:val="20"/>
                <w:szCs w:val="20"/>
                <w:lang w:eastAsia="ru-RU"/>
              </w:rPr>
              <w:t>, 16</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85.233.148.194</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21</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г.Шадринск</w:t>
            </w:r>
            <w:proofErr w:type="spellEnd"/>
            <w:r w:rsidRPr="000746A2">
              <w:rPr>
                <w:color w:val="000000"/>
                <w:sz w:val="20"/>
                <w:szCs w:val="20"/>
                <w:lang w:eastAsia="ru-RU"/>
              </w:rPr>
              <w:t xml:space="preserve">, ул. </w:t>
            </w:r>
            <w:proofErr w:type="gramStart"/>
            <w:r w:rsidRPr="000746A2">
              <w:rPr>
                <w:color w:val="000000"/>
                <w:sz w:val="20"/>
                <w:szCs w:val="20"/>
                <w:lang w:eastAsia="ru-RU"/>
              </w:rPr>
              <w:t>Февральская,д.</w:t>
            </w:r>
            <w:proofErr w:type="gramEnd"/>
            <w:r w:rsidRPr="000746A2">
              <w:rPr>
                <w:color w:val="000000"/>
                <w:sz w:val="20"/>
                <w:szCs w:val="20"/>
                <w:lang w:eastAsia="ru-RU"/>
              </w:rPr>
              <w:t>52</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tabs>
                <w:tab w:val="left" w:pos="555"/>
                <w:tab w:val="center" w:pos="652"/>
              </w:tabs>
              <w:rPr>
                <w:sz w:val="20"/>
                <w:szCs w:val="20"/>
              </w:rPr>
            </w:pPr>
            <w:r w:rsidRPr="000746A2">
              <w:rPr>
                <w:sz w:val="20"/>
                <w:szCs w:val="20"/>
                <w:lang w:eastAsia="ru-RU"/>
              </w:rPr>
              <w:tab/>
              <w:t>10</w:t>
            </w:r>
          </w:p>
        </w:tc>
        <w:tc>
          <w:tcPr>
            <w:tcW w:w="1845" w:type="dxa"/>
            <w:tcBorders>
              <w:top w:val="nil"/>
              <w:left w:val="single" w:sz="8" w:space="0" w:color="auto"/>
              <w:bottom w:val="single" w:sz="8" w:space="0" w:color="auto"/>
              <w:right w:val="single" w:sz="8" w:space="0" w:color="auto"/>
            </w:tcBorders>
            <w:shd w:val="clear" w:color="auto" w:fill="auto"/>
            <w:noWrap/>
            <w:vAlign w:val="center"/>
          </w:tcPr>
          <w:p w:rsidR="00F150D4" w:rsidRPr="000746A2" w:rsidRDefault="00F150D4" w:rsidP="009116EC">
            <w:pPr>
              <w:suppressAutoHyphens w:val="0"/>
              <w:rPr>
                <w:sz w:val="20"/>
                <w:szCs w:val="20"/>
                <w:lang w:eastAsia="ru-RU"/>
              </w:rPr>
            </w:pPr>
            <w:r w:rsidRPr="000746A2">
              <w:rPr>
                <w:sz w:val="20"/>
                <w:szCs w:val="20"/>
                <w:lang w:eastAsia="ru-RU"/>
              </w:rPr>
              <w:t>85.233.149.158</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22</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с.Шатрово</w:t>
            </w:r>
            <w:proofErr w:type="spellEnd"/>
            <w:r w:rsidRPr="000746A2">
              <w:rPr>
                <w:color w:val="000000"/>
                <w:sz w:val="20"/>
                <w:szCs w:val="20"/>
                <w:lang w:eastAsia="ru-RU"/>
              </w:rPr>
              <w:t>, ул. Федосеева, 53</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85.233.145.26</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23</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г.Шумиха</w:t>
            </w:r>
            <w:proofErr w:type="spellEnd"/>
            <w:r w:rsidRPr="000746A2">
              <w:rPr>
                <w:color w:val="000000"/>
                <w:sz w:val="20"/>
                <w:szCs w:val="20"/>
                <w:lang w:eastAsia="ru-RU"/>
              </w:rPr>
              <w:t>, ул. Кирова, 13</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center"/>
          </w:tcPr>
          <w:p w:rsidR="00F150D4" w:rsidRPr="000746A2" w:rsidRDefault="00F150D4" w:rsidP="009116EC">
            <w:pPr>
              <w:suppressAutoHyphens w:val="0"/>
              <w:rPr>
                <w:sz w:val="20"/>
                <w:szCs w:val="20"/>
                <w:lang w:eastAsia="ru-RU"/>
              </w:rPr>
            </w:pPr>
            <w:r w:rsidRPr="000746A2">
              <w:rPr>
                <w:sz w:val="20"/>
                <w:szCs w:val="20"/>
                <w:lang w:eastAsia="ru-RU"/>
              </w:rPr>
              <w:t>85.233.148.30</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24</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г.Щучье</w:t>
            </w:r>
            <w:proofErr w:type="spellEnd"/>
            <w:r w:rsidRPr="000746A2">
              <w:rPr>
                <w:color w:val="000000"/>
                <w:sz w:val="20"/>
                <w:szCs w:val="20"/>
                <w:lang w:eastAsia="ru-RU"/>
              </w:rPr>
              <w:t>, ул. Советская, 47</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85.233.148.38</w:t>
            </w:r>
          </w:p>
        </w:tc>
      </w:tr>
      <w:tr w:rsidR="00F150D4" w:rsidRPr="00597AA0" w:rsidTr="009116EC">
        <w:trPr>
          <w:trHeight w:val="255"/>
        </w:trPr>
        <w:tc>
          <w:tcPr>
            <w:tcW w:w="657" w:type="dxa"/>
            <w:tcBorders>
              <w:top w:val="nil"/>
              <w:left w:val="single" w:sz="4" w:space="0" w:color="auto"/>
              <w:bottom w:val="single" w:sz="4" w:space="0" w:color="auto"/>
              <w:right w:val="single" w:sz="4" w:space="0" w:color="auto"/>
            </w:tcBorders>
            <w:shd w:val="clear" w:color="auto" w:fill="auto"/>
            <w:noWrap/>
            <w:vAlign w:val="bottom"/>
          </w:tcPr>
          <w:p w:rsidR="00F150D4" w:rsidRPr="000746A2" w:rsidRDefault="00F150D4" w:rsidP="009116EC">
            <w:pPr>
              <w:suppressAutoHyphens w:val="0"/>
              <w:jc w:val="center"/>
              <w:rPr>
                <w:sz w:val="20"/>
                <w:szCs w:val="20"/>
                <w:lang w:eastAsia="ru-RU"/>
              </w:rPr>
            </w:pPr>
            <w:r w:rsidRPr="000746A2">
              <w:rPr>
                <w:sz w:val="20"/>
                <w:szCs w:val="20"/>
                <w:lang w:eastAsia="ru-RU"/>
              </w:rPr>
              <w:t>25</w:t>
            </w:r>
          </w:p>
        </w:tc>
        <w:tc>
          <w:tcPr>
            <w:tcW w:w="3761" w:type="dxa"/>
            <w:tcBorders>
              <w:top w:val="nil"/>
              <w:left w:val="nil"/>
              <w:bottom w:val="single" w:sz="4" w:space="0" w:color="auto"/>
              <w:right w:val="single" w:sz="4" w:space="0" w:color="auto"/>
            </w:tcBorders>
            <w:shd w:val="clear" w:color="auto" w:fill="auto"/>
            <w:noWrap/>
            <w:vAlign w:val="bottom"/>
          </w:tcPr>
          <w:p w:rsidR="00F150D4" w:rsidRPr="000746A2" w:rsidRDefault="00F150D4" w:rsidP="009116EC">
            <w:pPr>
              <w:suppressAutoHyphens w:val="0"/>
              <w:rPr>
                <w:color w:val="000000"/>
                <w:sz w:val="20"/>
                <w:szCs w:val="20"/>
                <w:lang w:eastAsia="ru-RU"/>
              </w:rPr>
            </w:pPr>
            <w:proofErr w:type="spellStart"/>
            <w:r w:rsidRPr="000746A2">
              <w:rPr>
                <w:color w:val="000000"/>
                <w:sz w:val="20"/>
                <w:szCs w:val="20"/>
                <w:lang w:eastAsia="ru-RU"/>
              </w:rPr>
              <w:t>р.п.Юргамыш</w:t>
            </w:r>
            <w:proofErr w:type="spellEnd"/>
            <w:r w:rsidRPr="000746A2">
              <w:rPr>
                <w:color w:val="000000"/>
                <w:sz w:val="20"/>
                <w:szCs w:val="20"/>
                <w:lang w:eastAsia="ru-RU"/>
              </w:rPr>
              <w:t>, ул. Крупской, 2</w:t>
            </w:r>
          </w:p>
        </w:tc>
        <w:tc>
          <w:tcPr>
            <w:tcW w:w="1701"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bCs/>
                <w:sz w:val="20"/>
                <w:szCs w:val="20"/>
              </w:rPr>
              <w:t>ВОЛС</w:t>
            </w:r>
          </w:p>
        </w:tc>
        <w:tc>
          <w:tcPr>
            <w:tcW w:w="1520" w:type="dxa"/>
            <w:tcBorders>
              <w:top w:val="nil"/>
              <w:left w:val="nil"/>
              <w:bottom w:val="single" w:sz="4" w:space="0" w:color="auto"/>
              <w:right w:val="single" w:sz="4" w:space="0" w:color="auto"/>
            </w:tcBorders>
            <w:shd w:val="clear" w:color="auto" w:fill="auto"/>
            <w:noWrap/>
          </w:tcPr>
          <w:p w:rsidR="00F150D4" w:rsidRPr="000746A2" w:rsidRDefault="00F150D4" w:rsidP="009116EC">
            <w:pPr>
              <w:jc w:val="center"/>
              <w:rPr>
                <w:sz w:val="20"/>
                <w:szCs w:val="20"/>
              </w:rPr>
            </w:pPr>
            <w:r w:rsidRPr="000746A2">
              <w:rPr>
                <w:sz w:val="20"/>
                <w:szCs w:val="20"/>
                <w:lang w:eastAsia="ru-RU"/>
              </w:rPr>
              <w:t>5</w:t>
            </w:r>
          </w:p>
        </w:tc>
        <w:tc>
          <w:tcPr>
            <w:tcW w:w="1845" w:type="dxa"/>
            <w:tcBorders>
              <w:top w:val="nil"/>
              <w:left w:val="single" w:sz="8" w:space="0" w:color="auto"/>
              <w:bottom w:val="single" w:sz="8" w:space="0" w:color="auto"/>
              <w:right w:val="single" w:sz="8" w:space="0" w:color="auto"/>
            </w:tcBorders>
            <w:shd w:val="clear" w:color="auto" w:fill="auto"/>
            <w:noWrap/>
            <w:vAlign w:val="bottom"/>
          </w:tcPr>
          <w:p w:rsidR="00F150D4" w:rsidRPr="000746A2" w:rsidRDefault="00F150D4" w:rsidP="009116EC">
            <w:pPr>
              <w:suppressAutoHyphens w:val="0"/>
              <w:rPr>
                <w:sz w:val="20"/>
                <w:szCs w:val="20"/>
                <w:lang w:eastAsia="ru-RU"/>
              </w:rPr>
            </w:pPr>
            <w:r w:rsidRPr="000746A2">
              <w:rPr>
                <w:sz w:val="20"/>
                <w:szCs w:val="20"/>
                <w:lang w:eastAsia="ru-RU"/>
              </w:rPr>
              <w:t>85.233.148.26</w:t>
            </w:r>
          </w:p>
        </w:tc>
      </w:tr>
    </w:tbl>
    <w:p w:rsidR="00E54E27" w:rsidRPr="007C282D" w:rsidRDefault="00E54E27" w:rsidP="00E54E27">
      <w:pPr>
        <w:jc w:val="center"/>
      </w:pPr>
      <w:bookmarkStart w:id="0" w:name="_GoBack"/>
      <w:bookmarkEnd w:id="0"/>
    </w:p>
    <w:p w:rsidR="004E2085" w:rsidRPr="007C282D" w:rsidRDefault="004E2085" w:rsidP="00F150D4">
      <w:pPr>
        <w:rPr>
          <w:b/>
        </w:rPr>
      </w:pPr>
    </w:p>
    <w:sectPr w:rsidR="004E2085" w:rsidRPr="007C2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charset w:val="00"/>
    <w:family w:val="roman"/>
    <w:pitch w:val="variable"/>
  </w:font>
  <w:font w:name="GaramondC">
    <w:altName w:val="Times New Roman"/>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0179"/>
    <w:rsid w:val="0038453B"/>
    <w:rsid w:val="004A2D67"/>
    <w:rsid w:val="004E2085"/>
    <w:rsid w:val="004F0383"/>
    <w:rsid w:val="00503035"/>
    <w:rsid w:val="0057378C"/>
    <w:rsid w:val="00591014"/>
    <w:rsid w:val="005D1ACC"/>
    <w:rsid w:val="00667533"/>
    <w:rsid w:val="006F4CBB"/>
    <w:rsid w:val="0073056E"/>
    <w:rsid w:val="007346DC"/>
    <w:rsid w:val="00791F37"/>
    <w:rsid w:val="007C2686"/>
    <w:rsid w:val="007C282D"/>
    <w:rsid w:val="00A454E2"/>
    <w:rsid w:val="00A61026"/>
    <w:rsid w:val="00B31ECE"/>
    <w:rsid w:val="00CD1E75"/>
    <w:rsid w:val="00CE3B47"/>
    <w:rsid w:val="00D70F27"/>
    <w:rsid w:val="00D96A7D"/>
    <w:rsid w:val="00E241ED"/>
    <w:rsid w:val="00E26595"/>
    <w:rsid w:val="00E54E27"/>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uiPriority w:val="59"/>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6</cp:revision>
  <cp:lastPrinted>2018-01-31T08:20:00Z</cp:lastPrinted>
  <dcterms:created xsi:type="dcterms:W3CDTF">2018-01-31T08:19:00Z</dcterms:created>
  <dcterms:modified xsi:type="dcterms:W3CDTF">2018-11-19T09:37:00Z</dcterms:modified>
</cp:coreProperties>
</file>