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313"/>
        <w:gridCol w:w="1018"/>
      </w:tblGrid>
      <w:tr w:rsidR="00054757" w:rsidTr="00054757">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532"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Кол-во, шт.</w:t>
            </w:r>
          </w:p>
        </w:tc>
      </w:tr>
      <w:tr w:rsidR="00054757" w:rsidTr="00054757">
        <w:tc>
          <w:tcPr>
            <w:tcW w:w="117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изделия</w:t>
            </w:r>
          </w:p>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(модель, шифр)</w:t>
            </w:r>
          </w:p>
        </w:tc>
        <w:tc>
          <w:tcPr>
            <w:tcW w:w="3298"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170" w:type="pct"/>
            <w:tcBorders>
              <w:top w:val="single" w:sz="4" w:space="0" w:color="auto"/>
              <w:left w:val="single" w:sz="4" w:space="0" w:color="auto"/>
              <w:bottom w:val="single" w:sz="4" w:space="0" w:color="auto"/>
              <w:right w:val="single" w:sz="4" w:space="0" w:color="auto"/>
            </w:tcBorders>
          </w:tcPr>
          <w:p w:rsidR="00054757" w:rsidRDefault="00054757">
            <w:pPr>
              <w:keepNext/>
              <w:tabs>
                <w:tab w:val="left" w:pos="333"/>
              </w:tabs>
              <w:snapToGrid w:val="0"/>
              <w:spacing w:after="0" w:line="240" w:lineRule="auto"/>
              <w:jc w:val="center"/>
              <w:rPr>
                <w:rFonts w:ascii="Times New Roman" w:hAnsi="Times New Roman"/>
                <w:sz w:val="24"/>
                <w:szCs w:val="24"/>
              </w:rPr>
            </w:pPr>
            <w:r>
              <w:rPr>
                <w:rFonts w:ascii="Times New Roman" w:hAnsi="Times New Roman"/>
                <w:sz w:val="24"/>
                <w:szCs w:val="24"/>
              </w:rPr>
              <w:t>Абсорбирующие желирующие пакетики для стомных мешков</w:t>
            </w:r>
          </w:p>
          <w:p w:rsidR="00054757" w:rsidRDefault="00054757">
            <w:pPr>
              <w:keepNext/>
              <w:spacing w:after="0" w:line="240" w:lineRule="auto"/>
              <w:jc w:val="center"/>
              <w:rPr>
                <w:rFonts w:ascii="Times New Roman" w:hAnsi="Times New Roman"/>
                <w:sz w:val="24"/>
                <w:szCs w:val="24"/>
              </w:rPr>
            </w:pPr>
          </w:p>
        </w:tc>
        <w:tc>
          <w:tcPr>
            <w:tcW w:w="3298"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xml:space="preserve">Средство в виде специальных пакетиков-саше для размещения внутри сборного мешка кало/уроприемника. Данное средство преобразовывает содержимое сборного мешка кало/уроприемника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 Вес одного пакетика-саше не менее 2,25 г. Размер одного пакетика-саше для комфортного использования пациентом не менее 60*25 мм.  Для удобства использования инвалидом должен имеется специальный мини-пакетик, вмещающий не менее 5 пакетиков-саше. Данный мини-пакетик позволяет инвалиду иметь при себе компактно и надежно упакованные пакетики-саше. </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должны соответствовать требованиям стандартов серии ГОСТ ISO 10993-1-2011, ГОСТ ISO 10993-5-2011, ГОСТ ISO 10993-10-2011, ГОСТ ISO 10993-11-2011, ГОСТ Р 52770-2007,ГОСТ 51632-2014.</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xml:space="preserve">Срок годности не менее 2 лет. </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Срок эксплуатации – не менее 1 месяца.</w:t>
            </w:r>
          </w:p>
        </w:tc>
        <w:tc>
          <w:tcPr>
            <w:tcW w:w="532"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center"/>
              <w:rPr>
                <w:rFonts w:ascii="Times New Roman" w:hAnsi="Times New Roman"/>
                <w:sz w:val="24"/>
                <w:szCs w:val="24"/>
              </w:rPr>
            </w:pPr>
            <w:r>
              <w:rPr>
                <w:rFonts w:ascii="Times New Roman" w:hAnsi="Times New Roman"/>
                <w:sz w:val="24"/>
                <w:szCs w:val="24"/>
              </w:rPr>
              <w:t>900</w:t>
            </w:r>
          </w:p>
        </w:tc>
      </w:tr>
    </w:tbl>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5711"/>
        <w:gridCol w:w="1305"/>
      </w:tblGrid>
      <w:tr w:rsidR="00054757" w:rsidTr="00054757">
        <w:tc>
          <w:tcPr>
            <w:tcW w:w="4232"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Кол-во, шт.</w:t>
            </w:r>
          </w:p>
        </w:tc>
      </w:tr>
      <w:tr w:rsidR="00054757" w:rsidTr="00054757">
        <w:tc>
          <w:tcPr>
            <w:tcW w:w="1162"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изделия</w:t>
            </w:r>
          </w:p>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(модель, шифр)</w:t>
            </w:r>
          </w:p>
        </w:tc>
        <w:tc>
          <w:tcPr>
            <w:tcW w:w="307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rPr>
          <w:trHeight w:val="3360"/>
        </w:trPr>
        <w:tc>
          <w:tcPr>
            <w:tcW w:w="1162" w:type="pct"/>
            <w:vMerge w:val="restart"/>
            <w:tcBorders>
              <w:top w:val="single" w:sz="4" w:space="0" w:color="auto"/>
              <w:left w:val="single" w:sz="4" w:space="0" w:color="auto"/>
              <w:bottom w:val="single" w:sz="4" w:space="0" w:color="auto"/>
              <w:right w:val="single" w:sz="4" w:space="0" w:color="auto"/>
            </w:tcBorders>
          </w:tcPr>
          <w:p w:rsidR="00054757" w:rsidRDefault="00054757">
            <w:pPr>
              <w:keepNext/>
              <w:shd w:val="clear" w:color="auto" w:fill="FFFFFF"/>
              <w:spacing w:after="0" w:line="240" w:lineRule="auto"/>
              <w:jc w:val="center"/>
              <w:rPr>
                <w:rFonts w:ascii="Times New Roman" w:hAnsi="Times New Roman"/>
                <w:sz w:val="24"/>
                <w:szCs w:val="24"/>
              </w:rPr>
            </w:pPr>
            <w:r>
              <w:rPr>
                <w:rFonts w:ascii="Times New Roman" w:hAnsi="Times New Roman"/>
                <w:spacing w:val="20"/>
                <w:sz w:val="24"/>
                <w:szCs w:val="24"/>
              </w:rPr>
              <w:t>Двухкомпонентные калоприемники (адгезивная пластина +дренируемый мешок)</w:t>
            </w:r>
          </w:p>
          <w:p w:rsidR="00054757" w:rsidRDefault="00054757">
            <w:pPr>
              <w:keepNext/>
              <w:spacing w:after="0" w:line="240" w:lineRule="auto"/>
              <w:jc w:val="center"/>
              <w:rPr>
                <w:rFonts w:ascii="Times New Roman" w:hAnsi="Times New Roman"/>
                <w:sz w:val="24"/>
                <w:szCs w:val="24"/>
              </w:rPr>
            </w:pPr>
          </w:p>
        </w:tc>
        <w:tc>
          <w:tcPr>
            <w:tcW w:w="3070"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Калоприемники - это устройства, носимые на себе, предназначенные для сбора кишечного содержимого и устранения их агрессивного воздействия на кожу.</w:t>
            </w:r>
          </w:p>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средств при нарушениях функций выделения (моче - и калоприемников) должна обеспечивать пользователю удобство и простоту обращения с ними, легкость в уходе.</w:t>
            </w:r>
          </w:p>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Адгезивная пластина с защитным покрытием, с вырезаемым отверстием под стому, с фланцем для крепления мешка,  соответствующим фланцу мешка с физиологичной формой «шестиугольника» для улучшения качества жизни пациента не ограничивающий движений на микропористой пленки для дополнительной фиксации.</w:t>
            </w:r>
          </w:p>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-Под стому 40 мм.</w:t>
            </w:r>
          </w:p>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-Под стому 60 мм.</w:t>
            </w:r>
          </w:p>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-Под стому до 80 мм.</w:t>
            </w:r>
          </w:p>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В состав адгезива должны входить специальные ранозаживляющие компоненты для обеспечения ухода за кожей вокруг стомы. В состав встроенной адгезивной пластины входит гидроколлоид.</w:t>
            </w:r>
          </w:p>
        </w:tc>
        <w:tc>
          <w:tcPr>
            <w:tcW w:w="768" w:type="pct"/>
            <w:tcBorders>
              <w:top w:val="single" w:sz="4" w:space="0" w:color="auto"/>
              <w:left w:val="single" w:sz="4" w:space="0" w:color="auto"/>
              <w:bottom w:val="single" w:sz="4" w:space="0" w:color="auto"/>
              <w:right w:val="single" w:sz="4" w:space="0" w:color="auto"/>
            </w:tcBorders>
            <w:vAlign w:val="center"/>
          </w:tcPr>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150</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150</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200</w:t>
            </w:r>
          </w:p>
          <w:p w:rsidR="00054757" w:rsidRDefault="00054757">
            <w:pPr>
              <w:keepNext/>
              <w:spacing w:after="0" w:line="240" w:lineRule="auto"/>
              <w:jc w:val="both"/>
              <w:rPr>
                <w:rFonts w:ascii="Times New Roman" w:hAnsi="Times New Roman"/>
                <w:sz w:val="24"/>
                <w:szCs w:val="24"/>
              </w:rPr>
            </w:pPr>
          </w:p>
        </w:tc>
      </w:tr>
      <w:tr w:rsidR="00054757" w:rsidTr="00054757">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sz w:val="24"/>
                <w:szCs w:val="24"/>
              </w:rPr>
            </w:pPr>
          </w:p>
        </w:tc>
        <w:tc>
          <w:tcPr>
            <w:tcW w:w="3070" w:type="pct"/>
            <w:tcBorders>
              <w:top w:val="single" w:sz="4" w:space="0" w:color="auto"/>
              <w:left w:val="single" w:sz="4" w:space="0" w:color="auto"/>
              <w:bottom w:val="single" w:sz="4" w:space="0" w:color="auto"/>
              <w:right w:val="single" w:sz="4" w:space="0" w:color="auto"/>
            </w:tcBorders>
            <w:hideMark/>
          </w:tcPr>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xml:space="preserve">Мешок илеостомный (открытый) из непрозрачного </w:t>
            </w:r>
            <w:r>
              <w:rPr>
                <w:rFonts w:ascii="Times New Roman" w:hAnsi="Times New Roman"/>
                <w:sz w:val="24"/>
                <w:szCs w:val="24"/>
              </w:rPr>
              <w:lastRenderedPageBreak/>
              <w:t>многослойного не пропускающего запах и звук полиэтилена, с зажимом, соответствующим фланцу пластины,  с мягкой нетканой подложкой из 100% полиэстера и с удобным в применении пластиковым зажимом многократного применения.</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-Под стому 40 мм.</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-Под стому 60 мм.</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-Под стому до 80 мм.</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Соответствовие требованиям стандартов серии ГОСТ ISO 10993-1-2011, ГОСТ ISO 10993-5-2011, ГОСТ ISO 10993-10-2011, ГОСТ Р 52770-2007.Упаковка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Маркировка упаковки специальных средств  калоприемников должна включать:</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(при наличии), обозначение номера изделия (при наличии);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 (при наличии);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 (при наличии);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номер артикула (при наличии);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 или гарантийный срок годности (при наличии);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правила использования (при необходимости);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штриховой код изделия (при наличии);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информацию о сертификации (при наличии).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xml:space="preserve">Срок годности специальных средств при нарушениях  функций выделения (калоприемников)  - на момент выдачи изделий должен быть не менее 1 года. </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Срок пользования:</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Адгезивная пластина для двухкомпонентного калоприемника  – не менее 3 суток;</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Дренируемый мешок для двухкомпонентного калоприемника  – не менее 24 часов.</w:t>
            </w:r>
          </w:p>
        </w:tc>
        <w:tc>
          <w:tcPr>
            <w:tcW w:w="768" w:type="pc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450</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450</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600</w:t>
            </w:r>
          </w:p>
          <w:p w:rsidR="00054757" w:rsidRDefault="00054757">
            <w:pPr>
              <w:keepNext/>
              <w:spacing w:after="0" w:line="240" w:lineRule="auto"/>
              <w:jc w:val="both"/>
              <w:rPr>
                <w:rFonts w:ascii="Times New Roman" w:hAnsi="Times New Roman"/>
                <w:sz w:val="24"/>
                <w:szCs w:val="24"/>
              </w:rPr>
            </w:pPr>
          </w:p>
        </w:tc>
      </w:tr>
    </w:tbl>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67"/>
        <w:gridCol w:w="662"/>
        <w:gridCol w:w="4065"/>
        <w:gridCol w:w="811"/>
        <w:gridCol w:w="481"/>
        <w:gridCol w:w="910"/>
      </w:tblGrid>
      <w:tr w:rsidR="00054757" w:rsidTr="00054757">
        <w:tc>
          <w:tcPr>
            <w:tcW w:w="4280" w:type="pct"/>
            <w:gridSpan w:val="5"/>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720" w:type="pct"/>
            <w:gridSpan w:val="2"/>
            <w:vMerge w:val="restar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Кол-во, шт.</w:t>
            </w:r>
          </w:p>
        </w:tc>
      </w:tr>
      <w:tr w:rsidR="00054757" w:rsidTr="00054757">
        <w:tc>
          <w:tcPr>
            <w:tcW w:w="1399"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изделия</w:t>
            </w:r>
          </w:p>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(модель, шифр)</w:t>
            </w:r>
          </w:p>
        </w:tc>
        <w:tc>
          <w:tcPr>
            <w:tcW w:w="2882" w:type="pct"/>
            <w:gridSpan w:val="3"/>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rPr>
          <w:trHeight w:val="1869"/>
        </w:trPr>
        <w:tc>
          <w:tcPr>
            <w:tcW w:w="1399" w:type="pct"/>
            <w:gridSpan w:val="2"/>
            <w:tcBorders>
              <w:top w:val="single" w:sz="4" w:space="0" w:color="auto"/>
              <w:left w:val="single" w:sz="4" w:space="0" w:color="auto"/>
              <w:bottom w:val="single" w:sz="4" w:space="0" w:color="auto"/>
              <w:right w:val="single" w:sz="4" w:space="0" w:color="auto"/>
            </w:tcBorders>
            <w:hideMark/>
          </w:tcPr>
          <w:p w:rsidR="00054757" w:rsidRDefault="0005475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Адгезивная пластина для двухкомпонентного уроприемника</w:t>
            </w:r>
          </w:p>
        </w:tc>
        <w:tc>
          <w:tcPr>
            <w:tcW w:w="2882" w:type="pct"/>
            <w:gridSpan w:val="3"/>
            <w:tcBorders>
              <w:top w:val="single" w:sz="4" w:space="0" w:color="auto"/>
              <w:left w:val="single" w:sz="4" w:space="0" w:color="auto"/>
              <w:bottom w:val="single" w:sz="4" w:space="0" w:color="auto"/>
              <w:right w:val="single" w:sz="4" w:space="0" w:color="auto"/>
            </w:tcBorders>
          </w:tcPr>
          <w:p w:rsidR="00054757" w:rsidRDefault="00054757">
            <w:pPr>
              <w:spacing w:after="0" w:line="240" w:lineRule="auto"/>
              <w:rPr>
                <w:rFonts w:ascii="Times New Roman" w:hAnsi="Times New Roman"/>
                <w:sz w:val="24"/>
                <w:szCs w:val="24"/>
              </w:rPr>
            </w:pPr>
            <w:r>
              <w:rPr>
                <w:rFonts w:ascii="Times New Roman" w:hAnsi="Times New Roman"/>
                <w:sz w:val="24"/>
                <w:szCs w:val="24"/>
              </w:rPr>
              <w:t xml:space="preserve">Адгезивная пластина </w:t>
            </w:r>
            <w:r>
              <w:rPr>
                <w:rFonts w:ascii="Times New Roman" w:hAnsi="Times New Roman"/>
                <w:bCs/>
                <w:sz w:val="24"/>
                <w:szCs w:val="24"/>
              </w:rPr>
              <w:t xml:space="preserve">пластичная, прозрачная, </w:t>
            </w:r>
            <w:r>
              <w:rPr>
                <w:rFonts w:ascii="Times New Roman" w:hAnsi="Times New Roman"/>
                <w:sz w:val="24"/>
                <w:szCs w:val="24"/>
              </w:rPr>
              <w:t xml:space="preserve">на натуральной гипоаллергенной гидроколлоидной основе  </w:t>
            </w:r>
            <w:r>
              <w:rPr>
                <w:rFonts w:ascii="Times New Roman" w:hAnsi="Times New Roman"/>
                <w:bCs/>
                <w:sz w:val="24"/>
                <w:szCs w:val="24"/>
              </w:rPr>
              <w:t>спиралевидной структуры, состоящим из двух чередующихся адгезивов, с креплениями для пояса, с защитным покрытием,</w:t>
            </w:r>
            <w:r>
              <w:rPr>
                <w:rFonts w:ascii="Times New Roman" w:hAnsi="Times New Roman"/>
                <w:sz w:val="24"/>
                <w:szCs w:val="24"/>
              </w:rPr>
              <w:t xml:space="preserve"> с вырезаемым отверстием под стому, с фланцем для крепления мешка (диаметром не менее </w:t>
            </w:r>
            <w:r>
              <w:rPr>
                <w:rFonts w:ascii="Times New Roman" w:hAnsi="Times New Roman"/>
                <w:bCs/>
                <w:sz w:val="24"/>
                <w:szCs w:val="24"/>
              </w:rPr>
              <w:t>50 мм.)</w:t>
            </w:r>
            <w:r>
              <w:rPr>
                <w:rFonts w:ascii="Times New Roman" w:hAnsi="Times New Roman"/>
                <w:sz w:val="24"/>
                <w:szCs w:val="24"/>
              </w:rPr>
              <w:t xml:space="preserve">, соответствующим фланцу мешка.  </w:t>
            </w:r>
          </w:p>
          <w:p w:rsidR="00054757" w:rsidRDefault="00054757">
            <w:pPr>
              <w:spacing w:after="0" w:line="240" w:lineRule="auto"/>
              <w:rPr>
                <w:rFonts w:ascii="Times New Roman" w:hAnsi="Times New Roman"/>
                <w:sz w:val="24"/>
                <w:szCs w:val="24"/>
              </w:rPr>
            </w:pPr>
          </w:p>
          <w:p w:rsidR="00054757" w:rsidRDefault="00054757">
            <w:pPr>
              <w:spacing w:after="0" w:line="240" w:lineRule="auto"/>
              <w:rPr>
                <w:rFonts w:ascii="Times New Roman" w:hAnsi="Times New Roman"/>
                <w:sz w:val="24"/>
                <w:szCs w:val="24"/>
              </w:rPr>
            </w:pPr>
          </w:p>
        </w:tc>
        <w:tc>
          <w:tcPr>
            <w:tcW w:w="720" w:type="pct"/>
            <w:gridSpan w:val="2"/>
            <w:tcBorders>
              <w:top w:val="single" w:sz="4" w:space="0" w:color="auto"/>
              <w:left w:val="single" w:sz="4" w:space="0" w:color="auto"/>
              <w:bottom w:val="single" w:sz="4" w:space="0" w:color="auto"/>
              <w:right w:val="single" w:sz="4" w:space="0" w:color="auto"/>
            </w:tcBorders>
            <w:hideMark/>
          </w:tcPr>
          <w:p w:rsidR="00054757" w:rsidRDefault="00054757">
            <w:pPr>
              <w:spacing w:after="0" w:line="240" w:lineRule="auto"/>
              <w:jc w:val="center"/>
              <w:rPr>
                <w:rFonts w:ascii="Times New Roman" w:hAnsi="Times New Roman"/>
                <w:sz w:val="24"/>
                <w:szCs w:val="24"/>
              </w:rPr>
            </w:pPr>
            <w:r>
              <w:rPr>
                <w:rFonts w:ascii="Times New Roman" w:hAnsi="Times New Roman"/>
                <w:sz w:val="24"/>
                <w:szCs w:val="24"/>
              </w:rPr>
              <w:t>300</w:t>
            </w:r>
          </w:p>
        </w:tc>
      </w:tr>
      <w:tr w:rsidR="00054757" w:rsidTr="00054757">
        <w:trPr>
          <w:trHeight w:val="999"/>
        </w:trPr>
        <w:tc>
          <w:tcPr>
            <w:tcW w:w="1399" w:type="pct"/>
            <w:gridSpan w:val="2"/>
            <w:tcBorders>
              <w:top w:val="single" w:sz="4" w:space="0" w:color="auto"/>
              <w:left w:val="single" w:sz="4" w:space="0" w:color="auto"/>
              <w:bottom w:val="single" w:sz="4" w:space="0" w:color="auto"/>
              <w:right w:val="single" w:sz="4" w:space="0" w:color="auto"/>
            </w:tcBorders>
            <w:hideMark/>
          </w:tcPr>
          <w:p w:rsidR="00054757" w:rsidRDefault="00054757">
            <w:pPr>
              <w:shd w:val="clear" w:color="auto" w:fill="FFFFFF"/>
              <w:spacing w:after="0" w:line="240" w:lineRule="auto"/>
              <w:jc w:val="center"/>
              <w:rPr>
                <w:rFonts w:ascii="Times New Roman" w:hAnsi="Times New Roman"/>
                <w:spacing w:val="20"/>
                <w:sz w:val="24"/>
                <w:szCs w:val="24"/>
              </w:rPr>
            </w:pPr>
            <w:r>
              <w:rPr>
                <w:rFonts w:ascii="Times New Roman" w:hAnsi="Times New Roman"/>
                <w:spacing w:val="20"/>
                <w:sz w:val="24"/>
                <w:szCs w:val="24"/>
              </w:rPr>
              <w:t>Уростомный мешок для двухкомпонентного уроприемника</w:t>
            </w:r>
          </w:p>
        </w:tc>
        <w:tc>
          <w:tcPr>
            <w:tcW w:w="2882" w:type="pct"/>
            <w:gridSpan w:val="3"/>
            <w:tcBorders>
              <w:top w:val="single" w:sz="4" w:space="0" w:color="auto"/>
              <w:left w:val="single" w:sz="4" w:space="0" w:color="auto"/>
              <w:bottom w:val="single" w:sz="4" w:space="0" w:color="auto"/>
              <w:right w:val="single" w:sz="4" w:space="0" w:color="auto"/>
            </w:tcBorders>
            <w:hideMark/>
          </w:tcPr>
          <w:p w:rsidR="00054757" w:rsidRDefault="00054757">
            <w:pPr>
              <w:spacing w:after="0" w:line="240" w:lineRule="auto"/>
              <w:jc w:val="both"/>
              <w:rPr>
                <w:rFonts w:ascii="Times New Roman" w:hAnsi="Times New Roman"/>
                <w:bCs/>
                <w:sz w:val="24"/>
                <w:szCs w:val="24"/>
              </w:rPr>
            </w:pPr>
            <w:r>
              <w:rPr>
                <w:rFonts w:ascii="Times New Roman" w:hAnsi="Times New Roman"/>
                <w:sz w:val="24"/>
                <w:szCs w:val="24"/>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(кольцом-защелкой) для крепления мешка к пластине (диаметром не менее </w:t>
            </w:r>
            <w:r>
              <w:rPr>
                <w:rFonts w:ascii="Times New Roman" w:hAnsi="Times New Roman"/>
                <w:bCs/>
                <w:sz w:val="24"/>
                <w:szCs w:val="24"/>
              </w:rPr>
              <w:t xml:space="preserve">50 мм), </w:t>
            </w:r>
            <w:r>
              <w:rPr>
                <w:rFonts w:ascii="Times New Roman" w:hAnsi="Times New Roman"/>
                <w:sz w:val="24"/>
                <w:szCs w:val="24"/>
              </w:rPr>
              <w:t>соответствующим фланцу пластины</w:t>
            </w:r>
            <w:r>
              <w:rPr>
                <w:rFonts w:ascii="Times New Roman" w:hAnsi="Times New Roman"/>
                <w:bCs/>
                <w:sz w:val="24"/>
                <w:szCs w:val="24"/>
              </w:rPr>
              <w:t>.</w:t>
            </w:r>
          </w:p>
          <w:p w:rsidR="00054757" w:rsidRDefault="00054757">
            <w:pPr>
              <w:pStyle w:val="a4"/>
              <w:spacing w:after="0"/>
              <w:jc w:val="both"/>
              <w:rPr>
                <w:rFonts w:ascii="Times New Roman" w:hAnsi="Times New Roman"/>
                <w:sz w:val="24"/>
                <w:szCs w:val="24"/>
                <w:lang w:eastAsia="ru-RU"/>
              </w:rPr>
            </w:pPr>
            <w:r>
              <w:rPr>
                <w:rFonts w:ascii="Times New Roman" w:hAnsi="Times New Roman"/>
                <w:sz w:val="24"/>
                <w:szCs w:val="24"/>
                <w:lang w:eastAsia="ru-RU"/>
              </w:rPr>
              <w:t xml:space="preserve">Уроприемники должны соответствовать требованиям стандартов серии </w:t>
            </w:r>
            <w:hyperlink r:id="rId5" w:history="1">
              <w:r>
                <w:rPr>
                  <w:rStyle w:val="a3"/>
                  <w:rFonts w:ascii="Times New Roman" w:hAnsi="Times New Roman"/>
                  <w:color w:val="auto"/>
                  <w:sz w:val="24"/>
                  <w:szCs w:val="24"/>
                  <w:u w:val="none"/>
                  <w:lang w:eastAsia="ru-RU"/>
                </w:rPr>
                <w:t>ГОСТ ISO 10993-1-20</w:t>
              </w:r>
            </w:hyperlink>
            <w:r>
              <w:rPr>
                <w:rFonts w:ascii="Times New Roman" w:hAnsi="Times New Roman"/>
                <w:sz w:val="24"/>
                <w:szCs w:val="24"/>
                <w:lang w:eastAsia="ru-RU"/>
              </w:rPr>
              <w:t xml:space="preserve">11, </w:t>
            </w:r>
            <w:hyperlink r:id="rId6" w:history="1">
              <w:r>
                <w:rPr>
                  <w:rStyle w:val="a3"/>
                  <w:rFonts w:ascii="Times New Roman" w:hAnsi="Times New Roman"/>
                  <w:color w:val="auto"/>
                  <w:sz w:val="24"/>
                  <w:szCs w:val="24"/>
                  <w:u w:val="none"/>
                  <w:lang w:eastAsia="ru-RU"/>
                </w:rPr>
                <w:t>ГОСТ ISO 10993-5-20</w:t>
              </w:r>
            </w:hyperlink>
            <w:r>
              <w:rPr>
                <w:rFonts w:ascii="Times New Roman" w:hAnsi="Times New Roman"/>
                <w:sz w:val="24"/>
                <w:szCs w:val="24"/>
                <w:lang w:eastAsia="ru-RU"/>
              </w:rPr>
              <w:t xml:space="preserve">11, </w:t>
            </w:r>
            <w:hyperlink r:id="rId7" w:history="1">
              <w:r>
                <w:rPr>
                  <w:rStyle w:val="a3"/>
                  <w:rFonts w:ascii="Times New Roman" w:hAnsi="Times New Roman"/>
                  <w:color w:val="auto"/>
                  <w:sz w:val="24"/>
                  <w:szCs w:val="24"/>
                  <w:u w:val="none"/>
                  <w:lang w:eastAsia="ru-RU"/>
                </w:rPr>
                <w:t>ГОСТ ISO 10993-10-20</w:t>
              </w:r>
            </w:hyperlink>
            <w:r>
              <w:rPr>
                <w:rFonts w:ascii="Times New Roman" w:hAnsi="Times New Roman"/>
                <w:sz w:val="24"/>
                <w:szCs w:val="24"/>
                <w:lang w:eastAsia="ru-RU"/>
              </w:rPr>
              <w:t xml:space="preserve">11, </w:t>
            </w:r>
            <w:hyperlink r:id="rId8" w:history="1">
              <w:r>
                <w:rPr>
                  <w:rStyle w:val="a3"/>
                  <w:rFonts w:ascii="Times New Roman" w:hAnsi="Times New Roman"/>
                  <w:color w:val="auto"/>
                  <w:sz w:val="24"/>
                  <w:szCs w:val="24"/>
                  <w:u w:val="none"/>
                  <w:lang w:eastAsia="ru-RU"/>
                </w:rPr>
                <w:t xml:space="preserve">ГОСТ Р </w:t>
              </w:r>
            </w:hyperlink>
            <w:r>
              <w:rPr>
                <w:rFonts w:ascii="Times New Roman" w:hAnsi="Times New Roman"/>
                <w:sz w:val="24"/>
                <w:szCs w:val="24"/>
                <w:lang w:eastAsia="ru-RU"/>
              </w:rPr>
              <w:t>52770-2007.</w:t>
            </w:r>
          </w:p>
          <w:p w:rsidR="00054757" w:rsidRDefault="00054757">
            <w:pPr>
              <w:pStyle w:val="a4"/>
              <w:spacing w:after="0"/>
              <w:jc w:val="both"/>
              <w:rPr>
                <w:rFonts w:ascii="Times New Roman" w:hAnsi="Times New Roman"/>
                <w:sz w:val="24"/>
                <w:szCs w:val="24"/>
                <w:lang w:eastAsia="ru-RU"/>
              </w:rPr>
            </w:pPr>
            <w:r>
              <w:rPr>
                <w:rFonts w:ascii="Times New Roman" w:hAnsi="Times New Roman"/>
                <w:sz w:val="24"/>
                <w:szCs w:val="24"/>
                <w:lang w:eastAsia="ru-RU"/>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054757" w:rsidRDefault="00054757">
            <w:pPr>
              <w:keepLines/>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Маркировка упаковки специальных средств  должна включать:</w:t>
            </w:r>
          </w:p>
          <w:p w:rsidR="00054757" w:rsidRDefault="00054757">
            <w:pPr>
              <w:keepLines/>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(при наличии), обозначение номера изделия (при наличии);</w:t>
            </w:r>
          </w:p>
          <w:p w:rsidR="00054757" w:rsidRDefault="00054757">
            <w:pPr>
              <w:keepLines/>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страну-изготовителя;</w:t>
            </w:r>
          </w:p>
          <w:p w:rsidR="00054757" w:rsidRDefault="00054757">
            <w:pPr>
              <w:keepLines/>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 (при наличии);</w:t>
            </w:r>
          </w:p>
          <w:p w:rsidR="00054757" w:rsidRDefault="00054757">
            <w:pPr>
              <w:keepLines/>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 (при наличии);</w:t>
            </w:r>
          </w:p>
          <w:p w:rsidR="00054757" w:rsidRDefault="00054757">
            <w:pPr>
              <w:keepLines/>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номер артикула (при наличии);</w:t>
            </w:r>
          </w:p>
          <w:p w:rsidR="00054757" w:rsidRDefault="00054757">
            <w:pPr>
              <w:keepLines/>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количество изделий в упаковке;</w:t>
            </w:r>
          </w:p>
          <w:p w:rsidR="00054757" w:rsidRDefault="00054757">
            <w:pPr>
              <w:keepLines/>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дату (месяц, год) изготовления или гарантийный срок годности (при наличии);</w:t>
            </w:r>
          </w:p>
          <w:p w:rsidR="00054757" w:rsidRDefault="00054757">
            <w:pPr>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правила использования (при необходимости);</w:t>
            </w:r>
          </w:p>
          <w:p w:rsidR="00054757" w:rsidRDefault="00054757">
            <w:pPr>
              <w:widowControl w:val="0"/>
              <w:tabs>
                <w:tab w:val="left" w:pos="708"/>
              </w:tabs>
              <w:spacing w:after="0" w:line="240" w:lineRule="auto"/>
              <w:ind w:firstLine="252"/>
              <w:jc w:val="both"/>
              <w:rPr>
                <w:rFonts w:ascii="Times New Roman" w:hAnsi="Times New Roman"/>
                <w:sz w:val="24"/>
                <w:szCs w:val="24"/>
              </w:rPr>
            </w:pPr>
            <w:r>
              <w:rPr>
                <w:rFonts w:ascii="Times New Roman" w:hAnsi="Times New Roman"/>
                <w:sz w:val="24"/>
                <w:szCs w:val="24"/>
              </w:rPr>
              <w:t>- штриховой код изделия (при наличии);</w:t>
            </w:r>
          </w:p>
          <w:p w:rsidR="00054757" w:rsidRDefault="00054757">
            <w:pPr>
              <w:shd w:val="clear" w:color="auto" w:fill="FFFFFF"/>
              <w:tabs>
                <w:tab w:val="left" w:pos="3730"/>
              </w:tabs>
              <w:spacing w:after="0" w:line="240" w:lineRule="auto"/>
              <w:ind w:firstLine="252"/>
              <w:jc w:val="both"/>
              <w:rPr>
                <w:rFonts w:ascii="Times New Roman" w:hAnsi="Times New Roman"/>
                <w:sz w:val="24"/>
                <w:szCs w:val="24"/>
              </w:rPr>
            </w:pPr>
            <w:r>
              <w:rPr>
                <w:rFonts w:ascii="Times New Roman" w:hAnsi="Times New Roman"/>
                <w:sz w:val="24"/>
                <w:szCs w:val="24"/>
              </w:rPr>
              <w:t>- информацию о сертификации (при наличии).</w:t>
            </w:r>
          </w:p>
          <w:p w:rsidR="00054757" w:rsidRDefault="00054757">
            <w:pPr>
              <w:widowControl w:val="0"/>
              <w:autoSpaceDE w:val="0"/>
              <w:autoSpaceDN w:val="0"/>
              <w:adjustRightInd w:val="0"/>
              <w:spacing w:after="0" w:line="240" w:lineRule="auto"/>
              <w:ind w:firstLine="252"/>
              <w:jc w:val="both"/>
              <w:rPr>
                <w:rFonts w:ascii="Times New Roman" w:hAnsi="Times New Roman"/>
                <w:sz w:val="24"/>
                <w:szCs w:val="24"/>
              </w:rPr>
            </w:pPr>
            <w:r>
              <w:rPr>
                <w:rFonts w:ascii="Times New Roman" w:hAnsi="Times New Roman"/>
                <w:sz w:val="24"/>
                <w:szCs w:val="24"/>
              </w:rPr>
              <w:t xml:space="preserve">Срок годности специальных средств при нарушениях  функций выделения - на момент выдачи изделий должен быть не менее 1 года. </w:t>
            </w:r>
          </w:p>
        </w:tc>
        <w:tc>
          <w:tcPr>
            <w:tcW w:w="720" w:type="pct"/>
            <w:gridSpan w:val="2"/>
            <w:tcBorders>
              <w:top w:val="single" w:sz="4" w:space="0" w:color="auto"/>
              <w:left w:val="single" w:sz="4" w:space="0" w:color="auto"/>
              <w:bottom w:val="single" w:sz="4" w:space="0" w:color="auto"/>
              <w:right w:val="single" w:sz="4" w:space="0" w:color="auto"/>
            </w:tcBorders>
            <w:hideMark/>
          </w:tcPr>
          <w:p w:rsidR="00054757" w:rsidRDefault="00054757">
            <w:pPr>
              <w:spacing w:after="0" w:line="240" w:lineRule="auto"/>
              <w:jc w:val="center"/>
              <w:rPr>
                <w:rFonts w:ascii="Times New Roman" w:hAnsi="Times New Roman"/>
                <w:sz w:val="24"/>
                <w:szCs w:val="24"/>
              </w:rPr>
            </w:pPr>
            <w:r>
              <w:rPr>
                <w:rFonts w:ascii="Times New Roman" w:hAnsi="Times New Roman"/>
                <w:sz w:val="24"/>
                <w:szCs w:val="24"/>
              </w:rPr>
              <w:t>900</w:t>
            </w:r>
          </w:p>
        </w:tc>
      </w:tr>
      <w:tr w:rsidR="00054757" w:rsidTr="00054757">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lastRenderedPageBreak/>
              <w:t>№ п/п</w:t>
            </w:r>
          </w:p>
        </w:tc>
        <w:tc>
          <w:tcPr>
            <w:tcW w:w="1392"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Наименование изделия</w:t>
            </w:r>
          </w:p>
        </w:tc>
        <w:tc>
          <w:tcPr>
            <w:tcW w:w="2133"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Описание функциональных и технических характеристик</w:t>
            </w: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Единица измерения</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Кол-во</w:t>
            </w:r>
          </w:p>
        </w:tc>
      </w:tr>
      <w:tr w:rsidR="00054757" w:rsidTr="00054757">
        <w:trPr>
          <w:trHeight w:val="1627"/>
        </w:trPr>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1</w:t>
            </w:r>
          </w:p>
        </w:tc>
        <w:tc>
          <w:tcPr>
            <w:tcW w:w="1392"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bCs/>
                <w:sz w:val="24"/>
                <w:szCs w:val="24"/>
              </w:rPr>
            </w:pPr>
            <w:r>
              <w:rPr>
                <w:rFonts w:ascii="Times New Roman" w:hAnsi="Times New Roman"/>
                <w:bCs/>
                <w:sz w:val="24"/>
                <w:szCs w:val="24"/>
              </w:rPr>
              <w:t>Защитная пленка в форме салфеток</w:t>
            </w:r>
          </w:p>
        </w:tc>
        <w:tc>
          <w:tcPr>
            <w:tcW w:w="2133"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Защитная пленка для кожи вокруг стомы – защитное, водоотталкивающее средство, предохраняющее кожу вокруг стомы  от агрессивного воздействия выделений из стомы и механических повреждений при удалении адгезивных пластины. Защитная пленка нанесена на влажные одноразовые салфетки, находящиеся в индивидуальной упаковке.</w:t>
            </w: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шт.</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5 000</w:t>
            </w:r>
          </w:p>
        </w:tc>
      </w:tr>
      <w:tr w:rsidR="00054757" w:rsidTr="00054757">
        <w:trPr>
          <w:trHeight w:val="1206"/>
        </w:trPr>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2</w:t>
            </w:r>
          </w:p>
        </w:tc>
        <w:tc>
          <w:tcPr>
            <w:tcW w:w="1392" w:type="pct"/>
            <w:gridSpan w:val="2"/>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bCs/>
                <w:sz w:val="24"/>
                <w:szCs w:val="24"/>
              </w:rPr>
            </w:pPr>
            <w:r>
              <w:rPr>
                <w:rFonts w:ascii="Times New Roman" w:hAnsi="Times New Roman"/>
                <w:bCs/>
                <w:sz w:val="24"/>
                <w:szCs w:val="24"/>
              </w:rPr>
              <w:t>Крем защитный в тубе, не менее 60 мл.</w:t>
            </w:r>
          </w:p>
          <w:p w:rsidR="00054757" w:rsidRDefault="00054757">
            <w:pPr>
              <w:keepNext/>
              <w:spacing w:after="0" w:line="240" w:lineRule="auto"/>
              <w:jc w:val="both"/>
              <w:rPr>
                <w:rFonts w:ascii="Times New Roman" w:hAnsi="Times New Roman"/>
                <w:bCs/>
                <w:sz w:val="24"/>
                <w:szCs w:val="24"/>
              </w:rPr>
            </w:pPr>
          </w:p>
        </w:tc>
        <w:tc>
          <w:tcPr>
            <w:tcW w:w="2133" w:type="pct"/>
            <w:tcBorders>
              <w:top w:val="single" w:sz="4" w:space="0" w:color="auto"/>
              <w:left w:val="single" w:sz="4" w:space="0" w:color="auto"/>
              <w:bottom w:val="single" w:sz="4" w:space="0" w:color="auto"/>
              <w:right w:val="single" w:sz="4" w:space="0" w:color="auto"/>
            </w:tcBorders>
            <w:hideMark/>
          </w:tcPr>
          <w:p w:rsidR="00054757" w:rsidRDefault="00054757">
            <w:pPr>
              <w:pStyle w:val="a4"/>
              <w:keepNext/>
              <w:widowControl w:val="0"/>
              <w:tabs>
                <w:tab w:val="left" w:pos="708"/>
              </w:tabs>
              <w:spacing w:after="0"/>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Крем защитный для кожи вокруг стомы - профилактическое и заживляющее средство при раздражениях кожи вокруг стомы.</w:t>
            </w: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тюб.</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360</w:t>
            </w:r>
          </w:p>
        </w:tc>
      </w:tr>
      <w:tr w:rsidR="00054757" w:rsidTr="00054757">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3</w:t>
            </w:r>
          </w:p>
        </w:tc>
        <w:tc>
          <w:tcPr>
            <w:tcW w:w="1392" w:type="pct"/>
            <w:gridSpan w:val="2"/>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bCs/>
                <w:sz w:val="24"/>
                <w:szCs w:val="24"/>
              </w:rPr>
            </w:pPr>
            <w:r>
              <w:rPr>
                <w:rFonts w:ascii="Times New Roman" w:hAnsi="Times New Roman"/>
                <w:bCs/>
                <w:sz w:val="24"/>
                <w:szCs w:val="24"/>
              </w:rPr>
              <w:t>Паста – герметик для защиты и выравнивания кожи вокруг стомы в тубе,  не менее 60 гр.</w:t>
            </w:r>
          </w:p>
          <w:p w:rsidR="00054757" w:rsidRDefault="00054757">
            <w:pPr>
              <w:keepNext/>
              <w:spacing w:after="0" w:line="240" w:lineRule="auto"/>
              <w:jc w:val="both"/>
              <w:rPr>
                <w:rFonts w:ascii="Times New Roman" w:hAnsi="Times New Roman"/>
                <w:bCs/>
                <w:sz w:val="24"/>
                <w:szCs w:val="24"/>
              </w:rPr>
            </w:pPr>
          </w:p>
          <w:p w:rsidR="00054757" w:rsidRDefault="00054757">
            <w:pPr>
              <w:keepNext/>
              <w:spacing w:after="0" w:line="240" w:lineRule="auto"/>
              <w:jc w:val="both"/>
              <w:rPr>
                <w:rFonts w:ascii="Times New Roman" w:hAnsi="Times New Roman"/>
                <w:bCs/>
                <w:sz w:val="24"/>
                <w:szCs w:val="24"/>
              </w:rPr>
            </w:pPr>
          </w:p>
        </w:tc>
        <w:tc>
          <w:tcPr>
            <w:tcW w:w="2133" w:type="pct"/>
            <w:tcBorders>
              <w:top w:val="single" w:sz="4" w:space="0" w:color="auto"/>
              <w:left w:val="single" w:sz="4" w:space="0" w:color="auto"/>
              <w:bottom w:val="single" w:sz="4" w:space="0" w:color="auto"/>
              <w:right w:val="single" w:sz="4" w:space="0" w:color="auto"/>
            </w:tcBorders>
            <w:hideMark/>
          </w:tcPr>
          <w:p w:rsidR="00054757" w:rsidRDefault="00054757">
            <w:pPr>
              <w:pStyle w:val="a4"/>
              <w:keepNext/>
              <w:widowControl w:val="0"/>
              <w:tabs>
                <w:tab w:val="left" w:pos="708"/>
              </w:tabs>
              <w:spacing w:after="0"/>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Паста для защиты кожи, герметизации уроприемников и калоприемников, выравнивания  кожи вокруг стомы.</w:t>
            </w: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тюб.</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270</w:t>
            </w:r>
          </w:p>
        </w:tc>
      </w:tr>
      <w:tr w:rsidR="00054757" w:rsidTr="00054757">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4</w:t>
            </w:r>
          </w:p>
        </w:tc>
        <w:tc>
          <w:tcPr>
            <w:tcW w:w="1392"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bCs/>
                <w:sz w:val="24"/>
                <w:szCs w:val="24"/>
              </w:rPr>
            </w:pPr>
            <w:r>
              <w:rPr>
                <w:rFonts w:ascii="Times New Roman" w:hAnsi="Times New Roman"/>
                <w:bCs/>
                <w:sz w:val="24"/>
                <w:szCs w:val="24"/>
              </w:rPr>
              <w:t>Пудра (порошок) абсорбирующая в тубе, не менее 25 г.</w:t>
            </w:r>
          </w:p>
        </w:tc>
        <w:tc>
          <w:tcPr>
            <w:tcW w:w="2133" w:type="pct"/>
            <w:tcBorders>
              <w:top w:val="single" w:sz="4" w:space="0" w:color="auto"/>
              <w:left w:val="single" w:sz="4" w:space="0" w:color="auto"/>
              <w:bottom w:val="single" w:sz="4" w:space="0" w:color="auto"/>
              <w:right w:val="single" w:sz="4" w:space="0" w:color="auto"/>
            </w:tcBorders>
            <w:hideMark/>
          </w:tcPr>
          <w:p w:rsidR="00054757" w:rsidRDefault="00054757">
            <w:pPr>
              <w:pStyle w:val="a4"/>
              <w:keepNext/>
              <w:widowControl w:val="0"/>
              <w:tabs>
                <w:tab w:val="left" w:pos="708"/>
              </w:tabs>
              <w:spacing w:after="0"/>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Порошок абсорбирующий мелкодисперсный нестерильный, упакованный в пластиковый флакон. Предназначен для ухода за поврежденной мокнущей кожей.</w:t>
            </w: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тюб.</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110</w:t>
            </w:r>
          </w:p>
        </w:tc>
      </w:tr>
      <w:tr w:rsidR="00054757" w:rsidTr="00054757">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5</w:t>
            </w:r>
          </w:p>
        </w:tc>
        <w:tc>
          <w:tcPr>
            <w:tcW w:w="1392" w:type="pct"/>
            <w:gridSpan w:val="2"/>
            <w:tcBorders>
              <w:top w:val="single" w:sz="4" w:space="0" w:color="auto"/>
              <w:left w:val="single" w:sz="4" w:space="0" w:color="auto"/>
              <w:bottom w:val="single" w:sz="4" w:space="0" w:color="auto"/>
              <w:right w:val="single" w:sz="4" w:space="0" w:color="auto"/>
            </w:tcBorders>
          </w:tcPr>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Защитная пленка во флаконе</w:t>
            </w:r>
          </w:p>
          <w:p w:rsidR="00054757" w:rsidRDefault="00054757">
            <w:pPr>
              <w:keepNext/>
              <w:spacing w:after="0" w:line="240" w:lineRule="auto"/>
              <w:jc w:val="both"/>
              <w:rPr>
                <w:rFonts w:ascii="Times New Roman" w:hAnsi="Times New Roman"/>
                <w:sz w:val="24"/>
                <w:szCs w:val="24"/>
              </w:rPr>
            </w:pPr>
          </w:p>
        </w:tc>
        <w:tc>
          <w:tcPr>
            <w:tcW w:w="2133" w:type="pc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sz w:val="24"/>
                <w:szCs w:val="24"/>
              </w:rPr>
            </w:pPr>
            <w:r>
              <w:rPr>
                <w:rFonts w:ascii="Times New Roman" w:hAnsi="Times New Roman"/>
                <w:bCs/>
                <w:sz w:val="24"/>
                <w:szCs w:val="24"/>
              </w:rPr>
              <w:t>Защитная пленка для кожи вокруг стомы –</w:t>
            </w:r>
            <w:r>
              <w:rPr>
                <w:rFonts w:ascii="Times New Roman" w:hAnsi="Times New Roman"/>
                <w:sz w:val="24"/>
                <w:szCs w:val="24"/>
              </w:rPr>
              <w:t xml:space="preserve"> защитное, водоотталкивающее средство, предохраняющее кожу от воздействия выделений из стомы и повреждений при удалении клеевой пластины, во флаконе не менее 50 мл.</w:t>
            </w:r>
          </w:p>
          <w:p w:rsidR="00054757" w:rsidRDefault="00054757">
            <w:pPr>
              <w:keepNext/>
              <w:tabs>
                <w:tab w:val="left" w:pos="333"/>
              </w:tabs>
              <w:snapToGrid w:val="0"/>
              <w:spacing w:after="0" w:line="240" w:lineRule="auto"/>
              <w:jc w:val="both"/>
              <w:rPr>
                <w:rFonts w:ascii="Times New Roman" w:hAnsi="Times New Roman"/>
                <w:sz w:val="24"/>
                <w:szCs w:val="24"/>
              </w:rPr>
            </w:pP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флак.</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65</w:t>
            </w:r>
          </w:p>
        </w:tc>
      </w:tr>
      <w:tr w:rsidR="00054757" w:rsidTr="00054757">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6</w:t>
            </w:r>
          </w:p>
        </w:tc>
        <w:tc>
          <w:tcPr>
            <w:tcW w:w="1392"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Очиститель для кожи во флаконе, не менее 180 мл.</w:t>
            </w:r>
          </w:p>
        </w:tc>
        <w:tc>
          <w:tcPr>
            <w:tcW w:w="2133"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bCs/>
                <w:sz w:val="24"/>
                <w:szCs w:val="24"/>
              </w:rPr>
            </w:pPr>
            <w:r>
              <w:rPr>
                <w:rFonts w:ascii="Times New Roman" w:hAnsi="Times New Roman"/>
                <w:bCs/>
                <w:sz w:val="24"/>
                <w:szCs w:val="24"/>
              </w:rPr>
              <w:t>Очиститель для кожи вокруг стомы - очищающее средство для ухода за кожей вокруг стомы, заменяющее мыло и воду, растворители и другие агрессивные или высушивающие кожу вещества, для  безопасного удаления остатков адгезива, защитной пасты и пленки.</w:t>
            </w: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флак.</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265</w:t>
            </w:r>
          </w:p>
        </w:tc>
      </w:tr>
      <w:tr w:rsidR="00054757" w:rsidTr="00054757">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7</w:t>
            </w:r>
          </w:p>
        </w:tc>
        <w:tc>
          <w:tcPr>
            <w:tcW w:w="1392"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Нейтрализатор запаха во флаконе, не менее 50 мл.</w:t>
            </w:r>
          </w:p>
        </w:tc>
        <w:tc>
          <w:tcPr>
            <w:tcW w:w="2133"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bCs/>
                <w:sz w:val="24"/>
                <w:szCs w:val="24"/>
              </w:rPr>
            </w:pPr>
            <w:r>
              <w:rPr>
                <w:rFonts w:ascii="Times New Roman" w:hAnsi="Times New Roman"/>
                <w:bCs/>
                <w:sz w:val="24"/>
                <w:szCs w:val="24"/>
              </w:rPr>
              <w:t xml:space="preserve">Нейтрализатор запаха представляет собой концентрированную жидкость маслянистой консистенции. Эффективно нейтрализует любой запах в течении 8 часов. Обладает </w:t>
            </w:r>
            <w:r>
              <w:rPr>
                <w:rFonts w:ascii="Times New Roman" w:hAnsi="Times New Roman"/>
                <w:bCs/>
                <w:sz w:val="24"/>
                <w:szCs w:val="24"/>
              </w:rPr>
              <w:lastRenderedPageBreak/>
              <w:t>легким освежающим запахом.</w:t>
            </w: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lastRenderedPageBreak/>
              <w:t>флак.</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320</w:t>
            </w:r>
          </w:p>
        </w:tc>
      </w:tr>
      <w:tr w:rsidR="00054757" w:rsidTr="00054757">
        <w:tc>
          <w:tcPr>
            <w:tcW w:w="362"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lastRenderedPageBreak/>
              <w:t>8</w:t>
            </w:r>
          </w:p>
        </w:tc>
        <w:tc>
          <w:tcPr>
            <w:tcW w:w="1392"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Очиститель для кожи в форме салфеток</w:t>
            </w:r>
          </w:p>
        </w:tc>
        <w:tc>
          <w:tcPr>
            <w:tcW w:w="2133"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bCs/>
                <w:sz w:val="24"/>
                <w:szCs w:val="24"/>
              </w:rPr>
            </w:pPr>
            <w:r>
              <w:rPr>
                <w:rFonts w:ascii="Times New Roman" w:hAnsi="Times New Roman"/>
                <w:bCs/>
                <w:sz w:val="24"/>
                <w:szCs w:val="24"/>
              </w:rPr>
              <w:t>Очиститель кожи в форме салфеток используется для обработки кожи вокруг стомы. Позволяют удалять с кожи остатки адгезива.</w:t>
            </w:r>
          </w:p>
        </w:tc>
        <w:tc>
          <w:tcPr>
            <w:tcW w:w="628"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шт.</w:t>
            </w:r>
          </w:p>
        </w:tc>
        <w:tc>
          <w:tcPr>
            <w:tcW w:w="485"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both"/>
              <w:rPr>
                <w:rFonts w:ascii="Times New Roman" w:hAnsi="Times New Roman"/>
                <w:sz w:val="24"/>
                <w:szCs w:val="24"/>
              </w:rPr>
            </w:pPr>
            <w:r>
              <w:rPr>
                <w:rFonts w:ascii="Times New Roman" w:hAnsi="Times New Roman"/>
                <w:sz w:val="24"/>
                <w:szCs w:val="24"/>
              </w:rPr>
              <w:t>7 800</w:t>
            </w:r>
          </w:p>
        </w:tc>
      </w:tr>
    </w:tbl>
    <w:p w:rsidR="00054757" w:rsidRDefault="00054757" w:rsidP="00054757">
      <w:pPr>
        <w:keepNext/>
        <w:widowControl w:val="0"/>
        <w:spacing w:after="0" w:line="240" w:lineRule="auto"/>
        <w:jc w:val="both"/>
        <w:rPr>
          <w:rFonts w:ascii="Times New Roman" w:hAnsi="Times New Roman"/>
          <w:sz w:val="24"/>
          <w:szCs w:val="24"/>
        </w:rPr>
      </w:pPr>
    </w:p>
    <w:p w:rsidR="00054757" w:rsidRDefault="00054757" w:rsidP="00054757">
      <w:pPr>
        <w:keepNext/>
        <w:widowControl w:val="0"/>
        <w:spacing w:after="0" w:line="240" w:lineRule="auto"/>
        <w:jc w:val="both"/>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(моче – и калоприемники) представлены в Национальном стандарте РФ ГОСТ РИСО 9999-2014 «Вспомогательные средства для людей с ограничениями жизнедеятельности. Классификация и терминология». В комплект должны входить: паспорт на изделие, либо документ, содержащий описание и правила эксплуатации товара (на русском языке);</w:t>
      </w:r>
    </w:p>
    <w:p w:rsidR="00054757" w:rsidRDefault="00054757" w:rsidP="00054757">
      <w:pPr>
        <w:keepNext/>
        <w:widowControl w:val="0"/>
        <w:spacing w:after="0" w:line="240" w:lineRule="auto"/>
        <w:jc w:val="both"/>
        <w:rPr>
          <w:rFonts w:ascii="Times New Roman" w:hAnsi="Times New Roman"/>
          <w:sz w:val="24"/>
          <w:szCs w:val="24"/>
        </w:rPr>
      </w:pPr>
      <w:r>
        <w:rPr>
          <w:rFonts w:ascii="Times New Roman" w:hAnsi="Times New Roman"/>
          <w:sz w:val="24"/>
          <w:szCs w:val="24"/>
        </w:rPr>
        <w:t>Обязательно наличие регистрационных удостоверений (сертификатов) на изделие.</w:t>
      </w:r>
    </w:p>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468"/>
        <w:gridCol w:w="1170"/>
        <w:gridCol w:w="725"/>
      </w:tblGrid>
      <w:tr w:rsidR="00054757" w:rsidTr="00054757">
        <w:tc>
          <w:tcPr>
            <w:tcW w:w="4468"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Размеры</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Кол-во, шт.</w:t>
            </w:r>
          </w:p>
        </w:tc>
      </w:tr>
      <w:tr w:rsidR="00054757" w:rsidTr="00054757">
        <w:tc>
          <w:tcPr>
            <w:tcW w:w="117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 xml:space="preserve">Наименование изделия    </w:t>
            </w:r>
          </w:p>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 xml:space="preserve"> (модель, шифр)</w:t>
            </w:r>
          </w:p>
        </w:tc>
        <w:tc>
          <w:tcPr>
            <w:tcW w:w="3298"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170"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Калоприемники однокомпонентные дренируемые</w:t>
            </w:r>
          </w:p>
        </w:tc>
        <w:tc>
          <w:tcPr>
            <w:tcW w:w="3298"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Калоприемники - это устройства, носимые на себе, предназначенные для сбора кишечного содержимого и устранения их агрессивного воздействия на кожу.</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средств при нарушениях функций выделения (калоприемников) обеспечивает пользователю удобство и простоту обращения с ними, легкость в уходе. Калоприемник однокомпонентный  дренируемый неразъемный:</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дренируемый стомный мешок из непрозрачного/прозрачного многослойного, не пропускающего запах полиэтилена, с мягкой нетканой подложкой, с клеющимся зажимом, с фильтром/без фильтра, со встроенной адгезивной гипоаллергенной гидроколлоидной пластиной с защитным покрытием, с вырезаемым отверстием под стому диаметром:</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Маркировка упаковки специальных средств  калоприемников включает:</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обозначение номера изделия;</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номер артикула;</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правила использования;</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штриховой код изделия.</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 и калоприемники) представлены в Национальном стандарте РФ </w:t>
            </w:r>
            <w:r>
              <w:rPr>
                <w:rFonts w:ascii="Times New Roman" w:hAnsi="Times New Roman"/>
                <w:sz w:val="24"/>
                <w:szCs w:val="24"/>
              </w:rPr>
              <w:lastRenderedPageBreak/>
              <w:t xml:space="preserve">ГОСТ Р ИСО 9999-2014 "Вспомогательные средства для людей с ограничениями жизнедеятельности. Классификация и терминология". </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Согласно ГОСТ Р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054757" w:rsidRDefault="00054757">
            <w:pPr>
              <w:keepNext/>
              <w:tabs>
                <w:tab w:val="left" w:pos="333"/>
              </w:tabs>
              <w:snapToGrid w:val="0"/>
              <w:spacing w:after="0" w:line="240" w:lineRule="auto"/>
              <w:jc w:val="both"/>
              <w:rPr>
                <w:rFonts w:ascii="Times New Roman" w:hAnsi="Times New Roman"/>
                <w:sz w:val="24"/>
                <w:szCs w:val="24"/>
              </w:rPr>
            </w:pPr>
            <w:r>
              <w:rPr>
                <w:rFonts w:ascii="Times New Roman" w:hAnsi="Times New Roman"/>
                <w:sz w:val="24"/>
                <w:szCs w:val="24"/>
              </w:rPr>
              <w:t>Срок годности специальных средств при нарушениях  функций выделения (калоприемников)  - на момент выдачи изделий не менее 1 года.</w:t>
            </w:r>
          </w:p>
        </w:tc>
        <w:tc>
          <w:tcPr>
            <w:tcW w:w="285" w:type="pc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lastRenderedPageBreak/>
              <w:t>от 10-70 мм.</w:t>
            </w: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от 10-80 мм.</w:t>
            </w:r>
          </w:p>
        </w:tc>
        <w:tc>
          <w:tcPr>
            <w:tcW w:w="248" w:type="pc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7350</w:t>
            </w: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150</w:t>
            </w:r>
          </w:p>
        </w:tc>
      </w:tr>
    </w:tbl>
    <w:p w:rsidR="00054757" w:rsidRDefault="00054757" w:rsidP="00054757">
      <w:pPr>
        <w:keepNext/>
        <w:widowControl w:val="0"/>
        <w:spacing w:after="0" w:line="240" w:lineRule="auto"/>
        <w:jc w:val="both"/>
        <w:rPr>
          <w:rFonts w:ascii="Times New Roman" w:hAnsi="Times New Roman"/>
          <w:b/>
          <w:sz w:val="24"/>
          <w:szCs w:val="24"/>
        </w:rPr>
      </w:pPr>
    </w:p>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6604"/>
        <w:gridCol w:w="926"/>
      </w:tblGrid>
      <w:tr w:rsidR="00054757" w:rsidTr="00054757">
        <w:tc>
          <w:tcPr>
            <w:tcW w:w="4516"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Кол-во, шт.</w:t>
            </w:r>
          </w:p>
        </w:tc>
      </w:tr>
      <w:tr w:rsidR="00054757" w:rsidTr="00054757">
        <w:tc>
          <w:tcPr>
            <w:tcW w:w="1066"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45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066" w:type="pc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Катетер для эпицистостомы</w:t>
            </w:r>
          </w:p>
          <w:p w:rsidR="00054757" w:rsidRDefault="00054757">
            <w:pPr>
              <w:keepNext/>
              <w:spacing w:after="0" w:line="240" w:lineRule="auto"/>
              <w:jc w:val="both"/>
              <w:rPr>
                <w:rFonts w:ascii="Times New Roman" w:hAnsi="Times New Roman"/>
                <w:sz w:val="24"/>
                <w:szCs w:val="24"/>
              </w:rPr>
            </w:pPr>
          </w:p>
        </w:tc>
        <w:tc>
          <w:tcPr>
            <w:tcW w:w="3450" w:type="pct"/>
            <w:tcBorders>
              <w:top w:val="single" w:sz="4" w:space="0" w:color="auto"/>
              <w:left w:val="single" w:sz="4" w:space="0" w:color="auto"/>
              <w:bottom w:val="single" w:sz="4" w:space="0" w:color="auto"/>
              <w:right w:val="single" w:sz="4" w:space="0" w:color="auto"/>
            </w:tcBorders>
            <w:hideMark/>
          </w:tcPr>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(катетеры) - это устройства, носимые на себе, предназначенные для сбора мочи и устранения их агрессивного воздействия на кожу.</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В специальных средствах при нарушениях функций выделения (катетеры) не допускаются механические повреждения (разрыв края, разрезы и т. п.), видимые не вооруженным глазом.</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xml:space="preserve">Катетер урологический Фолея или эквивалент различных размеров - материал латекс с силиконовым покрытием, двойная стерильная упаковка для асептической катеризации мочевого пузыря, вертикальные насечки по обеим сторонам внутренней упаковки для освобождения проксимального и </w:t>
            </w:r>
            <w:r>
              <w:rPr>
                <w:rFonts w:ascii="Times New Roman" w:hAnsi="Times New Roman"/>
                <w:sz w:val="24"/>
                <w:szCs w:val="24"/>
              </w:rPr>
              <w:lastRenderedPageBreak/>
              <w:t>дистального концов катетера, горизонтальные насечки по длиннику внутренней упаковки для высвобождения катетера из упаковки после его установки в мочевой пузырь, прочный воронкообразный коннектор, прочный и симметричный баллон, усиленная не перекручивающаяся стенка катетера, маркировка размера катетера, объема баллона, материал из которого изготовлен катетер прямо на самом катетере, эластичный клапан для наполнения баллона, исключающий утечку воды, стерилизованный период не менее 5 лет.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xml:space="preserve">   Катетеры - размерный ряд:  </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размер 14мм, 16мм, 18мм, 20мм, 22мм, 24мм, 26мм, 28мм, 30мм, 32 мм. (в ассортименте):</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18 мм. - 80 шт.;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20 мм- 80 шт.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22 мм. – 20 шт.;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26 мм- 100 шт.;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24 мм.- 400  шт.;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28 мм. – 40 шт.;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Хранение должно осуществляться в соответствии с требованиями, предъявляемыми к данной категории товара.</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Маркировка упаковки специальных средств  калоприемников включает: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обозначение номера изделия;</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номер артикула;</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правила использования;</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штриховой код изделия.</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 и калоприемники) представлены в Национальном стандарте РФ ГОСТ РИСО 9999-2014 "Вспомогательные средства для людей с ограничениями жизнедеятельности. Классификация и терминология". </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Согласно ГОСТ Р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xml:space="preserve">Упаковка должна обеспечивать защиту от воздействия </w:t>
            </w:r>
            <w:r>
              <w:rPr>
                <w:rFonts w:ascii="Times New Roman" w:hAnsi="Times New Roman"/>
                <w:sz w:val="24"/>
                <w:szCs w:val="24"/>
              </w:rPr>
              <w:lastRenderedPageBreak/>
              <w:t>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sz w:val="24"/>
                <w:szCs w:val="24"/>
              </w:rPr>
              <w:t xml:space="preserve">Срок годности специальных средств при нарушениях  функций выделения - на момент выдачи изделий не менее 1 года.  </w:t>
            </w:r>
          </w:p>
        </w:tc>
        <w:tc>
          <w:tcPr>
            <w:tcW w:w="484"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lastRenderedPageBreak/>
              <w:t>720</w:t>
            </w:r>
          </w:p>
        </w:tc>
      </w:tr>
    </w:tbl>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533"/>
        <w:gridCol w:w="856"/>
      </w:tblGrid>
      <w:tr w:rsidR="00054757" w:rsidTr="00054757">
        <w:tc>
          <w:tcPr>
            <w:tcW w:w="4516"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Кол-во, шт.</w:t>
            </w:r>
          </w:p>
        </w:tc>
      </w:tr>
      <w:tr w:rsidR="00054757" w:rsidTr="00054757">
        <w:tc>
          <w:tcPr>
            <w:tcW w:w="1066"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45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066" w:type="pc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Катетер для самокатетеризации лубрицированный</w:t>
            </w:r>
          </w:p>
          <w:p w:rsidR="00054757" w:rsidRDefault="00054757">
            <w:pPr>
              <w:keepNext/>
              <w:spacing w:after="0" w:line="240" w:lineRule="auto"/>
              <w:jc w:val="both"/>
              <w:rPr>
                <w:rFonts w:ascii="Times New Roman" w:hAnsi="Times New Roman"/>
                <w:sz w:val="24"/>
                <w:szCs w:val="24"/>
              </w:rPr>
            </w:pPr>
          </w:p>
        </w:tc>
        <w:tc>
          <w:tcPr>
            <w:tcW w:w="3450" w:type="pct"/>
            <w:tcBorders>
              <w:top w:val="single" w:sz="4" w:space="0" w:color="auto"/>
              <w:left w:val="single" w:sz="4" w:space="0" w:color="auto"/>
              <w:bottom w:val="single" w:sz="4" w:space="0" w:color="auto"/>
              <w:right w:val="single" w:sz="4" w:space="0" w:color="auto"/>
            </w:tcBorders>
          </w:tcPr>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Катетер лубрицированный для самокатетеризации различных размеров — катетер из поливинилхлорида (ПВХ) тип Нелатон для чистой самокатетеризации, покрытые гидрополимерным ПВП лубрикантом, увеличивающимся в объеме при контакте с водой; стерильные, одноразовые.   Размер- 12.</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Хранение должно осуществляться в соответствии с требованиями, предъявляемыми к данной категории товара.</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Маркировка упаковки специальных средств  калоприемников включает:</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обозначение номера изделия;</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страну-изготовителя;</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наименование предприятия-изготовителя, юридический адрес, товарный знак;</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отличительные характеристики изделий в соответствии с их техническим исполнением;</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номер артикула;</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количество изделий в упаковке;</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дату: месяц, год изготовления;</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правила использования;</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штриховой код изделия.</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 и калоприемники) представлены в Национальном стандарте РФ ГОСТ РИСО 9999-2014 "Вспомогательные средства для людей с ограничениями жизнедеятельности. Классификация и терминология". </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054757" w:rsidRDefault="00054757">
            <w:pPr>
              <w:keepNext/>
              <w:keepLines/>
              <w:widowControl w:val="0"/>
              <w:tabs>
                <w:tab w:val="left" w:pos="708"/>
              </w:tabs>
              <w:spacing w:after="0" w:line="240" w:lineRule="auto"/>
              <w:jc w:val="both"/>
              <w:rPr>
                <w:rFonts w:ascii="Times New Roman" w:hAnsi="Times New Roman"/>
                <w:sz w:val="24"/>
                <w:szCs w:val="24"/>
              </w:rPr>
            </w:pP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Согласно ГОСТ Р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w:t>
            </w:r>
            <w:r>
              <w:rPr>
                <w:rFonts w:ascii="Times New Roman" w:hAnsi="Times New Roman"/>
                <w:sz w:val="24"/>
                <w:szCs w:val="24"/>
              </w:rPr>
              <w:lastRenderedPageBreak/>
              <w:t>по назначению.</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054757" w:rsidRDefault="00054757">
            <w:pPr>
              <w:keepNext/>
              <w:keepLines/>
              <w:widowControl w:val="0"/>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Срок годности специальных средств при нарушениях  функций выделения - на момент выдачи изделий не менее 1 года. </w:t>
            </w:r>
          </w:p>
        </w:tc>
        <w:tc>
          <w:tcPr>
            <w:tcW w:w="484"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lastRenderedPageBreak/>
              <w:t>1000</w:t>
            </w:r>
          </w:p>
        </w:tc>
      </w:tr>
    </w:tbl>
    <w:p w:rsidR="00054757" w:rsidRDefault="00054757" w:rsidP="00054757">
      <w:pPr>
        <w:keepNext/>
        <w:widowControl w:val="0"/>
        <w:spacing w:after="0" w:line="240" w:lineRule="auto"/>
        <w:jc w:val="both"/>
        <w:rPr>
          <w:rFonts w:ascii="Times New Roman" w:hAnsi="Times New Roman"/>
          <w:b/>
          <w:sz w:val="24"/>
          <w:szCs w:val="24"/>
        </w:rPr>
      </w:pPr>
    </w:p>
    <w:p w:rsidR="00054757" w:rsidRDefault="00054757" w:rsidP="00054757">
      <w:pPr>
        <w:keepNext/>
        <w:widowControl w:val="0"/>
        <w:spacing w:after="0" w:line="240" w:lineRule="auto"/>
        <w:jc w:val="both"/>
        <w:rPr>
          <w:rFonts w:ascii="Times New Roman" w:hAnsi="Times New Roman"/>
          <w:b/>
          <w:sz w:val="24"/>
          <w:szCs w:val="24"/>
        </w:rPr>
      </w:pPr>
    </w:p>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6604"/>
        <w:gridCol w:w="926"/>
      </w:tblGrid>
      <w:tr w:rsidR="00054757" w:rsidTr="00054757">
        <w:tc>
          <w:tcPr>
            <w:tcW w:w="4516"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Кол-во, шт.</w:t>
            </w:r>
          </w:p>
        </w:tc>
      </w:tr>
      <w:tr w:rsidR="00054757" w:rsidTr="00054757">
        <w:tc>
          <w:tcPr>
            <w:tcW w:w="1066"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45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066" w:type="pc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Пояс для калоприемников и уроприемников</w:t>
            </w:r>
          </w:p>
          <w:p w:rsidR="00054757" w:rsidRDefault="00054757">
            <w:pPr>
              <w:keepNext/>
              <w:spacing w:after="0" w:line="240" w:lineRule="auto"/>
              <w:jc w:val="both"/>
              <w:rPr>
                <w:rFonts w:ascii="Times New Roman" w:hAnsi="Times New Roman"/>
                <w:sz w:val="24"/>
                <w:szCs w:val="24"/>
              </w:rPr>
            </w:pPr>
          </w:p>
        </w:tc>
        <w:tc>
          <w:tcPr>
            <w:tcW w:w="3450"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1800"/>
              </w:tabs>
              <w:snapToGrid w:val="0"/>
              <w:spacing w:after="0" w:line="240" w:lineRule="auto"/>
              <w:jc w:val="both"/>
              <w:rPr>
                <w:rFonts w:ascii="Times New Roman" w:hAnsi="Times New Roman"/>
                <w:sz w:val="24"/>
                <w:szCs w:val="24"/>
              </w:rPr>
            </w:pPr>
            <w:r>
              <w:rPr>
                <w:rFonts w:ascii="Times New Roman" w:hAnsi="Times New Roman"/>
                <w:sz w:val="24"/>
                <w:szCs w:val="24"/>
              </w:rPr>
              <w:t>Пояс применяется для дополнительной фиксации калоприемников и уроприемников гибкий и комфортный при ношении, изготовлен из натуральных материалов: не менее 90% хлопка. Длина пояса регулируется.</w:t>
            </w:r>
          </w:p>
          <w:p w:rsidR="00054757" w:rsidRDefault="00054757">
            <w:pPr>
              <w:keepNext/>
              <w:tabs>
                <w:tab w:val="left" w:pos="1800"/>
              </w:tabs>
              <w:snapToGrid w:val="0"/>
              <w:spacing w:after="0" w:line="240" w:lineRule="auto"/>
              <w:jc w:val="both"/>
              <w:rPr>
                <w:rFonts w:ascii="Times New Roman" w:hAnsi="Times New Roman"/>
                <w:sz w:val="24"/>
                <w:szCs w:val="24"/>
              </w:rPr>
            </w:pPr>
            <w:r>
              <w:rPr>
                <w:rFonts w:ascii="Times New Roman" w:hAnsi="Times New Roman"/>
                <w:sz w:val="24"/>
                <w:szCs w:val="24"/>
              </w:rPr>
              <w:t>Соответствие ГОСТ Р ИСО 9999-2014 «Вспомогательные средства для людей с ограничениями жизнедеятельности. Классификация и терминология».Соответствие ГОСТ ISO 10993-1-2011, ГОСТ ISO 10993-5-2011, ГОСТ ISO 10993-10-2011, ГОСТ 52770-2007.</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Срок эксплуатации – не более 2 мес.</w:t>
            </w:r>
          </w:p>
        </w:tc>
        <w:tc>
          <w:tcPr>
            <w:tcW w:w="484"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28</w:t>
            </w:r>
          </w:p>
        </w:tc>
      </w:tr>
    </w:tbl>
    <w:p w:rsidR="00054757" w:rsidRDefault="00054757" w:rsidP="00054757">
      <w:pPr>
        <w:keepNext/>
        <w:widowControl w:val="0"/>
        <w:spacing w:after="0" w:line="240" w:lineRule="auto"/>
        <w:jc w:val="both"/>
        <w:rPr>
          <w:rFonts w:ascii="Times New Roman" w:hAnsi="Times New Roman"/>
          <w:b/>
          <w:sz w:val="24"/>
          <w:szCs w:val="24"/>
        </w:rPr>
      </w:pPr>
    </w:p>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6604"/>
        <w:gridCol w:w="926"/>
      </w:tblGrid>
      <w:tr w:rsidR="00054757" w:rsidTr="00054757">
        <w:tc>
          <w:tcPr>
            <w:tcW w:w="4516"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Кол-во, пар</w:t>
            </w:r>
          </w:p>
        </w:tc>
      </w:tr>
      <w:tr w:rsidR="00054757" w:rsidTr="00054757">
        <w:tc>
          <w:tcPr>
            <w:tcW w:w="1066"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45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066"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Пара ремешков для крепления мочеприемников</w:t>
            </w:r>
          </w:p>
        </w:tc>
        <w:tc>
          <w:tcPr>
            <w:tcW w:w="3450" w:type="pct"/>
            <w:tcBorders>
              <w:top w:val="single" w:sz="4" w:space="0" w:color="auto"/>
              <w:left w:val="single" w:sz="4" w:space="0" w:color="auto"/>
              <w:bottom w:val="single" w:sz="4" w:space="0" w:color="auto"/>
              <w:right w:val="single" w:sz="4" w:space="0" w:color="auto"/>
            </w:tcBorders>
            <w:hideMark/>
          </w:tcPr>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xml:space="preserve">Ремешки для крепления ножных мешков к ноге, регулируемые по длине. </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Маркировка упаковки специальных средств  включает:</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условное обозначение группы изделий, товарную марку, обозначение номера изделия;</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страну-изготовителя;</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наименование предприятия-изготовителя, юридический адрес, товарный знак;</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отличительные характеристики изделий в соответствии с их техническим исполнением;</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номер артикула;</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количество изделий в упаковке;</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дату: месяц, год изготовления;</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правила использования;</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штриховой код изделия.</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xml:space="preserve">Специальные средства при нарушениях функций выделения </w:t>
            </w:r>
            <w:r>
              <w:rPr>
                <w:rFonts w:ascii="Times New Roman" w:hAnsi="Times New Roman"/>
                <w:sz w:val="24"/>
                <w:szCs w:val="24"/>
                <w:lang w:eastAsia="ru-RU"/>
              </w:rPr>
              <w:lastRenderedPageBreak/>
              <w:t xml:space="preserve">(моче – и калоприемники) представлены в Национальном стандарте РФ ГОСТ РИСО 9999-2014 "Вспомогательные средства для людей с ограничениями жизнедеятельности. Классификация и терминология". </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Согласно ГОСТ Р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054757" w:rsidRDefault="00054757">
            <w:pPr>
              <w:pStyle w:val="a4"/>
              <w:keepNext/>
              <w:spacing w:after="0"/>
              <w:jc w:val="both"/>
              <w:rPr>
                <w:rFonts w:ascii="Times New Roman" w:hAnsi="Times New Roman"/>
                <w:sz w:val="24"/>
                <w:szCs w:val="24"/>
                <w:lang w:eastAsia="ru-RU"/>
              </w:rPr>
            </w:pPr>
            <w:r>
              <w:rPr>
                <w:rFonts w:ascii="Times New Roman" w:hAnsi="Times New Roman"/>
                <w:sz w:val="24"/>
                <w:szCs w:val="24"/>
                <w:lang w:eastAsia="ru-RU"/>
              </w:rPr>
              <w:t>Срок пользования – не менее 15 суток.</w:t>
            </w:r>
          </w:p>
        </w:tc>
        <w:tc>
          <w:tcPr>
            <w:tcW w:w="484"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lastRenderedPageBreak/>
              <w:t>145</w:t>
            </w:r>
          </w:p>
        </w:tc>
      </w:tr>
    </w:tbl>
    <w:p w:rsidR="00054757" w:rsidRDefault="00054757" w:rsidP="00054757">
      <w:pPr>
        <w:keepNext/>
        <w:widowControl w:val="0"/>
        <w:spacing w:after="0" w:line="240" w:lineRule="auto"/>
        <w:jc w:val="both"/>
        <w:rPr>
          <w:rFonts w:ascii="Times New Roman" w:hAnsi="Times New Roman"/>
          <w:b/>
          <w:sz w:val="24"/>
          <w:szCs w:val="24"/>
        </w:rPr>
      </w:pPr>
    </w:p>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6604"/>
        <w:gridCol w:w="926"/>
      </w:tblGrid>
      <w:tr w:rsidR="00054757" w:rsidTr="00054757">
        <w:tc>
          <w:tcPr>
            <w:tcW w:w="4516"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Кол-во, шт.</w:t>
            </w:r>
          </w:p>
        </w:tc>
      </w:tr>
      <w:tr w:rsidR="00054757" w:rsidTr="00054757">
        <w:tc>
          <w:tcPr>
            <w:tcW w:w="1066"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45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066" w:type="pct"/>
            <w:tcBorders>
              <w:top w:val="single" w:sz="4" w:space="0" w:color="auto"/>
              <w:left w:val="single" w:sz="4" w:space="0" w:color="auto"/>
              <w:bottom w:val="single" w:sz="4" w:space="0" w:color="auto"/>
              <w:right w:val="single" w:sz="4" w:space="0" w:color="auto"/>
            </w:tcBorders>
          </w:tcPr>
          <w:p w:rsidR="00054757" w:rsidRDefault="00054757">
            <w:pPr>
              <w:pStyle w:val="a4"/>
              <w:keepNext/>
              <w:spacing w:after="0"/>
              <w:jc w:val="both"/>
              <w:rPr>
                <w:rFonts w:ascii="Times New Roman" w:hAnsi="Times New Roman"/>
                <w:sz w:val="24"/>
                <w:szCs w:val="24"/>
                <w:lang w:eastAsia="ru-RU"/>
              </w:rPr>
            </w:pPr>
            <w:r>
              <w:rPr>
                <w:rFonts w:ascii="Times New Roman" w:hAnsi="Times New Roman"/>
                <w:bCs/>
                <w:sz w:val="24"/>
                <w:szCs w:val="24"/>
                <w:lang w:eastAsia="ru-RU"/>
              </w:rPr>
              <w:t>У</w:t>
            </w:r>
            <w:r>
              <w:rPr>
                <w:rFonts w:ascii="Times New Roman" w:hAnsi="Times New Roman"/>
                <w:bCs/>
                <w:color w:val="000000"/>
                <w:sz w:val="24"/>
                <w:szCs w:val="24"/>
                <w:lang w:eastAsia="ru-RU"/>
              </w:rPr>
              <w:t>ропрезерватив самоклеящийся</w:t>
            </w: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tc>
        <w:tc>
          <w:tcPr>
            <w:tcW w:w="3450" w:type="pct"/>
            <w:tcBorders>
              <w:top w:val="single" w:sz="4" w:space="0" w:color="auto"/>
              <w:left w:val="single" w:sz="4" w:space="0" w:color="auto"/>
              <w:bottom w:val="single" w:sz="4" w:space="0" w:color="auto"/>
              <w:right w:val="single" w:sz="4" w:space="0" w:color="auto"/>
            </w:tcBorders>
            <w:hideMark/>
          </w:tcPr>
          <w:p w:rsidR="00054757" w:rsidRDefault="00054757">
            <w:pPr>
              <w:pStyle w:val="a4"/>
              <w:keepNext/>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Уропрезерватив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20мм, не более 40мм. (Размер в зависимости от потребности Получателя).</w:t>
            </w:r>
          </w:p>
          <w:p w:rsidR="00054757" w:rsidRDefault="00054757">
            <w:pPr>
              <w:pStyle w:val="a4"/>
              <w:keepNext/>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054757" w:rsidRDefault="00054757">
            <w:pPr>
              <w:pStyle w:val="a4"/>
              <w:keepNext/>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Согласно ГОСТ Р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054757" w:rsidRDefault="00054757">
            <w:pPr>
              <w:pStyle w:val="a4"/>
              <w:keepNext/>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Упаковка TCP должна обеспечивать защиту TCP от </w:t>
            </w:r>
            <w:r>
              <w:rPr>
                <w:rFonts w:ascii="Times New Roman" w:hAnsi="Times New Roman"/>
                <w:bCs/>
                <w:color w:val="000000"/>
                <w:sz w:val="24"/>
                <w:szCs w:val="24"/>
                <w:lang w:eastAsia="ru-RU"/>
              </w:rPr>
              <w:lastRenderedPageBreak/>
              <w:t>повреждений, порчи (изнашивания) или загрязнения во время хранения и транспортирования к месту использования по назначению.</w:t>
            </w:r>
          </w:p>
          <w:p w:rsidR="00054757" w:rsidRDefault="00054757">
            <w:pPr>
              <w:pStyle w:val="a4"/>
              <w:keepNext/>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054757" w:rsidRDefault="00054757">
            <w:pPr>
              <w:keepNext/>
              <w:shd w:val="clear" w:color="auto" w:fill="FFFFFF"/>
              <w:tabs>
                <w:tab w:val="left" w:pos="3730"/>
              </w:tabs>
              <w:spacing w:after="0" w:line="240" w:lineRule="auto"/>
              <w:jc w:val="both"/>
              <w:rPr>
                <w:rFonts w:ascii="Times New Roman" w:hAnsi="Times New Roman"/>
                <w:sz w:val="24"/>
                <w:szCs w:val="24"/>
              </w:rPr>
            </w:pPr>
            <w:r>
              <w:rPr>
                <w:rFonts w:ascii="Times New Roman" w:hAnsi="Times New Roman"/>
                <w:bCs/>
                <w:color w:val="000000"/>
                <w:sz w:val="24"/>
                <w:szCs w:val="24"/>
              </w:rPr>
              <w:t xml:space="preserve">Срок годности специальных средств при нарушениях  функций выделения   - на момент выдачи изделий не менее 1 года. </w:t>
            </w:r>
          </w:p>
        </w:tc>
        <w:tc>
          <w:tcPr>
            <w:tcW w:w="484" w:type="pct"/>
            <w:tcBorders>
              <w:top w:val="single" w:sz="4" w:space="0" w:color="auto"/>
              <w:left w:val="single" w:sz="4" w:space="0" w:color="auto"/>
              <w:bottom w:val="single" w:sz="4" w:space="0" w:color="auto"/>
              <w:right w:val="single" w:sz="4" w:space="0" w:color="auto"/>
            </w:tcBorders>
            <w:vAlign w:val="center"/>
          </w:tcPr>
          <w:p w:rsidR="00054757" w:rsidRDefault="00054757">
            <w:pPr>
              <w:keepNext/>
              <w:spacing w:after="0" w:line="240" w:lineRule="auto"/>
              <w:jc w:val="center"/>
              <w:rPr>
                <w:rFonts w:ascii="Times New Roman" w:hAnsi="Times New Roman"/>
                <w:b/>
                <w:sz w:val="24"/>
                <w:szCs w:val="24"/>
              </w:rPr>
            </w:pPr>
            <w:r>
              <w:rPr>
                <w:rFonts w:ascii="Times New Roman" w:hAnsi="Times New Roman"/>
                <w:b/>
                <w:sz w:val="24"/>
                <w:szCs w:val="24"/>
              </w:rPr>
              <w:lastRenderedPageBreak/>
              <w:t>300</w:t>
            </w: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p w:rsidR="00054757" w:rsidRDefault="00054757">
            <w:pPr>
              <w:keepNext/>
              <w:spacing w:after="0" w:line="240" w:lineRule="auto"/>
              <w:jc w:val="center"/>
              <w:rPr>
                <w:rFonts w:ascii="Times New Roman" w:hAnsi="Times New Roman"/>
                <w:b/>
                <w:sz w:val="24"/>
                <w:szCs w:val="24"/>
              </w:rPr>
            </w:pPr>
          </w:p>
        </w:tc>
      </w:tr>
    </w:tbl>
    <w:p w:rsidR="00054757" w:rsidRDefault="00054757" w:rsidP="00054757">
      <w:pPr>
        <w:keepNext/>
        <w:widowControl w:val="0"/>
        <w:spacing w:after="0" w:line="240" w:lineRule="auto"/>
        <w:jc w:val="both"/>
        <w:rPr>
          <w:rFonts w:ascii="Times New Roman" w:hAnsi="Times New Roman"/>
          <w:b/>
          <w:sz w:val="24"/>
          <w:szCs w:val="24"/>
        </w:rPr>
      </w:pPr>
    </w:p>
    <w:p w:rsidR="00054757" w:rsidRDefault="00054757" w:rsidP="00054757">
      <w:pPr>
        <w:keepNext/>
        <w:widowControl w:val="0"/>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6604"/>
        <w:gridCol w:w="926"/>
      </w:tblGrid>
      <w:tr w:rsidR="00054757" w:rsidTr="00054757">
        <w:tc>
          <w:tcPr>
            <w:tcW w:w="4516" w:type="pct"/>
            <w:gridSpan w:val="2"/>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both"/>
              <w:rPr>
                <w:rFonts w:ascii="Times New Roman" w:hAnsi="Times New Roman"/>
                <w:b/>
                <w:sz w:val="24"/>
                <w:szCs w:val="24"/>
              </w:rPr>
            </w:pPr>
            <w:r>
              <w:rPr>
                <w:rFonts w:ascii="Times New Roman" w:hAnsi="Times New Roman"/>
                <w:b/>
                <w:sz w:val="24"/>
                <w:szCs w:val="24"/>
              </w:rPr>
              <w:t>Кол-во, шт.</w:t>
            </w:r>
          </w:p>
        </w:tc>
      </w:tr>
      <w:tr w:rsidR="00054757" w:rsidTr="00054757">
        <w:tc>
          <w:tcPr>
            <w:tcW w:w="1066"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450" w:type="pct"/>
            <w:tcBorders>
              <w:top w:val="single" w:sz="4" w:space="0" w:color="auto"/>
              <w:left w:val="single" w:sz="4" w:space="0" w:color="auto"/>
              <w:bottom w:val="single" w:sz="4" w:space="0" w:color="auto"/>
              <w:right w:val="single" w:sz="4" w:space="0" w:color="auto"/>
            </w:tcBorders>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rPr>
          <w:trHeight w:val="2016"/>
        </w:trPr>
        <w:tc>
          <w:tcPr>
            <w:tcW w:w="1066" w:type="pct"/>
            <w:tcBorders>
              <w:top w:val="single" w:sz="4" w:space="0" w:color="auto"/>
              <w:left w:val="single" w:sz="4" w:space="0" w:color="auto"/>
              <w:bottom w:val="single" w:sz="4" w:space="0" w:color="auto"/>
              <w:right w:val="single" w:sz="4" w:space="0" w:color="auto"/>
            </w:tcBorders>
          </w:tcPr>
          <w:p w:rsidR="00054757" w:rsidRDefault="00054757">
            <w:pPr>
              <w:pStyle w:val="a4"/>
              <w:keepNext/>
              <w:spacing w:after="0"/>
              <w:jc w:val="both"/>
              <w:rPr>
                <w:rFonts w:ascii="Times New Roman" w:hAnsi="Times New Roman"/>
                <w:sz w:val="24"/>
                <w:szCs w:val="24"/>
                <w:lang w:eastAsia="ru-RU"/>
              </w:rPr>
            </w:pPr>
            <w:r>
              <w:rPr>
                <w:rFonts w:ascii="Times New Roman" w:hAnsi="Times New Roman"/>
                <w:bCs/>
                <w:sz w:val="24"/>
                <w:szCs w:val="24"/>
                <w:lang w:eastAsia="ru-RU"/>
              </w:rPr>
              <w:t>У</w:t>
            </w:r>
            <w:r>
              <w:rPr>
                <w:rFonts w:ascii="Times New Roman" w:hAnsi="Times New Roman"/>
                <w:bCs/>
                <w:color w:val="000000"/>
                <w:sz w:val="24"/>
                <w:szCs w:val="24"/>
                <w:lang w:eastAsia="ru-RU"/>
              </w:rPr>
              <w:t>ропрезервативы с пластырем</w:t>
            </w: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bCs/>
                <w:sz w:val="24"/>
                <w:szCs w:val="24"/>
              </w:rPr>
            </w:pPr>
          </w:p>
          <w:p w:rsidR="00054757" w:rsidRDefault="00054757">
            <w:pPr>
              <w:keepNext/>
              <w:spacing w:after="0" w:line="240" w:lineRule="auto"/>
              <w:jc w:val="both"/>
              <w:rPr>
                <w:rFonts w:ascii="Times New Roman" w:hAnsi="Times New Roman"/>
                <w:bCs/>
                <w:sz w:val="24"/>
                <w:szCs w:val="24"/>
              </w:rPr>
            </w:pPr>
          </w:p>
          <w:p w:rsidR="00054757" w:rsidRDefault="00054757">
            <w:pPr>
              <w:keepNext/>
              <w:spacing w:after="0" w:line="240" w:lineRule="auto"/>
              <w:jc w:val="both"/>
              <w:rPr>
                <w:rFonts w:ascii="Times New Roman" w:hAnsi="Times New Roman"/>
                <w:sz w:val="24"/>
                <w:szCs w:val="24"/>
              </w:rPr>
            </w:pPr>
          </w:p>
        </w:tc>
        <w:tc>
          <w:tcPr>
            <w:tcW w:w="3450" w:type="pct"/>
            <w:tcBorders>
              <w:top w:val="single" w:sz="4" w:space="0" w:color="auto"/>
              <w:left w:val="single" w:sz="4" w:space="0" w:color="auto"/>
              <w:bottom w:val="single" w:sz="4" w:space="0" w:color="auto"/>
              <w:right w:val="single" w:sz="4" w:space="0" w:color="auto"/>
            </w:tcBorders>
            <w:hideMark/>
          </w:tcPr>
          <w:p w:rsidR="00054757" w:rsidRDefault="00054757">
            <w:pPr>
              <w:pStyle w:val="a4"/>
              <w:keepNext/>
              <w:spacing w:after="0"/>
              <w:jc w:val="both"/>
              <w:rPr>
                <w:rFonts w:ascii="Times New Roman" w:hAnsi="Times New Roman"/>
                <w:sz w:val="24"/>
                <w:szCs w:val="24"/>
                <w:lang w:eastAsia="ru-RU"/>
              </w:rPr>
            </w:pPr>
            <w:r>
              <w:rPr>
                <w:rFonts w:ascii="Times New Roman" w:hAnsi="Times New Roman"/>
                <w:color w:val="000000"/>
                <w:sz w:val="24"/>
                <w:szCs w:val="24"/>
                <w:lang w:eastAsia="ru-RU"/>
              </w:rPr>
              <w:t>Уропрезерватив латексный с двухсторонним гидроколлоидным адгезивным пластырем, обладающим «памятью материала»,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пяти размеров в зависимости от диаметра широкой части: не менее 30 мм</w:t>
            </w:r>
          </w:p>
        </w:tc>
        <w:tc>
          <w:tcPr>
            <w:tcW w:w="484" w:type="pct"/>
            <w:vMerge w:val="restar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b/>
                <w:sz w:val="24"/>
                <w:szCs w:val="24"/>
              </w:rPr>
            </w:pPr>
            <w:r>
              <w:rPr>
                <w:rFonts w:ascii="Times New Roman" w:hAnsi="Times New Roman"/>
                <w:b/>
                <w:sz w:val="24"/>
                <w:szCs w:val="24"/>
              </w:rPr>
              <w:t>450</w:t>
            </w: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r>
              <w:rPr>
                <w:rFonts w:ascii="Times New Roman" w:hAnsi="Times New Roman"/>
                <w:b/>
                <w:sz w:val="24"/>
                <w:szCs w:val="24"/>
              </w:rPr>
              <w:t>2000</w:t>
            </w: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p>
          <w:p w:rsidR="00054757" w:rsidRDefault="00054757">
            <w:pPr>
              <w:keepNext/>
              <w:spacing w:after="0" w:line="240" w:lineRule="auto"/>
              <w:jc w:val="both"/>
              <w:rPr>
                <w:rFonts w:ascii="Times New Roman" w:hAnsi="Times New Roman"/>
                <w:b/>
                <w:sz w:val="24"/>
                <w:szCs w:val="24"/>
              </w:rPr>
            </w:pPr>
            <w:r>
              <w:rPr>
                <w:rFonts w:ascii="Times New Roman" w:hAnsi="Times New Roman"/>
                <w:b/>
                <w:sz w:val="24"/>
                <w:szCs w:val="24"/>
              </w:rPr>
              <w:t>2000</w:t>
            </w:r>
          </w:p>
        </w:tc>
      </w:tr>
      <w:tr w:rsidR="00054757" w:rsidTr="00054757">
        <w:trPr>
          <w:trHeight w:val="1037"/>
        </w:trPr>
        <w:tc>
          <w:tcPr>
            <w:tcW w:w="1066" w:type="pct"/>
            <w:tcBorders>
              <w:top w:val="single" w:sz="4" w:space="0" w:color="auto"/>
              <w:left w:val="single" w:sz="4" w:space="0" w:color="auto"/>
              <w:bottom w:val="single" w:sz="4" w:space="0" w:color="auto"/>
              <w:right w:val="single" w:sz="4" w:space="0" w:color="auto"/>
            </w:tcBorders>
          </w:tcPr>
          <w:p w:rsidR="00054757" w:rsidRDefault="00054757">
            <w:pPr>
              <w:keepNext/>
              <w:spacing w:after="0" w:line="240" w:lineRule="auto"/>
              <w:jc w:val="both"/>
              <w:rPr>
                <w:rFonts w:ascii="Times New Roman" w:hAnsi="Times New Roman"/>
                <w:bCs/>
                <w:sz w:val="24"/>
                <w:szCs w:val="24"/>
              </w:rPr>
            </w:pPr>
          </w:p>
          <w:p w:rsidR="00054757" w:rsidRDefault="00054757">
            <w:pPr>
              <w:keepNext/>
              <w:spacing w:after="0" w:line="240" w:lineRule="auto"/>
              <w:jc w:val="both"/>
              <w:rPr>
                <w:rFonts w:ascii="Times New Roman" w:hAnsi="Times New Roman"/>
                <w:sz w:val="24"/>
                <w:szCs w:val="24"/>
              </w:rPr>
            </w:pPr>
            <w:r>
              <w:rPr>
                <w:rFonts w:ascii="Times New Roman" w:hAnsi="Times New Roman"/>
                <w:bCs/>
                <w:sz w:val="24"/>
                <w:szCs w:val="24"/>
              </w:rPr>
              <w:t>Мочеприемники ножные (мешки для сбора мочи) дневные</w:t>
            </w:r>
          </w:p>
          <w:p w:rsidR="00054757" w:rsidRDefault="00054757">
            <w:pPr>
              <w:keepNext/>
              <w:spacing w:after="0" w:line="240" w:lineRule="auto"/>
              <w:jc w:val="both"/>
              <w:rPr>
                <w:rFonts w:ascii="Times New Roman" w:hAnsi="Times New Roman"/>
                <w:sz w:val="24"/>
                <w:szCs w:val="24"/>
              </w:rPr>
            </w:pPr>
          </w:p>
          <w:p w:rsidR="00054757" w:rsidRDefault="00054757">
            <w:pPr>
              <w:keepNext/>
              <w:spacing w:after="0" w:line="240" w:lineRule="auto"/>
              <w:jc w:val="both"/>
              <w:rPr>
                <w:rFonts w:ascii="Times New Roman" w:hAnsi="Times New Roman"/>
                <w:bCs/>
                <w:sz w:val="24"/>
                <w:szCs w:val="24"/>
              </w:rPr>
            </w:pPr>
          </w:p>
          <w:p w:rsidR="00054757" w:rsidRDefault="00054757">
            <w:pPr>
              <w:keepNext/>
              <w:spacing w:after="0" w:line="240" w:lineRule="auto"/>
              <w:jc w:val="both"/>
              <w:rPr>
                <w:rFonts w:ascii="Times New Roman" w:hAnsi="Times New Roman"/>
                <w:bCs/>
                <w:sz w:val="24"/>
                <w:szCs w:val="24"/>
              </w:rPr>
            </w:pPr>
          </w:p>
          <w:p w:rsidR="00054757" w:rsidRDefault="00054757">
            <w:pPr>
              <w:keepNext/>
              <w:spacing w:after="0" w:line="240" w:lineRule="auto"/>
              <w:jc w:val="both"/>
              <w:rPr>
                <w:rFonts w:ascii="Times New Roman" w:hAnsi="Times New Roman"/>
                <w:bCs/>
                <w:sz w:val="24"/>
                <w:szCs w:val="24"/>
              </w:rPr>
            </w:pPr>
          </w:p>
          <w:p w:rsidR="00054757" w:rsidRDefault="00054757">
            <w:pPr>
              <w:keepNext/>
              <w:spacing w:after="0" w:line="240" w:lineRule="auto"/>
              <w:jc w:val="both"/>
              <w:rPr>
                <w:rFonts w:ascii="Times New Roman" w:hAnsi="Times New Roman"/>
                <w:bCs/>
                <w:sz w:val="24"/>
                <w:szCs w:val="24"/>
              </w:rPr>
            </w:pPr>
          </w:p>
          <w:p w:rsidR="00054757" w:rsidRDefault="00054757">
            <w:pPr>
              <w:keepNext/>
              <w:spacing w:after="0" w:line="240" w:lineRule="auto"/>
              <w:jc w:val="both"/>
              <w:rPr>
                <w:rFonts w:ascii="Times New Roman" w:hAnsi="Times New Roman"/>
                <w:sz w:val="24"/>
                <w:szCs w:val="24"/>
              </w:rPr>
            </w:pPr>
            <w:r>
              <w:rPr>
                <w:rFonts w:ascii="Times New Roman" w:hAnsi="Times New Roman"/>
                <w:bCs/>
                <w:sz w:val="24"/>
                <w:szCs w:val="24"/>
              </w:rPr>
              <w:t>Мочеприемники (мешки для сбора мочи) ночные</w:t>
            </w:r>
          </w:p>
          <w:p w:rsidR="00054757" w:rsidRDefault="00054757">
            <w:pPr>
              <w:keepNext/>
              <w:spacing w:after="0" w:line="240" w:lineRule="auto"/>
              <w:jc w:val="both"/>
              <w:rPr>
                <w:rFonts w:ascii="Times New Roman" w:hAnsi="Times New Roman"/>
                <w:bCs/>
                <w:sz w:val="24"/>
                <w:szCs w:val="24"/>
              </w:rPr>
            </w:pPr>
          </w:p>
        </w:tc>
        <w:tc>
          <w:tcPr>
            <w:tcW w:w="3450" w:type="pct"/>
            <w:tcBorders>
              <w:top w:val="single" w:sz="4" w:space="0" w:color="auto"/>
              <w:left w:val="single" w:sz="4" w:space="0" w:color="auto"/>
              <w:bottom w:val="single" w:sz="4" w:space="0" w:color="auto"/>
              <w:right w:val="single" w:sz="4" w:space="0" w:color="auto"/>
            </w:tcBorders>
          </w:tcPr>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Мешки для сбора мочи из прозрачного/непрозрачного многослойного не пропускающего запах полиэтилена, анатомической формы, с мягкой нетканной подложкой, антирефлюксным клапаном, переходником для соединения с уропрезервативом или катетером, с отверстиями для крепления ремней. Дренажная трубка гладкая или гофрированная. Объем не менее 500 - не более 1000 мл. Длина дренажной трубки регулируемой длины — не менее 45 см.</w:t>
            </w:r>
          </w:p>
          <w:p w:rsidR="00054757" w:rsidRDefault="00054757">
            <w:pPr>
              <w:pStyle w:val="a4"/>
              <w:keepNext/>
              <w:spacing w:after="0"/>
              <w:jc w:val="both"/>
              <w:rPr>
                <w:rFonts w:ascii="Times New Roman" w:hAnsi="Times New Roman"/>
                <w:color w:val="000000"/>
                <w:sz w:val="24"/>
                <w:szCs w:val="24"/>
                <w:lang w:eastAsia="ru-RU"/>
              </w:rPr>
            </w:pPr>
          </w:p>
          <w:p w:rsidR="00054757" w:rsidRDefault="00054757">
            <w:pPr>
              <w:pStyle w:val="a4"/>
              <w:keepNext/>
              <w:spacing w:after="0"/>
              <w:jc w:val="both"/>
              <w:rPr>
                <w:rFonts w:ascii="Times New Roman" w:hAnsi="Times New Roman"/>
                <w:color w:val="000000"/>
                <w:sz w:val="24"/>
                <w:szCs w:val="24"/>
                <w:lang w:eastAsia="ru-RU"/>
              </w:rPr>
            </w:pP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Мешки для сбора мочи из прозрачного/непрозрачного многослойного не пропускающего запах полиэтилена, анатомической формы, с мягкой нетканной подложкой, антирефлюксным клапаном, переходником для соединения с уропрезервативом или катетером, с отверстиями для крепления ремней. Дренажная трубка гладкая или гофрированная. Объем не менее 1500 - не более 2000 мл. Длина дренажной трубки регулируемой длины — от 90-до 120 см. </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Используются такие мочеприемники либо ночью, либо при постельном режиме, когда пациент в течение длительного времени не имеет возможности опорожнить мочеприемник. </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Специальные средства при нарушениях функций выделения — это устройства, носимые на себе, предназначенные для сбора мочи и устранения агрессивного воздействия на кожу.</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Конструкция специальных средств при нарушениях функций выделения (уроприемные устройства) должна обеспечивать пользователю удобство и простоту обращения с ними.</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В специальных средствах при нарушениях функций выделения (уроприемных устройств) не допускаются механические повреждения (разрыв края, разрезы и т. п.), видимые не вооруженным глазом.</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Специальные средства при нарушениях функций выделения (моче – и калоприемники) представлены в Национальном стандарте РФ ГОСТ Р ИСО 9999-2014 "Вспомогательные средства для людей с ограничениями жизнедеятельности. Классификация и терминология". </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Согласно ГОСТ Р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054757" w:rsidRDefault="00054757">
            <w:pPr>
              <w:pStyle w:val="a4"/>
              <w:keepNext/>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054757" w:rsidRDefault="00054757">
            <w:pPr>
              <w:keepNext/>
              <w:shd w:val="clear" w:color="auto" w:fill="FFFFFF"/>
              <w:tabs>
                <w:tab w:val="left" w:pos="373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Срок годности специальных средств при нарушениях  функций выделения (уроприемные устройства)  - на момент выдачи изделий не менее 1 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bl>
    <w:p w:rsidR="00054757" w:rsidRDefault="00054757" w:rsidP="00054757">
      <w:pPr>
        <w:keepNext/>
        <w:widowControl w:val="0"/>
        <w:spacing w:after="0" w:line="240" w:lineRule="auto"/>
        <w:jc w:val="center"/>
        <w:rPr>
          <w:rFonts w:ascii="Times New Roman" w:hAnsi="Times New Roman"/>
          <w:b/>
          <w:sz w:val="24"/>
          <w:szCs w:val="24"/>
        </w:rPr>
      </w:pPr>
    </w:p>
    <w:p w:rsidR="00054757" w:rsidRDefault="00054757" w:rsidP="00054757">
      <w:pPr>
        <w:keepNext/>
        <w:widowControl w:val="0"/>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6604"/>
        <w:gridCol w:w="926"/>
      </w:tblGrid>
      <w:tr w:rsidR="00054757" w:rsidTr="00054757">
        <w:tc>
          <w:tcPr>
            <w:tcW w:w="4516"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Кол-во, шт.</w:t>
            </w:r>
          </w:p>
        </w:tc>
      </w:tr>
      <w:tr w:rsidR="00054757" w:rsidTr="00054757">
        <w:tc>
          <w:tcPr>
            <w:tcW w:w="1066"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45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066" w:type="pct"/>
            <w:tcBorders>
              <w:top w:val="single" w:sz="4" w:space="0" w:color="auto"/>
              <w:left w:val="single" w:sz="4" w:space="0" w:color="auto"/>
              <w:bottom w:val="single" w:sz="4" w:space="0" w:color="auto"/>
              <w:right w:val="single" w:sz="4" w:space="0" w:color="auto"/>
            </w:tcBorders>
          </w:tcPr>
          <w:p w:rsidR="00054757" w:rsidRDefault="00054757">
            <w:pPr>
              <w:spacing w:after="0" w:line="240" w:lineRule="auto"/>
              <w:rPr>
                <w:rFonts w:ascii="Times New Roman" w:hAnsi="Times New Roman"/>
                <w:sz w:val="24"/>
                <w:szCs w:val="24"/>
              </w:rPr>
            </w:pPr>
            <w:r>
              <w:rPr>
                <w:rFonts w:ascii="Times New Roman" w:hAnsi="Times New Roman"/>
                <w:sz w:val="24"/>
                <w:szCs w:val="24"/>
              </w:rPr>
              <w:t>Катетер мочеточниковый</w:t>
            </w:r>
          </w:p>
          <w:p w:rsidR="00054757" w:rsidRDefault="00054757">
            <w:pPr>
              <w:spacing w:after="0" w:line="240" w:lineRule="auto"/>
              <w:rPr>
                <w:rFonts w:ascii="Times New Roman" w:hAnsi="Times New Roman"/>
                <w:sz w:val="24"/>
                <w:szCs w:val="24"/>
              </w:rPr>
            </w:pPr>
          </w:p>
        </w:tc>
        <w:tc>
          <w:tcPr>
            <w:tcW w:w="3450" w:type="pct"/>
            <w:tcBorders>
              <w:top w:val="single" w:sz="4" w:space="0" w:color="auto"/>
              <w:left w:val="single" w:sz="4" w:space="0" w:color="auto"/>
              <w:bottom w:val="single" w:sz="4" w:space="0" w:color="auto"/>
              <w:right w:val="single" w:sz="4" w:space="0" w:color="auto"/>
            </w:tcBorders>
            <w:hideMark/>
          </w:tcPr>
          <w:p w:rsidR="00054757" w:rsidRDefault="00054757">
            <w:pPr>
              <w:spacing w:after="0" w:line="240" w:lineRule="auto"/>
              <w:rPr>
                <w:rFonts w:ascii="Times New Roman" w:hAnsi="Times New Roman"/>
                <w:sz w:val="24"/>
                <w:szCs w:val="24"/>
              </w:rPr>
            </w:pPr>
            <w:r>
              <w:rPr>
                <w:rFonts w:ascii="Times New Roman" w:hAnsi="Times New Roman"/>
                <w:sz w:val="24"/>
                <w:szCs w:val="24"/>
              </w:rPr>
              <w:lastRenderedPageBreak/>
              <w:t xml:space="preserve">Катетер мочеточниковый для уретерокутанеостомы различных размеров, катетер изготовлен из полимерного </w:t>
            </w:r>
            <w:r>
              <w:rPr>
                <w:rFonts w:ascii="Times New Roman" w:hAnsi="Times New Roman"/>
                <w:sz w:val="24"/>
                <w:szCs w:val="24"/>
              </w:rPr>
              <w:lastRenderedPageBreak/>
              <w:t>материала, используется для отведения мочи через уретерокутанеостому. Имеет дистальные отверстия, овальный/круглый фланец для крепления к коже. Тип скошенный. Катетер стерилен и находится в индивидуальной упаковке.</w:t>
            </w:r>
          </w:p>
          <w:p w:rsidR="00054757" w:rsidRDefault="00054757">
            <w:pPr>
              <w:spacing w:after="0" w:line="240" w:lineRule="auto"/>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 катетеры  — это устройства, носимые на себе, предназначенные для сбора мочи и устранения их агрессивного воздействия на кожу.</w:t>
            </w:r>
          </w:p>
          <w:p w:rsidR="00054757" w:rsidRDefault="00054757">
            <w:pPr>
              <w:spacing w:after="0" w:line="240" w:lineRule="auto"/>
              <w:rPr>
                <w:rFonts w:ascii="Times New Roman" w:hAnsi="Times New Roman"/>
                <w:sz w:val="24"/>
                <w:szCs w:val="24"/>
              </w:rPr>
            </w:pPr>
            <w:r>
              <w:rPr>
                <w:rFonts w:ascii="Times New Roman" w:hAnsi="Times New Roman"/>
                <w:sz w:val="24"/>
                <w:szCs w:val="24"/>
              </w:rPr>
              <w:t>Конструкция специальных средств при нарушениях функций выделения - катетеров должна обеспечивать пользователю удобство и простоту обращения с ними.</w:t>
            </w:r>
          </w:p>
          <w:p w:rsidR="00054757" w:rsidRDefault="00054757">
            <w:pPr>
              <w:spacing w:after="0" w:line="240" w:lineRule="auto"/>
              <w:rPr>
                <w:rFonts w:ascii="Times New Roman" w:hAnsi="Times New Roman"/>
                <w:sz w:val="24"/>
                <w:szCs w:val="24"/>
              </w:rPr>
            </w:pPr>
            <w:r>
              <w:rPr>
                <w:rFonts w:ascii="Times New Roman" w:hAnsi="Times New Roman"/>
                <w:sz w:val="24"/>
                <w:szCs w:val="24"/>
              </w:rPr>
              <w:t>В специальных средствах при нарушениях функций выделения (катетерах) не допускаются механические повреждения (разрыв края, разрезы и т.п.), видимые не вооруженным глазом.</w:t>
            </w:r>
          </w:p>
          <w:p w:rsidR="00054757" w:rsidRDefault="00054757">
            <w:pPr>
              <w:spacing w:after="0" w:line="240" w:lineRule="auto"/>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(катетеры) должны соответствовать требованиям стандартов серии ГОСТ Р ИСО 10993.1-99 «Оценка биологического действие-медицинских изделий», ГОСТ Р 52248-98 «Изделия медицинские. Требования к образцам и документация, представленной на токсикологические, санитарно-химические испытания, испытания на стерильность и пирогенность».</w:t>
            </w:r>
          </w:p>
          <w:p w:rsidR="00054757" w:rsidRDefault="00054757">
            <w:pPr>
              <w:spacing w:after="0" w:line="240" w:lineRule="auto"/>
              <w:rPr>
                <w:rFonts w:ascii="Times New Roman" w:hAnsi="Times New Roman"/>
                <w:sz w:val="24"/>
                <w:szCs w:val="24"/>
              </w:rPr>
            </w:pPr>
            <w:r>
              <w:rPr>
                <w:rFonts w:ascii="Times New Roman" w:hAnsi="Times New Roman"/>
                <w:sz w:val="24"/>
                <w:szCs w:val="24"/>
              </w:rPr>
              <w:t>Сырье и материалы для изготовления специальных средств при нарушениях функций выделения (катетеров) должны быть разрешены к применению Министерством здравоохранения и социального развития Российской Федерации.</w:t>
            </w:r>
          </w:p>
          <w:p w:rsidR="00054757" w:rsidRDefault="00054757">
            <w:pPr>
              <w:spacing w:after="0" w:line="240" w:lineRule="auto"/>
              <w:rPr>
                <w:rFonts w:ascii="Times New Roman" w:hAnsi="Times New Roman"/>
                <w:sz w:val="24"/>
                <w:szCs w:val="24"/>
              </w:rPr>
            </w:pPr>
            <w:r>
              <w:rPr>
                <w:rFonts w:ascii="Times New Roman" w:hAnsi="Times New Roman"/>
                <w:sz w:val="24"/>
                <w:szCs w:val="24"/>
              </w:rPr>
              <w:t>Хранение должно осуществляться в соответствии с требованиями, предъявляемыми к данной категории товара.</w:t>
            </w:r>
          </w:p>
          <w:p w:rsidR="00054757" w:rsidRDefault="00054757">
            <w:pPr>
              <w:spacing w:after="0" w:line="240" w:lineRule="auto"/>
              <w:rPr>
                <w:rFonts w:ascii="Times New Roman" w:hAnsi="Times New Roman"/>
                <w:sz w:val="24"/>
                <w:szCs w:val="24"/>
              </w:rPr>
            </w:pPr>
            <w:r>
              <w:rPr>
                <w:rFonts w:ascii="Times New Roman" w:hAnsi="Times New Roman"/>
                <w:sz w:val="24"/>
                <w:szCs w:val="24"/>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054757" w:rsidRDefault="00054757">
            <w:pPr>
              <w:spacing w:after="0" w:line="240" w:lineRule="auto"/>
              <w:rPr>
                <w:rFonts w:ascii="Times New Roman" w:hAnsi="Times New Roman"/>
                <w:sz w:val="24"/>
                <w:szCs w:val="24"/>
              </w:rPr>
            </w:pPr>
            <w:r>
              <w:rPr>
                <w:rFonts w:ascii="Times New Roman" w:hAnsi="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 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054757" w:rsidRDefault="00054757">
            <w:pPr>
              <w:spacing w:after="0" w:line="240" w:lineRule="auto"/>
              <w:rPr>
                <w:rFonts w:ascii="Times New Roman" w:hAnsi="Times New Roman"/>
                <w:sz w:val="24"/>
                <w:szCs w:val="24"/>
              </w:rPr>
            </w:pPr>
            <w:r>
              <w:rPr>
                <w:rFonts w:ascii="Times New Roman" w:hAnsi="Times New Roman"/>
                <w:sz w:val="24"/>
                <w:szCs w:val="24"/>
              </w:rPr>
              <w:t>Маркировка упаковки специальных средств при нарушениях функций выделения (катетеров) должна включать:</w:t>
            </w:r>
          </w:p>
          <w:p w:rsidR="00054757" w:rsidRDefault="00054757">
            <w:pPr>
              <w:spacing w:after="0" w:line="240" w:lineRule="auto"/>
              <w:rPr>
                <w:rFonts w:ascii="Times New Roman" w:hAnsi="Times New Roman"/>
                <w:sz w:val="24"/>
                <w:szCs w:val="24"/>
              </w:rPr>
            </w:pPr>
            <w:r>
              <w:rPr>
                <w:rFonts w:ascii="Times New Roman" w:hAnsi="Times New Roman"/>
                <w:sz w:val="24"/>
                <w:szCs w:val="24"/>
              </w:rPr>
              <w:t>- условное обозначение группы изделий, товарную марку (при наличии),    обозначение    номера    изделия    (при наличии);</w:t>
            </w:r>
          </w:p>
          <w:p w:rsidR="00054757" w:rsidRDefault="00054757">
            <w:pPr>
              <w:spacing w:after="0" w:line="240" w:lineRule="auto"/>
              <w:rPr>
                <w:rFonts w:ascii="Times New Roman" w:hAnsi="Times New Roman"/>
                <w:sz w:val="24"/>
                <w:szCs w:val="24"/>
              </w:rPr>
            </w:pPr>
            <w:r>
              <w:rPr>
                <w:rFonts w:ascii="Times New Roman" w:hAnsi="Times New Roman"/>
                <w:sz w:val="24"/>
                <w:szCs w:val="24"/>
              </w:rPr>
              <w:t>- страну-изготовителя;</w:t>
            </w:r>
          </w:p>
          <w:p w:rsidR="00054757" w:rsidRDefault="00054757">
            <w:pPr>
              <w:spacing w:after="0" w:line="240" w:lineRule="auto"/>
              <w:rPr>
                <w:rFonts w:ascii="Times New Roman" w:hAnsi="Times New Roman"/>
                <w:sz w:val="24"/>
                <w:szCs w:val="24"/>
              </w:rPr>
            </w:pPr>
            <w:r>
              <w:rPr>
                <w:rFonts w:ascii="Times New Roman" w:hAnsi="Times New Roman"/>
                <w:sz w:val="24"/>
                <w:szCs w:val="24"/>
              </w:rPr>
              <w:t>- наименования   предприятия-изготовителя, юридический адрес, товарный знак (при наличии);</w:t>
            </w:r>
          </w:p>
          <w:p w:rsidR="00054757" w:rsidRDefault="00054757">
            <w:pPr>
              <w:spacing w:after="0" w:line="240" w:lineRule="auto"/>
              <w:rPr>
                <w:rFonts w:ascii="Times New Roman" w:hAnsi="Times New Roman"/>
                <w:sz w:val="24"/>
                <w:szCs w:val="24"/>
              </w:rPr>
            </w:pPr>
            <w:r>
              <w:rPr>
                <w:rFonts w:ascii="Times New Roman" w:hAnsi="Times New Roman"/>
                <w:sz w:val="24"/>
                <w:szCs w:val="24"/>
              </w:rPr>
              <w:t xml:space="preserve">- отличительные характеристики изделий в соответствии с их </w:t>
            </w:r>
            <w:r>
              <w:rPr>
                <w:rFonts w:ascii="Times New Roman" w:hAnsi="Times New Roman"/>
                <w:sz w:val="24"/>
                <w:szCs w:val="24"/>
              </w:rPr>
              <w:lastRenderedPageBreak/>
              <w:t>техническим исполнением (при наличии);</w:t>
            </w:r>
          </w:p>
          <w:p w:rsidR="00054757" w:rsidRDefault="00054757">
            <w:pPr>
              <w:spacing w:after="0" w:line="240" w:lineRule="auto"/>
              <w:rPr>
                <w:rFonts w:ascii="Times New Roman" w:hAnsi="Times New Roman"/>
                <w:sz w:val="24"/>
                <w:szCs w:val="24"/>
              </w:rPr>
            </w:pPr>
            <w:r>
              <w:rPr>
                <w:rFonts w:ascii="Times New Roman" w:hAnsi="Times New Roman"/>
                <w:sz w:val="24"/>
                <w:szCs w:val="24"/>
              </w:rPr>
              <w:t>- номер артикула (при наличии);</w:t>
            </w:r>
          </w:p>
          <w:p w:rsidR="00054757" w:rsidRDefault="00054757">
            <w:pPr>
              <w:spacing w:after="0" w:line="240" w:lineRule="auto"/>
              <w:rPr>
                <w:rFonts w:ascii="Times New Roman" w:hAnsi="Times New Roman"/>
                <w:sz w:val="24"/>
                <w:szCs w:val="24"/>
              </w:rPr>
            </w:pPr>
            <w:r>
              <w:rPr>
                <w:rFonts w:ascii="Times New Roman" w:hAnsi="Times New Roman"/>
                <w:sz w:val="24"/>
                <w:szCs w:val="24"/>
              </w:rPr>
              <w:t>- количество изделий в упаковке;</w:t>
            </w:r>
          </w:p>
          <w:p w:rsidR="00054757" w:rsidRDefault="00054757">
            <w:pPr>
              <w:spacing w:after="0" w:line="240" w:lineRule="auto"/>
              <w:rPr>
                <w:rFonts w:ascii="Times New Roman" w:hAnsi="Times New Roman"/>
                <w:sz w:val="24"/>
                <w:szCs w:val="24"/>
              </w:rPr>
            </w:pPr>
            <w:r>
              <w:rPr>
                <w:rFonts w:ascii="Times New Roman" w:hAnsi="Times New Roman"/>
                <w:sz w:val="24"/>
                <w:szCs w:val="24"/>
              </w:rPr>
              <w:t>- дату (месяц,  год) изготовления  или  гарантийный  срок годности (при наличии);</w:t>
            </w:r>
          </w:p>
          <w:p w:rsidR="00054757" w:rsidRDefault="00054757">
            <w:pPr>
              <w:spacing w:after="0" w:line="240" w:lineRule="auto"/>
              <w:rPr>
                <w:rFonts w:ascii="Times New Roman" w:hAnsi="Times New Roman"/>
                <w:sz w:val="24"/>
                <w:szCs w:val="24"/>
              </w:rPr>
            </w:pPr>
            <w:r>
              <w:rPr>
                <w:rFonts w:ascii="Times New Roman" w:hAnsi="Times New Roman"/>
                <w:sz w:val="24"/>
                <w:szCs w:val="24"/>
              </w:rPr>
              <w:t>- правила использования (при необходимости);</w:t>
            </w:r>
          </w:p>
          <w:p w:rsidR="00054757" w:rsidRDefault="00054757">
            <w:pPr>
              <w:spacing w:after="0" w:line="240" w:lineRule="auto"/>
              <w:rPr>
                <w:rFonts w:ascii="Times New Roman" w:hAnsi="Times New Roman"/>
                <w:sz w:val="24"/>
                <w:szCs w:val="24"/>
              </w:rPr>
            </w:pPr>
            <w:r>
              <w:rPr>
                <w:rFonts w:ascii="Times New Roman" w:hAnsi="Times New Roman"/>
                <w:sz w:val="24"/>
                <w:szCs w:val="24"/>
              </w:rPr>
              <w:t>- штриховой код изделия (при наличии);</w:t>
            </w:r>
          </w:p>
          <w:p w:rsidR="00054757" w:rsidRDefault="00054757">
            <w:pPr>
              <w:spacing w:after="0" w:line="240" w:lineRule="auto"/>
              <w:rPr>
                <w:rFonts w:ascii="Times New Roman" w:hAnsi="Times New Roman"/>
                <w:sz w:val="24"/>
                <w:szCs w:val="24"/>
              </w:rPr>
            </w:pPr>
            <w:r>
              <w:rPr>
                <w:rFonts w:ascii="Times New Roman" w:hAnsi="Times New Roman"/>
                <w:sz w:val="24"/>
                <w:szCs w:val="24"/>
              </w:rPr>
              <w:t>- информацию о сертификации (при наличии).</w:t>
            </w:r>
          </w:p>
        </w:tc>
        <w:tc>
          <w:tcPr>
            <w:tcW w:w="484" w:type="pct"/>
            <w:tcBorders>
              <w:top w:val="single" w:sz="4" w:space="0" w:color="auto"/>
              <w:left w:val="single" w:sz="4" w:space="0" w:color="auto"/>
              <w:bottom w:val="single" w:sz="4" w:space="0" w:color="auto"/>
              <w:right w:val="single" w:sz="4" w:space="0" w:color="auto"/>
            </w:tcBorders>
            <w:hideMark/>
          </w:tcPr>
          <w:p w:rsidR="00054757" w:rsidRDefault="00054757">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054757" w:rsidTr="00054757">
        <w:tc>
          <w:tcPr>
            <w:tcW w:w="4516" w:type="pct"/>
            <w:gridSpan w:val="2"/>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lastRenderedPageBreak/>
              <w:t>Наименование и характеристики изделия</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Кол-во, шт.</w:t>
            </w:r>
          </w:p>
        </w:tc>
      </w:tr>
      <w:tr w:rsidR="00054757" w:rsidTr="00054757">
        <w:tc>
          <w:tcPr>
            <w:tcW w:w="1066"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450" w:type="pct"/>
            <w:tcBorders>
              <w:top w:val="single" w:sz="4" w:space="0" w:color="auto"/>
              <w:left w:val="single" w:sz="4" w:space="0" w:color="auto"/>
              <w:bottom w:val="single" w:sz="4" w:space="0" w:color="auto"/>
              <w:right w:val="single" w:sz="4" w:space="0" w:color="auto"/>
            </w:tcBorders>
            <w:vAlign w:val="center"/>
            <w:hideMark/>
          </w:tcPr>
          <w:p w:rsidR="00054757" w:rsidRDefault="00054757">
            <w:pPr>
              <w:keepNext/>
              <w:tabs>
                <w:tab w:val="left" w:pos="708"/>
              </w:tabs>
              <w:spacing w:after="0" w:line="240" w:lineRule="auto"/>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757" w:rsidRDefault="00054757">
            <w:pPr>
              <w:suppressAutoHyphens w:val="0"/>
              <w:spacing w:after="0" w:line="240" w:lineRule="auto"/>
              <w:rPr>
                <w:rFonts w:ascii="Times New Roman" w:hAnsi="Times New Roman"/>
                <w:b/>
                <w:sz w:val="24"/>
                <w:szCs w:val="24"/>
              </w:rPr>
            </w:pPr>
          </w:p>
        </w:tc>
      </w:tr>
      <w:tr w:rsidR="00054757" w:rsidTr="00054757">
        <w:tc>
          <w:tcPr>
            <w:tcW w:w="1066"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rPr>
                <w:rFonts w:ascii="Times New Roman" w:hAnsi="Times New Roman"/>
                <w:sz w:val="24"/>
                <w:szCs w:val="24"/>
              </w:rPr>
            </w:pPr>
            <w:r>
              <w:rPr>
                <w:rFonts w:ascii="Times New Roman" w:hAnsi="Times New Roman"/>
                <w:sz w:val="24"/>
                <w:szCs w:val="24"/>
              </w:rPr>
              <w:t>Анальные тампоны</w:t>
            </w:r>
          </w:p>
        </w:tc>
        <w:tc>
          <w:tcPr>
            <w:tcW w:w="3450"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Анальный тампон изготовлен из полиуретана, покрыт биодеградирующей пленкой, имеет форму и размер анальной свечи. Шнур для извлечения анального тампона изготовлен из нейлона.</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Диаметр в раскрытом состоянии не менее 37 мм – малый, не менее 45 мм – большой (по заявке Заказчика)</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Каждый анальный тампон находиться в индивидуальной упаковке.</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Соответствие ГОСТ Р ИСО 9999-2014 «Технические средства реабилитации людей с ограничениями жизнедеятельности. Классификация».</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Соответствие ГОСТ ISO 10993-1-2011, ГОСТ ISO 10993-5-2011, ГОСТ ISO 10993-10-2011, ГОСТ 52770-2007, ГОСТ Р 51632-2014.</w:t>
            </w:r>
          </w:p>
          <w:p w:rsidR="00054757" w:rsidRDefault="00054757">
            <w:pPr>
              <w:keepNext/>
              <w:spacing w:after="0" w:line="240" w:lineRule="auto"/>
              <w:jc w:val="both"/>
              <w:rPr>
                <w:rFonts w:ascii="Times New Roman" w:hAnsi="Times New Roman"/>
                <w:sz w:val="24"/>
                <w:szCs w:val="24"/>
              </w:rPr>
            </w:pPr>
            <w:r>
              <w:rPr>
                <w:rFonts w:ascii="Times New Roman" w:hAnsi="Times New Roman"/>
                <w:sz w:val="24"/>
                <w:szCs w:val="24"/>
              </w:rPr>
              <w:t>Срок пользования - не менее 12 часов.</w:t>
            </w:r>
          </w:p>
        </w:tc>
        <w:tc>
          <w:tcPr>
            <w:tcW w:w="484" w:type="pct"/>
            <w:tcBorders>
              <w:top w:val="single" w:sz="4" w:space="0" w:color="auto"/>
              <w:left w:val="single" w:sz="4" w:space="0" w:color="auto"/>
              <w:bottom w:val="single" w:sz="4" w:space="0" w:color="auto"/>
              <w:right w:val="single" w:sz="4" w:space="0" w:color="auto"/>
            </w:tcBorders>
            <w:hideMark/>
          </w:tcPr>
          <w:p w:rsidR="00054757" w:rsidRDefault="00054757">
            <w:pPr>
              <w:keepNext/>
              <w:spacing w:after="0" w:line="240" w:lineRule="auto"/>
              <w:jc w:val="center"/>
              <w:rPr>
                <w:rFonts w:ascii="Times New Roman" w:hAnsi="Times New Roman"/>
                <w:b/>
                <w:sz w:val="24"/>
                <w:szCs w:val="24"/>
              </w:rPr>
            </w:pPr>
            <w:r>
              <w:rPr>
                <w:rFonts w:ascii="Times New Roman" w:hAnsi="Times New Roman"/>
                <w:b/>
                <w:sz w:val="24"/>
                <w:szCs w:val="24"/>
              </w:rPr>
              <w:t>750</w:t>
            </w:r>
          </w:p>
        </w:tc>
      </w:tr>
    </w:tbl>
    <w:p w:rsidR="00154FC1" w:rsidRDefault="00154FC1">
      <w:bookmarkStart w:id="0" w:name="_GoBack"/>
      <w:bookmarkEnd w:id="0"/>
    </w:p>
    <w:sectPr w:rsidR="0015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4"/>
    <w:rsid w:val="00054757"/>
    <w:rsid w:val="00154FC1"/>
    <w:rsid w:val="002F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57"/>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4757"/>
    <w:rPr>
      <w:color w:val="0000FF" w:themeColor="hyperlink"/>
      <w:u w:val="single"/>
    </w:rPr>
  </w:style>
  <w:style w:type="paragraph" w:styleId="a4">
    <w:name w:val="Normal (Web)"/>
    <w:aliases w:val="Обычный (Web)"/>
    <w:basedOn w:val="a"/>
    <w:uiPriority w:val="99"/>
    <w:unhideWhenUsed/>
    <w:qFormat/>
    <w:rsid w:val="00054757"/>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57"/>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4757"/>
    <w:rPr>
      <w:color w:val="0000FF" w:themeColor="hyperlink"/>
      <w:u w:val="single"/>
    </w:rPr>
  </w:style>
  <w:style w:type="paragraph" w:styleId="a4">
    <w:name w:val="Normal (Web)"/>
    <w:aliases w:val="Обычный (Web)"/>
    <w:basedOn w:val="a"/>
    <w:uiPriority w:val="99"/>
    <w:unhideWhenUsed/>
    <w:qFormat/>
    <w:rsid w:val="0005475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B16DD7188972C3FF4DFA68A6CEAE3584F85E47E0EF4858D910BA989BS202H" TargetMode="External"/><Relationship Id="rId3" Type="http://schemas.openxmlformats.org/officeDocument/2006/relationships/settings" Target="settings.xml"/><Relationship Id="rId7" Type="http://schemas.openxmlformats.org/officeDocument/2006/relationships/hyperlink" Target="consultantplus://offline/ref=4EB16DD7188972C3FF4DFA68A6CEAE3584F85E47E0EF4858D910BA989BS20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B16DD7188972C3FF4DFA68A6CEAE3584F85E47E0EF4858D910BA989BS202H" TargetMode="External"/><Relationship Id="rId5" Type="http://schemas.openxmlformats.org/officeDocument/2006/relationships/hyperlink" Target="consultantplus://offline/ref=4EB16DD7188972C3FF4DFA68A6CEAE3584F85E47E0EF4858D910BA989BS202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4156</Words>
  <Characters>23692</Characters>
  <Application>Microsoft Office Word</Application>
  <DocSecurity>0</DocSecurity>
  <Lines>197</Lines>
  <Paragraphs>55</Paragraphs>
  <ScaleCrop>false</ScaleCrop>
  <Company/>
  <LinksUpToDate>false</LinksUpToDate>
  <CharactersWithSpaces>27793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Мацакова</dc:creator>
  <cp:keywords/>
  <dc:description/>
  <cp:lastModifiedBy>Татьяна Мацакова</cp:lastModifiedBy>
  <cp:revision>2</cp:revision>
  <dcterms:created xsi:type="dcterms:W3CDTF">2018-09-17T14:08:00Z</dcterms:created>
  <dcterms:modified xsi:type="dcterms:W3CDTF">2018-09-17T14:08:00Z</dcterms:modified>
</cp:coreProperties>
</file>