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E01C99" w:rsidRDefault="00E01C99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костно-мышечной системы и соединительной ткани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C99" w:rsidRDefault="00E01C99" w:rsidP="00E01C99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>санаторно-курортную помощь в 201</w:t>
            </w:r>
            <w:r>
              <w:rPr>
                <w:bCs/>
                <w:color w:val="000000"/>
                <w:spacing w:val="-4"/>
              </w:rPr>
              <w:t>8</w:t>
            </w:r>
            <w:r w:rsidRPr="007C77A8">
              <w:rPr>
                <w:bCs/>
                <w:color w:val="000000"/>
                <w:spacing w:val="-4"/>
              </w:rPr>
              <w:t xml:space="preserve"> году </w:t>
            </w:r>
            <w:r w:rsidRPr="00861E88">
              <w:rPr>
                <w:bCs/>
                <w:color w:val="000000"/>
                <w:spacing w:val="-4"/>
              </w:rPr>
              <w:t>с болезнями костно-мышечной системы и соединительной ткани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E01C99" w:rsidRDefault="00E01C99" w:rsidP="00E01C9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E01C99" w:rsidRDefault="00E01C99" w:rsidP="00E01C99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E01C99" w:rsidRDefault="00E01C99" w:rsidP="00E01C99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E01C99" w:rsidRDefault="00E01C99" w:rsidP="00E01C99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E01C99" w:rsidRDefault="00E01C99" w:rsidP="00E01C99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E01C99" w:rsidRDefault="00E01C99" w:rsidP="00E01C99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E01C99" w:rsidRDefault="00E01C99" w:rsidP="00E01C99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E01C99" w:rsidRDefault="00E01C99" w:rsidP="00E01C99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E01C99" w:rsidRDefault="00E01C99" w:rsidP="00E01C99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E01C99" w:rsidRDefault="00E01C99" w:rsidP="00E01C99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E01C99" w:rsidRDefault="00E01C99" w:rsidP="00E01C99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E01C99" w:rsidRDefault="00E01C99" w:rsidP="00E01C99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E01C99" w:rsidRDefault="00E01C99" w:rsidP="00E01C99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E01C99" w:rsidRDefault="00E01C99" w:rsidP="00E01C99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E01C99" w:rsidRDefault="00E01C99" w:rsidP="00E01C99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E01C99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E01C99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114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C99" w:rsidRPr="002402B4" w:rsidRDefault="00E01C99" w:rsidP="00E01C99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Краснозерский район, Новосибирская область </w:t>
            </w:r>
            <w:r>
              <w:rPr>
                <w:iCs/>
              </w:rPr>
              <w:t>город Новосибирск</w:t>
            </w:r>
            <w:r w:rsidRPr="002402B4">
              <w:rPr>
                <w:iCs/>
              </w:rPr>
              <w:t>, Новосибирская область</w:t>
            </w:r>
            <w:r>
              <w:rPr>
                <w:iCs/>
              </w:rPr>
              <w:t xml:space="preserve"> город Бердск</w:t>
            </w:r>
            <w:r w:rsidRPr="002402B4">
              <w:rPr>
                <w:iCs/>
              </w:rPr>
              <w:t xml:space="preserve">.  </w:t>
            </w:r>
          </w:p>
          <w:p w:rsidR="00B80612" w:rsidRDefault="00E01C99" w:rsidP="00E01C99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30 сентября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1647F2"/>
    <w:rsid w:val="002E12E8"/>
    <w:rsid w:val="003266D2"/>
    <w:rsid w:val="00437153"/>
    <w:rsid w:val="00553E48"/>
    <w:rsid w:val="00807EA2"/>
    <w:rsid w:val="008F2650"/>
    <w:rsid w:val="00957016"/>
    <w:rsid w:val="00A2548B"/>
    <w:rsid w:val="00A37BE3"/>
    <w:rsid w:val="00B80612"/>
    <w:rsid w:val="00C218AB"/>
    <w:rsid w:val="00C31842"/>
    <w:rsid w:val="00C5626C"/>
    <w:rsid w:val="00CC374E"/>
    <w:rsid w:val="00E01C99"/>
    <w:rsid w:val="00E318A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8</cp:revision>
  <cp:lastPrinted>2018-03-15T04:55:00Z</cp:lastPrinted>
  <dcterms:created xsi:type="dcterms:W3CDTF">2018-03-15T04:45:00Z</dcterms:created>
  <dcterms:modified xsi:type="dcterms:W3CDTF">2018-03-15T08:26:00Z</dcterms:modified>
</cp:coreProperties>
</file>