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78" w:rsidRDefault="000A1878" w:rsidP="005D1F5E">
      <w:pPr>
        <w:ind w:firstLine="567"/>
        <w:jc w:val="both"/>
        <w:rPr>
          <w:lang w:eastAsia="ar-SA"/>
        </w:rPr>
      </w:pPr>
      <w:r w:rsidRPr="00C35F99">
        <w:rPr>
          <w:lang w:eastAsia="ar-SA"/>
        </w:rPr>
        <w:t xml:space="preserve">Ограничение участия в определении исполнителя: </w:t>
      </w:r>
    </w:p>
    <w:p w:rsidR="0052537D" w:rsidRPr="0052537D" w:rsidRDefault="0052537D" w:rsidP="0052537D">
      <w:pPr>
        <w:ind w:firstLine="567"/>
        <w:jc w:val="both"/>
        <w:rPr>
          <w:bCs/>
          <w:lang w:eastAsia="ar-SA"/>
        </w:rPr>
      </w:pPr>
      <w:r w:rsidRPr="0052537D">
        <w:rPr>
          <w:b/>
          <w:bCs/>
          <w:lang w:eastAsia="ar-SA"/>
        </w:rPr>
        <w:t xml:space="preserve">- </w:t>
      </w:r>
      <w:r w:rsidRPr="0052537D">
        <w:rPr>
          <w:bCs/>
          <w:lang w:eastAsia="ar-SA"/>
        </w:rPr>
        <w:t>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приказом Министерства экономического развития Российской Федерации от 25.03.2014 № 155 (далее ─ приказ Минэкономразвития № 155):</w:t>
      </w:r>
    </w:p>
    <w:p w:rsidR="0052537D" w:rsidRPr="0052537D" w:rsidRDefault="0052537D" w:rsidP="0052537D">
      <w:pPr>
        <w:ind w:firstLine="567"/>
        <w:jc w:val="both"/>
        <w:rPr>
          <w:bCs/>
          <w:lang w:eastAsia="ar-SA"/>
        </w:rPr>
      </w:pPr>
      <w:r w:rsidRPr="0052537D">
        <w:rPr>
          <w:bCs/>
          <w:lang w:eastAsia="ar-SA"/>
        </w:rPr>
        <w:t>При осуществлении закупок товаров для обеспечения государственных и муниципальных нужд путем проведения аукциона, заявки на участие или окончательные предложения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следующем порядке:</w:t>
      </w:r>
    </w:p>
    <w:p w:rsidR="0052537D" w:rsidRPr="0052537D" w:rsidRDefault="0052537D" w:rsidP="0052537D">
      <w:pPr>
        <w:numPr>
          <w:ilvl w:val="0"/>
          <w:numId w:val="16"/>
        </w:numPr>
        <w:ind w:left="0" w:firstLine="567"/>
        <w:jc w:val="both"/>
        <w:rPr>
          <w:lang w:eastAsia="ar-SA"/>
        </w:rPr>
      </w:pPr>
      <w:r w:rsidRPr="0052537D">
        <w:rPr>
          <w:lang w:eastAsia="ar-SA"/>
        </w:rPr>
        <w:t>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p w:rsidR="0052537D" w:rsidRPr="0052537D" w:rsidRDefault="0052537D" w:rsidP="0052537D">
      <w:pPr>
        <w:numPr>
          <w:ilvl w:val="0"/>
          <w:numId w:val="16"/>
        </w:numPr>
        <w:ind w:left="0" w:firstLine="567"/>
        <w:jc w:val="both"/>
        <w:rPr>
          <w:lang w:eastAsia="ar-SA"/>
        </w:rPr>
      </w:pPr>
      <w:r w:rsidRPr="0052537D">
        <w:rPr>
          <w:lang w:eastAsia="ar-SA"/>
        </w:rPr>
        <w:t xml:space="preserve">При осуществлении закупок товаров для обеспечения государственных и муниципальных нужд путем проведения аукциона приказ Минэкономразвития № 155 </w:t>
      </w:r>
      <w:r w:rsidRPr="0052537D">
        <w:rPr>
          <w:b/>
          <w:lang w:eastAsia="ar-SA"/>
        </w:rPr>
        <w:t>не применяется</w:t>
      </w:r>
      <w:r w:rsidRPr="0052537D">
        <w:rPr>
          <w:lang w:eastAsia="ar-SA"/>
        </w:rPr>
        <w:t xml:space="preserve"> в случаях, если:</w:t>
      </w:r>
    </w:p>
    <w:p w:rsidR="0052537D" w:rsidRPr="0052537D" w:rsidRDefault="0052537D" w:rsidP="0052537D">
      <w:pPr>
        <w:numPr>
          <w:ilvl w:val="0"/>
          <w:numId w:val="17"/>
        </w:numPr>
        <w:ind w:left="0" w:firstLine="567"/>
        <w:jc w:val="both"/>
        <w:rPr>
          <w:lang w:eastAsia="ar-SA"/>
        </w:rPr>
      </w:pPr>
      <w:r w:rsidRPr="0052537D">
        <w:rPr>
          <w:lang w:eastAsia="ar-SA"/>
        </w:rPr>
        <w:t>Аукцион признан несостоявшимся в случаях, указанных частями 1- 3.1 ст.71 Федерального закона о контрактной системе № 44-ФЗ (</w:t>
      </w:r>
      <w:r w:rsidRPr="0052537D">
        <w:rPr>
          <w:bCs/>
          <w:lang w:eastAsia="ar-SA"/>
        </w:rPr>
        <w:t>по окончании срока подачи заявок на участие в таком аукционе подана только одна заявка на участие</w:t>
      </w:r>
      <w:r w:rsidRPr="0052537D">
        <w:rPr>
          <w:lang w:eastAsia="ar-SA"/>
        </w:rPr>
        <w:t xml:space="preserve">; </w:t>
      </w:r>
      <w:r w:rsidRPr="0052537D">
        <w:rPr>
          <w:bCs/>
          <w:lang w:eastAsia="ar-SA"/>
        </w:rPr>
        <w:t xml:space="preserve">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w:t>
      </w:r>
      <w:r w:rsidRPr="0052537D">
        <w:rPr>
          <w:lang w:eastAsia="ar-SA"/>
        </w:rPr>
        <w:t>в связи с тем, что в течение десяти минут после начала проведения такого аукциона ни один из его участников не подал предложение о цене контракта;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w:t>
      </w:r>
    </w:p>
    <w:p w:rsidR="0052537D" w:rsidRPr="0052537D" w:rsidRDefault="0052537D" w:rsidP="0052537D">
      <w:pPr>
        <w:numPr>
          <w:ilvl w:val="0"/>
          <w:numId w:val="17"/>
        </w:numPr>
        <w:ind w:left="0" w:firstLine="567"/>
        <w:jc w:val="both"/>
        <w:rPr>
          <w:lang w:eastAsia="ar-SA"/>
        </w:rPr>
      </w:pPr>
      <w:r w:rsidRPr="0052537D">
        <w:rPr>
          <w:lang w:eastAsia="ar-SA"/>
        </w:rPr>
        <w:t>В заявках на участие не содержится предложений о поставке товаров, произведенных на территории государств - членов Евразийского экономического союза;</w:t>
      </w:r>
    </w:p>
    <w:p w:rsidR="0052537D" w:rsidRPr="0052537D" w:rsidRDefault="0052537D" w:rsidP="0052537D">
      <w:pPr>
        <w:numPr>
          <w:ilvl w:val="0"/>
          <w:numId w:val="17"/>
        </w:numPr>
        <w:ind w:left="0" w:firstLine="567"/>
        <w:jc w:val="both"/>
        <w:rPr>
          <w:lang w:eastAsia="ar-SA"/>
        </w:rPr>
      </w:pPr>
      <w:r w:rsidRPr="0052537D">
        <w:rPr>
          <w:lang w:eastAsia="ar-SA"/>
        </w:rPr>
        <w:t>Участник аукциона, признанный победителем, в своей заявке предлагает к поставке товары, произведенные на территории государств - членов Евразийского экономического союза, и иностранного происхождения, при этом стоимость товаров, произведенных на территории государств - членов Евразийского экономического союза, составляет более половины (более 50%) стоимости всех предложенных таким участником товаров;</w:t>
      </w:r>
    </w:p>
    <w:p w:rsidR="0052537D" w:rsidRPr="0052537D" w:rsidRDefault="0052537D" w:rsidP="0052537D">
      <w:pPr>
        <w:numPr>
          <w:ilvl w:val="0"/>
          <w:numId w:val="17"/>
        </w:numPr>
        <w:ind w:left="0" w:firstLine="567"/>
        <w:jc w:val="both"/>
        <w:rPr>
          <w:lang w:eastAsia="ar-SA"/>
        </w:rPr>
      </w:pPr>
      <w:r w:rsidRPr="0052537D">
        <w:rPr>
          <w:lang w:eastAsia="ar-SA"/>
        </w:rPr>
        <w:t>Участником закупки не представлена соответствующая информация о наименовании страны происхождения товара.</w:t>
      </w:r>
    </w:p>
    <w:p w:rsidR="000A1878" w:rsidRPr="007F1CA2" w:rsidRDefault="000A1878" w:rsidP="005E39AA">
      <w:pPr>
        <w:ind w:firstLine="708"/>
        <w:jc w:val="both"/>
        <w:rPr>
          <w:b/>
          <w:u w:val="single"/>
          <w:lang w:eastAsia="ar-SA"/>
        </w:rPr>
      </w:pPr>
      <w:r w:rsidRPr="007F1CA2">
        <w:rPr>
          <w:b/>
          <w:u w:val="single"/>
          <w:lang w:eastAsia="ar-SA"/>
        </w:rPr>
        <w:t>Вторая часть заявки на участие в электронном аукционе</w:t>
      </w:r>
      <w:r w:rsidRPr="007F1CA2">
        <w:rPr>
          <w:b/>
          <w:u w:val="single"/>
          <w:lang w:eastAsia="ar-SA"/>
        </w:rPr>
        <w:br/>
        <w:t>должна содержать следующие документы и сведения:</w:t>
      </w:r>
    </w:p>
    <w:p w:rsidR="000A1878" w:rsidRPr="00C35F99" w:rsidRDefault="000A1878" w:rsidP="000A1878">
      <w:pPr>
        <w:ind w:firstLine="567"/>
        <w:jc w:val="both"/>
        <w:rPr>
          <w:lang w:eastAsia="ar-SA"/>
        </w:rPr>
      </w:pPr>
      <w:r w:rsidRPr="00C35F99">
        <w:rPr>
          <w:lang w:eastAsia="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A1878" w:rsidRPr="00C35F99" w:rsidRDefault="000A1878" w:rsidP="000A1878">
      <w:pPr>
        <w:ind w:firstLine="567"/>
        <w:jc w:val="both"/>
        <w:rPr>
          <w:lang w:eastAsia="ar-SA"/>
        </w:rPr>
      </w:pPr>
      <w:r w:rsidRPr="00C35F99">
        <w:rPr>
          <w:lang w:eastAsia="ar-SA"/>
        </w:rPr>
        <w:t xml:space="preserve">Декларацию о соответствии участника электронного аукциона требованиям, </w:t>
      </w:r>
      <w:r w:rsidR="00C75684" w:rsidRPr="00C35F99">
        <w:rPr>
          <w:lang w:eastAsia="ar-SA"/>
        </w:rPr>
        <w:t xml:space="preserve">установленным пунктами </w:t>
      </w:r>
      <w:r w:rsidRPr="00C35F99">
        <w:rPr>
          <w:lang w:eastAsia="ar-SA"/>
        </w:rPr>
        <w:t>документации;</w:t>
      </w:r>
    </w:p>
    <w:p w:rsidR="00C47175" w:rsidRPr="00C47175" w:rsidRDefault="00C47175" w:rsidP="00C47175">
      <w:pPr>
        <w:ind w:firstLine="567"/>
        <w:jc w:val="both"/>
        <w:rPr>
          <w:bCs/>
          <w:lang w:eastAsia="ar-SA"/>
        </w:rPr>
      </w:pPr>
      <w:r w:rsidRPr="00C47175">
        <w:rPr>
          <w:lang w:eastAsia="ar-SA"/>
        </w:rPr>
        <w:lastRenderedPageBreak/>
        <w:t xml:space="preserve">Документы (декларацию), подтверждающие соответствие участника аукциона запретам и ограничениям, установленным заказчиком в соответствии со </w:t>
      </w:r>
      <w:hyperlink r:id="rId8" w:anchor="dst100116" w:history="1">
        <w:r w:rsidRPr="00C47175">
          <w:rPr>
            <w:rStyle w:val="a3"/>
            <w:color w:val="auto"/>
            <w:u w:val="none"/>
            <w:lang w:eastAsia="ar-SA"/>
          </w:rPr>
          <w:t>статьей 14</w:t>
        </w:r>
      </w:hyperlink>
      <w:r w:rsidRPr="00C47175">
        <w:rPr>
          <w:lang w:eastAsia="ar-SA"/>
        </w:rPr>
        <w:t xml:space="preserve"> Федерального закона от 05.04.2013 № 44-ФЗ и п. </w:t>
      </w:r>
      <w:r w:rsidR="001774F9">
        <w:rPr>
          <w:lang w:eastAsia="ar-SA"/>
        </w:rPr>
        <w:t>3.6.</w:t>
      </w:r>
      <w:r w:rsidRPr="00C03493">
        <w:rPr>
          <w:lang w:eastAsia="ar-SA"/>
        </w:rPr>
        <w:t xml:space="preserve"> настоящей</w:t>
      </w:r>
      <w:r w:rsidRPr="00C47175">
        <w:rPr>
          <w:lang w:eastAsia="ar-SA"/>
        </w:rPr>
        <w:t xml:space="preserve"> аукционной документации − в целях реализации приказа Минэкономразвития от 25.03.2014 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участник аукциона должен указать (декларировать) страну происхождения поставляемого товара. Ответственность за достоверность сведений о стране происхождения товара, указанного в заявке на участие в аукционе, несет участник размещения заказа.</w:t>
      </w:r>
      <w:r w:rsidRPr="00C47175">
        <w:rPr>
          <w:bCs/>
          <w:lang w:eastAsia="ar-SA"/>
        </w:rPr>
        <w:t xml:space="preserve"> </w:t>
      </w:r>
    </w:p>
    <w:p w:rsidR="000A1878" w:rsidRPr="00C35F99" w:rsidRDefault="000A1878" w:rsidP="000A1878">
      <w:pPr>
        <w:ind w:firstLine="567"/>
        <w:jc w:val="both"/>
        <w:rPr>
          <w:lang w:eastAsia="ar-SA"/>
        </w:rPr>
      </w:pPr>
      <w:r w:rsidRPr="00C35F99">
        <w:rPr>
          <w:lang w:eastAsia="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настоящей документации. Указанные электронные документы подаются одновременно.</w:t>
      </w:r>
    </w:p>
    <w:p w:rsidR="005570E1" w:rsidRDefault="005570E1" w:rsidP="005570E1">
      <w:pPr>
        <w:ind w:firstLine="567"/>
        <w:jc w:val="both"/>
        <w:rPr>
          <w:lang w:eastAsia="ar-SA"/>
        </w:rPr>
      </w:pPr>
      <w:r>
        <w:rPr>
          <w:lang w:eastAsia="ar-SA"/>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w:t>
      </w:r>
      <w:r>
        <w:rPr>
          <w:lang w:eastAsia="ar-SA"/>
        </w:rPr>
        <w:br/>
        <w:t xml:space="preserve">для совершения крупной сделки установлено законодательством Российской Федерации </w:t>
      </w:r>
      <w:r>
        <w:rPr>
          <w:lang w:eastAsia="ar-SA"/>
        </w:rPr>
        <w:br/>
        <w:t xml:space="preserve">и (или) учредительными документами юридического лица и если для участника электронного аукциона на поставку товаров, являющихся предметом государственного контракта, или внесение денежных средств в качестве обеспечения заявки на участие </w:t>
      </w:r>
      <w:r>
        <w:rPr>
          <w:lang w:eastAsia="ar-SA"/>
        </w:rPr>
        <w:br/>
        <w:t xml:space="preserve">в электронном  аукционе, обеспечения исполнения государственного контракта являются крупной сделкой. </w:t>
      </w:r>
    </w:p>
    <w:p w:rsidR="005570E1" w:rsidRDefault="005570E1" w:rsidP="005570E1">
      <w:pPr>
        <w:ind w:firstLine="567"/>
        <w:jc w:val="both"/>
        <w:rPr>
          <w:lang w:eastAsia="ar-SA"/>
        </w:rPr>
      </w:pPr>
      <w:r>
        <w:rPr>
          <w:lang w:eastAsia="ar-SA"/>
        </w:rPr>
        <w:t>Предоставление указанного решения не требуется в случае, если начальная (максимальная) цена государственного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электронного аукциона на электронной площадке.</w:t>
      </w:r>
    </w:p>
    <w:p w:rsidR="000A1878" w:rsidRPr="00C35F99" w:rsidRDefault="000A1878" w:rsidP="000A1878">
      <w:pPr>
        <w:ind w:firstLine="567"/>
        <w:jc w:val="both"/>
        <w:rPr>
          <w:lang w:eastAsia="ar-SA"/>
        </w:rPr>
      </w:pPr>
      <w:r w:rsidRPr="00C35F99">
        <w:rPr>
          <w:lang w:eastAsia="ar-SA"/>
        </w:rPr>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A1878" w:rsidRPr="001E0548" w:rsidRDefault="000A1878" w:rsidP="000A1878">
      <w:pPr>
        <w:ind w:firstLine="567"/>
        <w:jc w:val="both"/>
        <w:rPr>
          <w:b/>
          <w:lang w:eastAsia="ar-SA"/>
        </w:rPr>
      </w:pPr>
      <w:r w:rsidRPr="001E0548">
        <w:rPr>
          <w:b/>
          <w:lang w:eastAsia="ar-SA"/>
        </w:rPr>
        <w:t>Требования, предъявляемые к участникам электронного аукциона.</w:t>
      </w:r>
    </w:p>
    <w:p w:rsidR="000A1878" w:rsidRPr="00C35F99" w:rsidRDefault="000A1878" w:rsidP="000A1878">
      <w:pPr>
        <w:ind w:firstLine="567"/>
        <w:jc w:val="both"/>
        <w:rPr>
          <w:bCs/>
        </w:rPr>
      </w:pPr>
      <w:r w:rsidRPr="00C35F99">
        <w:t xml:space="preserve">Не проведение ликвидации участника </w:t>
      </w:r>
      <w:r w:rsidRPr="00C35F99">
        <w:rPr>
          <w:bCs/>
        </w:rPr>
        <w:t>электронного аукциона</w:t>
      </w:r>
      <w:r w:rsidR="001B2E29">
        <w:t xml:space="preserve"> - юридического лица и </w:t>
      </w:r>
      <w:r w:rsidRPr="00C35F99">
        <w:t>отс</w:t>
      </w:r>
      <w:r w:rsidR="00AC32ED">
        <w:t xml:space="preserve">утствие </w:t>
      </w:r>
      <w:r w:rsidR="001B2E29">
        <w:t xml:space="preserve">решения  арбитражного суда о признании участника </w:t>
      </w:r>
      <w:r w:rsidRPr="00C35F99">
        <w:rPr>
          <w:bCs/>
        </w:rPr>
        <w:t xml:space="preserve">электронного </w:t>
      </w:r>
    </w:p>
    <w:p w:rsidR="000A1878" w:rsidRPr="00C35F99" w:rsidRDefault="000A1878" w:rsidP="000A1878">
      <w:pPr>
        <w:jc w:val="both"/>
      </w:pPr>
      <w:r w:rsidRPr="00C35F99">
        <w:rPr>
          <w:bCs/>
        </w:rPr>
        <w:t>аукциона</w:t>
      </w:r>
      <w:r w:rsidRPr="00C35F99">
        <w:t xml:space="preserve"> - юридического лица или индивидуального предпринимателя несостоятельным (банкротом) и об открытии конкурсного производства.</w:t>
      </w:r>
    </w:p>
    <w:p w:rsidR="000A1878" w:rsidRPr="00C35F99" w:rsidRDefault="000A1878" w:rsidP="000A1878">
      <w:pPr>
        <w:autoSpaceDE w:val="0"/>
        <w:autoSpaceDN w:val="0"/>
        <w:adjustRightInd w:val="0"/>
        <w:ind w:firstLine="540"/>
        <w:jc w:val="both"/>
      </w:pPr>
      <w:r w:rsidRPr="00C35F99">
        <w:t xml:space="preserve">Не приостановление деятельности участника </w:t>
      </w:r>
      <w:r w:rsidRPr="00C35F99">
        <w:rPr>
          <w:bCs/>
        </w:rPr>
        <w:t>электронного аукциона</w:t>
      </w:r>
      <w:r w:rsidRPr="00C35F99">
        <w:t xml:space="preserve"> в порядке, установленном </w:t>
      </w:r>
      <w:hyperlink r:id="rId9" w:history="1">
        <w:r w:rsidRPr="00EB5370">
          <w:rPr>
            <w:rStyle w:val="a3"/>
            <w:rFonts w:eastAsia="Arial Unicode MS"/>
            <w:color w:val="auto"/>
            <w:u w:val="none"/>
          </w:rPr>
          <w:t>Кодексом</w:t>
        </w:r>
      </w:hyperlink>
      <w:r w:rsidRPr="00EB5370">
        <w:t xml:space="preserve"> </w:t>
      </w:r>
      <w:r w:rsidRPr="00C35F99">
        <w:t>Российской Федерации об административных правонарушениях, на дату подачи заявки на участие в электронном аукционе.</w:t>
      </w:r>
    </w:p>
    <w:p w:rsidR="007345FE" w:rsidRPr="007345FE" w:rsidRDefault="007345FE" w:rsidP="007345FE">
      <w:pPr>
        <w:autoSpaceDE w:val="0"/>
        <w:autoSpaceDN w:val="0"/>
        <w:adjustRightInd w:val="0"/>
        <w:ind w:firstLine="540"/>
        <w:jc w:val="both"/>
      </w:pPr>
      <w:r w:rsidRPr="007345FE">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anchor="dst1123" w:history="1">
        <w:r w:rsidRPr="007345FE">
          <w:t>законодательством</w:t>
        </w:r>
      </w:hyperlink>
      <w:r w:rsidRPr="007345FE">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anchor="dst1104" w:history="1">
        <w:r w:rsidRPr="007345FE">
          <w:t>законодательством</w:t>
        </w:r>
      </w:hyperlink>
      <w:r w:rsidRPr="007345FE">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7345FE" w:rsidRPr="007345FE" w:rsidRDefault="007345FE" w:rsidP="007345FE">
      <w:pPr>
        <w:autoSpaceDE w:val="0"/>
        <w:autoSpaceDN w:val="0"/>
        <w:adjustRightInd w:val="0"/>
        <w:ind w:firstLine="540"/>
        <w:jc w:val="both"/>
      </w:pPr>
      <w:r w:rsidRPr="007345FE">
        <w:lastRenderedPageBreak/>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anchor="dst101897" w:history="1">
        <w:r w:rsidRPr="007345FE">
          <w:t>статьями 289</w:t>
        </w:r>
      </w:hyperlink>
      <w:r w:rsidRPr="007345FE">
        <w:t>, </w:t>
      </w:r>
      <w:hyperlink r:id="rId13" w:anchor="dst2054" w:history="1">
        <w:r w:rsidRPr="007345FE">
          <w:t>290</w:t>
        </w:r>
      </w:hyperlink>
      <w:r w:rsidRPr="007345FE">
        <w:t>, </w:t>
      </w:r>
      <w:hyperlink r:id="rId14" w:anchor="dst2072" w:history="1">
        <w:r w:rsidRPr="007345FE">
          <w:t>291</w:t>
        </w:r>
      </w:hyperlink>
      <w:r w:rsidRPr="007345FE">
        <w:t>, </w:t>
      </w:r>
      <w:hyperlink r:id="rId15" w:anchor="dst2086" w:history="1">
        <w:r w:rsidRPr="007345FE">
          <w:t>291.1</w:t>
        </w:r>
      </w:hyperlink>
      <w:r w:rsidRPr="007345FE">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7345FE" w:rsidRPr="007345FE" w:rsidRDefault="007345FE" w:rsidP="007345FE">
      <w:pPr>
        <w:autoSpaceDE w:val="0"/>
        <w:autoSpaceDN w:val="0"/>
        <w:adjustRightInd w:val="0"/>
        <w:ind w:firstLine="540"/>
        <w:jc w:val="both"/>
      </w:pPr>
      <w:r w:rsidRPr="007345FE">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anchor="dst2620" w:history="1">
        <w:r w:rsidRPr="007345FE">
          <w:t>статьей 19.28</w:t>
        </w:r>
      </w:hyperlink>
      <w:r w:rsidRPr="007345FE">
        <w:t> Кодекса Российской Федерации об административных правонарушениях</w:t>
      </w:r>
    </w:p>
    <w:p w:rsidR="000A1878" w:rsidRDefault="000A1878" w:rsidP="000A1878">
      <w:pPr>
        <w:pStyle w:val="ConsPlusNormal"/>
        <w:ind w:firstLine="540"/>
        <w:jc w:val="both"/>
        <w:rPr>
          <w:rFonts w:ascii="Times New Roman" w:hAnsi="Times New Roman" w:cs="Times New Roman"/>
          <w:sz w:val="24"/>
          <w:szCs w:val="24"/>
        </w:rPr>
      </w:pPr>
      <w:r w:rsidRPr="00C35F99">
        <w:rPr>
          <w:rFonts w:ascii="Times New Roman" w:hAnsi="Times New Roman" w:cs="Times New Roman"/>
          <w:sz w:val="24"/>
          <w:szCs w:val="24"/>
        </w:rPr>
        <w:t xml:space="preserve">Отсутствие между участником </w:t>
      </w:r>
      <w:r w:rsidRPr="00C35F99">
        <w:rPr>
          <w:rFonts w:ascii="Times New Roman" w:hAnsi="Times New Roman" w:cs="Times New Roman"/>
          <w:bCs/>
          <w:sz w:val="24"/>
          <w:szCs w:val="24"/>
        </w:rPr>
        <w:t>электронного аукциона</w:t>
      </w:r>
      <w:r w:rsidRPr="00C35F99">
        <w:rPr>
          <w:rFonts w:ascii="Times New Roman" w:hAnsi="Times New Roman" w:cs="Times New Roman"/>
          <w:sz w:val="24"/>
          <w:szCs w:val="24"/>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C35F99">
        <w:rPr>
          <w:rFonts w:ascii="Times New Roman" w:hAnsi="Times New Roman" w:cs="Times New Roman"/>
          <w:bCs/>
          <w:sz w:val="24"/>
          <w:szCs w:val="24"/>
        </w:rPr>
        <w:t>электронного аукциона</w:t>
      </w:r>
      <w:r w:rsidRPr="00C35F99">
        <w:rPr>
          <w:rFonts w:ascii="Times New Roman" w:hAnsi="Times New Roman" w:cs="Times New Roman"/>
          <w:sz w:val="24"/>
          <w:szCs w:val="24"/>
        </w:rPr>
        <w:t xml:space="preserve">, с физическими лицами, в том числе зарегистрированными в качестве индивидуального предпринимателя, - участниками </w:t>
      </w:r>
      <w:r w:rsidRPr="00C35F99">
        <w:rPr>
          <w:rFonts w:ascii="Times New Roman" w:hAnsi="Times New Roman" w:cs="Times New Roman"/>
          <w:bCs/>
          <w:sz w:val="24"/>
          <w:szCs w:val="24"/>
        </w:rPr>
        <w:t>электронного аукциона</w:t>
      </w:r>
      <w:r w:rsidRPr="00C35F99">
        <w:rPr>
          <w:rFonts w:ascii="Times New Roman" w:hAnsi="Times New Roman" w:cs="Times New Roman"/>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B859E3" w:rsidRPr="00C35F99">
        <w:rPr>
          <w:rFonts w:ascii="Times New Roman" w:hAnsi="Times New Roman" w:cs="Times New Roman"/>
          <w:sz w:val="24"/>
          <w:szCs w:val="24"/>
        </w:rPr>
        <w:t xml:space="preserve"> </w:t>
      </w:r>
      <w:r w:rsidRPr="00C35F99">
        <w:rPr>
          <w:rFonts w:ascii="Times New Roman" w:hAnsi="Times New Roman" w:cs="Times New Roman"/>
          <w:sz w:val="24"/>
          <w:szCs w:val="24"/>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74F9" w:rsidRPr="001774F9" w:rsidRDefault="001774F9" w:rsidP="001774F9">
      <w:pPr>
        <w:ind w:firstLine="567"/>
        <w:jc w:val="both"/>
      </w:pPr>
      <w:r w:rsidRPr="001774F9">
        <w:t>Участник закупки не является офшорной компанией.</w:t>
      </w:r>
    </w:p>
    <w:p w:rsidR="001774F9" w:rsidRPr="001774F9" w:rsidRDefault="001774F9" w:rsidP="001774F9">
      <w:pPr>
        <w:pStyle w:val="ConsPlusNormal"/>
        <w:ind w:firstLine="540"/>
        <w:jc w:val="both"/>
        <w:rPr>
          <w:rFonts w:ascii="Times New Roman" w:hAnsi="Times New Roman" w:cs="Times New Roman"/>
          <w:sz w:val="24"/>
          <w:szCs w:val="24"/>
        </w:rPr>
      </w:pPr>
      <w:bookmarkStart w:id="0" w:name="_GoBack"/>
      <w:bookmarkEnd w:id="0"/>
      <w:r w:rsidRPr="001774F9">
        <w:rPr>
          <w:rFonts w:ascii="Times New Roman" w:hAnsi="Times New Roman" w:cs="Times New Roman"/>
          <w:sz w:val="24"/>
          <w:szCs w:val="24"/>
        </w:rPr>
        <w:t xml:space="preserve">Отсутствие в </w:t>
      </w:r>
      <w:hyperlink r:id="rId17" w:anchor="dst101497" w:history="1">
        <w:r w:rsidRPr="001774F9">
          <w:rPr>
            <w:rStyle w:val="a3"/>
            <w:rFonts w:ascii="Times New Roman" w:hAnsi="Times New Roman" w:cs="Times New Roman"/>
            <w:color w:val="auto"/>
            <w:sz w:val="24"/>
            <w:szCs w:val="24"/>
            <w:u w:val="none"/>
          </w:rPr>
          <w:t>реестре</w:t>
        </w:r>
      </w:hyperlink>
      <w:r>
        <w:rPr>
          <w:rFonts w:ascii="Times New Roman" w:hAnsi="Times New Roman" w:cs="Times New Roman"/>
          <w:sz w:val="24"/>
          <w:szCs w:val="24"/>
        </w:rPr>
        <w:t xml:space="preserve"> </w:t>
      </w:r>
      <w:r w:rsidRPr="001774F9">
        <w:rPr>
          <w:rFonts w:ascii="Times New Roman" w:hAnsi="Times New Roman" w:cs="Times New Roman"/>
          <w:sz w:val="24"/>
          <w:szCs w:val="24"/>
        </w:rP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A1878" w:rsidRPr="00C35F99" w:rsidRDefault="000A1878" w:rsidP="00AC32ED">
      <w:pPr>
        <w:widowControl w:val="0"/>
        <w:ind w:firstLine="567"/>
        <w:jc w:val="both"/>
        <w:rPr>
          <w:color w:val="000000"/>
        </w:rPr>
      </w:pPr>
    </w:p>
    <w:sectPr w:rsidR="000A1878" w:rsidRPr="00C35F99" w:rsidSect="00AC32ED">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A43" w:rsidRDefault="00C83A43" w:rsidP="00E15A88">
      <w:r>
        <w:separator/>
      </w:r>
    </w:p>
  </w:endnote>
  <w:endnote w:type="continuationSeparator" w:id="0">
    <w:p w:rsidR="00C83A43" w:rsidRDefault="00C83A43" w:rsidP="00E1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A43" w:rsidRDefault="00C83A43" w:rsidP="00E15A88">
      <w:r>
        <w:separator/>
      </w:r>
    </w:p>
  </w:footnote>
  <w:footnote w:type="continuationSeparator" w:id="0">
    <w:p w:rsidR="00C83A43" w:rsidRDefault="00C83A43" w:rsidP="00E15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229E4D17"/>
    <w:multiLevelType w:val="hybridMultilevel"/>
    <w:tmpl w:val="41281CDA"/>
    <w:lvl w:ilvl="0" w:tplc="9E9C3B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AF524A2"/>
    <w:multiLevelType w:val="hybridMultilevel"/>
    <w:tmpl w:val="FEF818B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48605C52"/>
    <w:multiLevelType w:val="hybridMultilevel"/>
    <w:tmpl w:val="D640F9DE"/>
    <w:lvl w:ilvl="0" w:tplc="FD74D932">
      <w:start w:val="6"/>
      <w:numFmt w:val="decimal"/>
      <w:pStyle w:val="3"/>
      <w:lvlText w:val="%1)"/>
      <w:lvlJc w:val="left"/>
      <w:pPr>
        <w:tabs>
          <w:tab w:val="num" w:pos="900"/>
        </w:tabs>
        <w:ind w:left="900" w:hanging="360"/>
      </w:pPr>
    </w:lvl>
    <w:lvl w:ilvl="1" w:tplc="97566B1E">
      <w:start w:val="1"/>
      <w:numFmt w:val="decimal"/>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9">
    <w:nsid w:val="6C2A5A34"/>
    <w:multiLevelType w:val="multilevel"/>
    <w:tmpl w:val="471A2606"/>
    <w:lvl w:ilvl="0">
      <w:start w:val="1"/>
      <w:numFmt w:val="decimal"/>
      <w:lvlText w:val="%1."/>
      <w:lvlJc w:val="left"/>
      <w:pPr>
        <w:ind w:left="930" w:hanging="360"/>
      </w:pPr>
      <w:rPr>
        <w:b w:val="0"/>
      </w:rPr>
    </w:lvl>
    <w:lvl w:ilvl="1">
      <w:start w:val="1"/>
      <w:numFmt w:val="decimal"/>
      <w:isLgl/>
      <w:lvlText w:val="%1.%2."/>
      <w:lvlJc w:val="left"/>
      <w:pPr>
        <w:ind w:left="1290" w:hanging="360"/>
      </w:pPr>
      <w:rPr>
        <w:b w:val="0"/>
      </w:rPr>
    </w:lvl>
    <w:lvl w:ilvl="2">
      <w:start w:val="1"/>
      <w:numFmt w:val="decimal"/>
      <w:isLgl/>
      <w:lvlText w:val="%1.%2.%3."/>
      <w:lvlJc w:val="left"/>
      <w:pPr>
        <w:ind w:left="2010" w:hanging="720"/>
      </w:pPr>
      <w:rPr>
        <w:b/>
      </w:rPr>
    </w:lvl>
    <w:lvl w:ilvl="3">
      <w:start w:val="1"/>
      <w:numFmt w:val="decimal"/>
      <w:isLgl/>
      <w:lvlText w:val="%1.%2.%3.%4."/>
      <w:lvlJc w:val="left"/>
      <w:pPr>
        <w:ind w:left="2370" w:hanging="720"/>
      </w:pPr>
      <w:rPr>
        <w:b/>
      </w:rPr>
    </w:lvl>
    <w:lvl w:ilvl="4">
      <w:start w:val="1"/>
      <w:numFmt w:val="decimal"/>
      <w:isLgl/>
      <w:lvlText w:val="%1.%2.%3.%4.%5."/>
      <w:lvlJc w:val="left"/>
      <w:pPr>
        <w:ind w:left="3090" w:hanging="1080"/>
      </w:pPr>
      <w:rPr>
        <w:b/>
      </w:rPr>
    </w:lvl>
    <w:lvl w:ilvl="5">
      <w:start w:val="1"/>
      <w:numFmt w:val="decimal"/>
      <w:isLgl/>
      <w:lvlText w:val="%1.%2.%3.%4.%5.%6."/>
      <w:lvlJc w:val="left"/>
      <w:pPr>
        <w:ind w:left="3450" w:hanging="1080"/>
      </w:pPr>
      <w:rPr>
        <w:b/>
      </w:rPr>
    </w:lvl>
    <w:lvl w:ilvl="6">
      <w:start w:val="1"/>
      <w:numFmt w:val="decimal"/>
      <w:isLgl/>
      <w:lvlText w:val="%1.%2.%3.%4.%5.%6.%7."/>
      <w:lvlJc w:val="left"/>
      <w:pPr>
        <w:ind w:left="4170" w:hanging="1440"/>
      </w:pPr>
      <w:rPr>
        <w:b/>
      </w:rPr>
    </w:lvl>
    <w:lvl w:ilvl="7">
      <w:start w:val="1"/>
      <w:numFmt w:val="decimal"/>
      <w:isLgl/>
      <w:lvlText w:val="%1.%2.%3.%4.%5.%6.%7.%8."/>
      <w:lvlJc w:val="left"/>
      <w:pPr>
        <w:ind w:left="4530" w:hanging="1440"/>
      </w:pPr>
      <w:rPr>
        <w:b/>
      </w:rPr>
    </w:lvl>
    <w:lvl w:ilvl="8">
      <w:start w:val="1"/>
      <w:numFmt w:val="decimal"/>
      <w:isLgl/>
      <w:lvlText w:val="%1.%2.%3.%4.%5.%6.%7.%8.%9."/>
      <w:lvlJc w:val="left"/>
      <w:pPr>
        <w:ind w:left="5250" w:hanging="1800"/>
      </w:pPr>
      <w:rPr>
        <w:b/>
      </w:rPr>
    </w:lvl>
  </w:abstractNum>
  <w:num w:numId="1">
    <w:abstractNumId w:val="8"/>
  </w:num>
  <w:num w:numId="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5"/>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95"/>
    <w:rsid w:val="00000E1C"/>
    <w:rsid w:val="00001439"/>
    <w:rsid w:val="00007A14"/>
    <w:rsid w:val="00013ED6"/>
    <w:rsid w:val="00031E51"/>
    <w:rsid w:val="000607C0"/>
    <w:rsid w:val="00063E61"/>
    <w:rsid w:val="000751F5"/>
    <w:rsid w:val="00076F23"/>
    <w:rsid w:val="000775E7"/>
    <w:rsid w:val="00085146"/>
    <w:rsid w:val="000A1878"/>
    <w:rsid w:val="000B59F7"/>
    <w:rsid w:val="000B6B00"/>
    <w:rsid w:val="000C0866"/>
    <w:rsid w:val="000F20DB"/>
    <w:rsid w:val="0011366E"/>
    <w:rsid w:val="001414F8"/>
    <w:rsid w:val="00146C40"/>
    <w:rsid w:val="00152710"/>
    <w:rsid w:val="001621AE"/>
    <w:rsid w:val="00173932"/>
    <w:rsid w:val="001774F9"/>
    <w:rsid w:val="00177D45"/>
    <w:rsid w:val="00185D4F"/>
    <w:rsid w:val="001952DA"/>
    <w:rsid w:val="001A5281"/>
    <w:rsid w:val="001B2E29"/>
    <w:rsid w:val="001C33F6"/>
    <w:rsid w:val="001C4B23"/>
    <w:rsid w:val="001D5886"/>
    <w:rsid w:val="001E0548"/>
    <w:rsid w:val="001F0636"/>
    <w:rsid w:val="001F2CDA"/>
    <w:rsid w:val="00232B3A"/>
    <w:rsid w:val="00233786"/>
    <w:rsid w:val="00240C12"/>
    <w:rsid w:val="00255F41"/>
    <w:rsid w:val="00263262"/>
    <w:rsid w:val="0026602F"/>
    <w:rsid w:val="00283599"/>
    <w:rsid w:val="002B76A7"/>
    <w:rsid w:val="002C3F89"/>
    <w:rsid w:val="002D0073"/>
    <w:rsid w:val="002D1B43"/>
    <w:rsid w:val="002D4AF6"/>
    <w:rsid w:val="002D64B5"/>
    <w:rsid w:val="002F58CD"/>
    <w:rsid w:val="00320DA8"/>
    <w:rsid w:val="00323259"/>
    <w:rsid w:val="0032375B"/>
    <w:rsid w:val="0033042D"/>
    <w:rsid w:val="00334D96"/>
    <w:rsid w:val="00353CC3"/>
    <w:rsid w:val="00360F8D"/>
    <w:rsid w:val="00365F4C"/>
    <w:rsid w:val="00386C00"/>
    <w:rsid w:val="00394858"/>
    <w:rsid w:val="00397836"/>
    <w:rsid w:val="003D1547"/>
    <w:rsid w:val="003D4E36"/>
    <w:rsid w:val="003F6360"/>
    <w:rsid w:val="004545C3"/>
    <w:rsid w:val="00456B7D"/>
    <w:rsid w:val="004768AC"/>
    <w:rsid w:val="004C4B35"/>
    <w:rsid w:val="004E4B64"/>
    <w:rsid w:val="00500889"/>
    <w:rsid w:val="00503C37"/>
    <w:rsid w:val="00521FD1"/>
    <w:rsid w:val="0052537D"/>
    <w:rsid w:val="0055610F"/>
    <w:rsid w:val="005570E1"/>
    <w:rsid w:val="00582509"/>
    <w:rsid w:val="0058516B"/>
    <w:rsid w:val="005A2DB2"/>
    <w:rsid w:val="005A73E5"/>
    <w:rsid w:val="005A79CF"/>
    <w:rsid w:val="005C6E2E"/>
    <w:rsid w:val="005D1F5E"/>
    <w:rsid w:val="005E39AA"/>
    <w:rsid w:val="005F47A3"/>
    <w:rsid w:val="005F51AB"/>
    <w:rsid w:val="005F71A0"/>
    <w:rsid w:val="006072CB"/>
    <w:rsid w:val="0061064E"/>
    <w:rsid w:val="00646D71"/>
    <w:rsid w:val="00656CB7"/>
    <w:rsid w:val="00663C4A"/>
    <w:rsid w:val="00664A71"/>
    <w:rsid w:val="006827FC"/>
    <w:rsid w:val="006901C2"/>
    <w:rsid w:val="006B3F8A"/>
    <w:rsid w:val="006C38E9"/>
    <w:rsid w:val="006C5805"/>
    <w:rsid w:val="006C62D3"/>
    <w:rsid w:val="006D62DE"/>
    <w:rsid w:val="00704345"/>
    <w:rsid w:val="0070491D"/>
    <w:rsid w:val="007345FE"/>
    <w:rsid w:val="00734995"/>
    <w:rsid w:val="00743B8A"/>
    <w:rsid w:val="00773A40"/>
    <w:rsid w:val="007940A0"/>
    <w:rsid w:val="007957F5"/>
    <w:rsid w:val="007A5ABF"/>
    <w:rsid w:val="007B08A6"/>
    <w:rsid w:val="007B53B2"/>
    <w:rsid w:val="007B70B1"/>
    <w:rsid w:val="007C7084"/>
    <w:rsid w:val="007C78AC"/>
    <w:rsid w:val="007E7C04"/>
    <w:rsid w:val="007F1CA2"/>
    <w:rsid w:val="007F76AE"/>
    <w:rsid w:val="00807D2A"/>
    <w:rsid w:val="00820C92"/>
    <w:rsid w:val="00841469"/>
    <w:rsid w:val="0084184B"/>
    <w:rsid w:val="0086262B"/>
    <w:rsid w:val="00883C03"/>
    <w:rsid w:val="00897460"/>
    <w:rsid w:val="008C0E7C"/>
    <w:rsid w:val="008C2EAC"/>
    <w:rsid w:val="00907787"/>
    <w:rsid w:val="00912461"/>
    <w:rsid w:val="00930A91"/>
    <w:rsid w:val="00937D1B"/>
    <w:rsid w:val="0095508B"/>
    <w:rsid w:val="00970596"/>
    <w:rsid w:val="0097423C"/>
    <w:rsid w:val="00981A29"/>
    <w:rsid w:val="00992447"/>
    <w:rsid w:val="00996D96"/>
    <w:rsid w:val="009A142A"/>
    <w:rsid w:val="009A6008"/>
    <w:rsid w:val="009D0CA7"/>
    <w:rsid w:val="009E0C03"/>
    <w:rsid w:val="00A02938"/>
    <w:rsid w:val="00A034FB"/>
    <w:rsid w:val="00A3249A"/>
    <w:rsid w:val="00A5534C"/>
    <w:rsid w:val="00A74857"/>
    <w:rsid w:val="00A800DA"/>
    <w:rsid w:val="00A86842"/>
    <w:rsid w:val="00AA6BD5"/>
    <w:rsid w:val="00AB4FFC"/>
    <w:rsid w:val="00AC32ED"/>
    <w:rsid w:val="00AC76A7"/>
    <w:rsid w:val="00AD0149"/>
    <w:rsid w:val="00AE35BF"/>
    <w:rsid w:val="00AE6FF5"/>
    <w:rsid w:val="00AF3BB5"/>
    <w:rsid w:val="00B2690A"/>
    <w:rsid w:val="00B428FE"/>
    <w:rsid w:val="00B6545A"/>
    <w:rsid w:val="00B859E3"/>
    <w:rsid w:val="00BA53BC"/>
    <w:rsid w:val="00BC01DF"/>
    <w:rsid w:val="00BC3C40"/>
    <w:rsid w:val="00BE366D"/>
    <w:rsid w:val="00C03493"/>
    <w:rsid w:val="00C17003"/>
    <w:rsid w:val="00C20887"/>
    <w:rsid w:val="00C212AE"/>
    <w:rsid w:val="00C23C19"/>
    <w:rsid w:val="00C35F99"/>
    <w:rsid w:val="00C4666F"/>
    <w:rsid w:val="00C47175"/>
    <w:rsid w:val="00C75684"/>
    <w:rsid w:val="00C80FF1"/>
    <w:rsid w:val="00C83A43"/>
    <w:rsid w:val="00C87D91"/>
    <w:rsid w:val="00C9455B"/>
    <w:rsid w:val="00C95B3F"/>
    <w:rsid w:val="00CA00EC"/>
    <w:rsid w:val="00CB292B"/>
    <w:rsid w:val="00CC0AA0"/>
    <w:rsid w:val="00CD2A1B"/>
    <w:rsid w:val="00CD3313"/>
    <w:rsid w:val="00CD75A9"/>
    <w:rsid w:val="00CE2678"/>
    <w:rsid w:val="00CE2C2D"/>
    <w:rsid w:val="00D1076B"/>
    <w:rsid w:val="00D31BFF"/>
    <w:rsid w:val="00D44CE7"/>
    <w:rsid w:val="00D45821"/>
    <w:rsid w:val="00D83AE0"/>
    <w:rsid w:val="00D87AC9"/>
    <w:rsid w:val="00D9058C"/>
    <w:rsid w:val="00D97D7B"/>
    <w:rsid w:val="00DE79E2"/>
    <w:rsid w:val="00DF6849"/>
    <w:rsid w:val="00E003AD"/>
    <w:rsid w:val="00E0042A"/>
    <w:rsid w:val="00E15A88"/>
    <w:rsid w:val="00E36FD3"/>
    <w:rsid w:val="00E40088"/>
    <w:rsid w:val="00E40EE4"/>
    <w:rsid w:val="00E44FEA"/>
    <w:rsid w:val="00E75128"/>
    <w:rsid w:val="00E77714"/>
    <w:rsid w:val="00EB5370"/>
    <w:rsid w:val="00EC492C"/>
    <w:rsid w:val="00EC50F3"/>
    <w:rsid w:val="00ED0316"/>
    <w:rsid w:val="00ED132F"/>
    <w:rsid w:val="00EE33B1"/>
    <w:rsid w:val="00EE3976"/>
    <w:rsid w:val="00EE47B7"/>
    <w:rsid w:val="00EF5A61"/>
    <w:rsid w:val="00F3237C"/>
    <w:rsid w:val="00F42014"/>
    <w:rsid w:val="00F53B58"/>
    <w:rsid w:val="00F557EC"/>
    <w:rsid w:val="00F63C33"/>
    <w:rsid w:val="00F87B0C"/>
    <w:rsid w:val="00FE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1EE80-D252-496A-9172-EC429644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8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1878"/>
    <w:pPr>
      <w:keepNext/>
      <w:overflowPunct w:val="0"/>
      <w:autoSpaceDE w:val="0"/>
      <w:autoSpaceDN w:val="0"/>
      <w:adjustRightInd w:val="0"/>
      <w:spacing w:before="120" w:after="120" w:line="360" w:lineRule="auto"/>
      <w:outlineLvl w:val="0"/>
    </w:pPr>
    <w:rPr>
      <w:rFonts w:eastAsia="Arial Unicode MS"/>
      <w:b/>
      <w:bCs/>
      <w:kern w:val="28"/>
      <w:sz w:val="32"/>
      <w:szCs w:val="32"/>
    </w:rPr>
  </w:style>
  <w:style w:type="paragraph" w:styleId="2">
    <w:name w:val="heading 2"/>
    <w:basedOn w:val="a"/>
    <w:next w:val="a"/>
    <w:link w:val="20"/>
    <w:semiHidden/>
    <w:unhideWhenUsed/>
    <w:qFormat/>
    <w:rsid w:val="000A1878"/>
    <w:pPr>
      <w:keepNext/>
      <w:jc w:val="center"/>
      <w:outlineLvl w:val="1"/>
    </w:pPr>
    <w:rPr>
      <w:rFonts w:ascii="Times New Roman CYR" w:hAnsi="Times New Roman CYR"/>
      <w:sz w:val="28"/>
    </w:rPr>
  </w:style>
  <w:style w:type="paragraph" w:styleId="30">
    <w:name w:val="heading 3"/>
    <w:basedOn w:val="a"/>
    <w:next w:val="a"/>
    <w:link w:val="31"/>
    <w:semiHidden/>
    <w:unhideWhenUsed/>
    <w:qFormat/>
    <w:rsid w:val="000A1878"/>
    <w:pPr>
      <w:keepNext/>
      <w:suppressAutoHyphens/>
      <w:jc w:val="right"/>
      <w:outlineLvl w:val="2"/>
    </w:pPr>
    <w:rPr>
      <w:rFonts w:ascii="Times New Roman CYR" w:hAnsi="Times New Roman CYR"/>
      <w:sz w:val="22"/>
      <w:szCs w:val="22"/>
    </w:rPr>
  </w:style>
  <w:style w:type="paragraph" w:styleId="5">
    <w:name w:val="heading 5"/>
    <w:basedOn w:val="a"/>
    <w:next w:val="a"/>
    <w:link w:val="50"/>
    <w:semiHidden/>
    <w:unhideWhenUsed/>
    <w:qFormat/>
    <w:rsid w:val="000A1878"/>
    <w:pPr>
      <w:keepNext/>
      <w:ind w:firstLine="709"/>
      <w:jc w:val="center"/>
      <w:outlineLvl w:val="4"/>
    </w:pPr>
    <w:rPr>
      <w:rFonts w:eastAsia="Arial Unicode MS"/>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1878"/>
    <w:rPr>
      <w:rFonts w:ascii="Times New Roman" w:eastAsia="Arial Unicode MS" w:hAnsi="Times New Roman" w:cs="Times New Roman"/>
      <w:b/>
      <w:bCs/>
      <w:kern w:val="28"/>
      <w:sz w:val="32"/>
      <w:szCs w:val="32"/>
      <w:lang w:eastAsia="ru-RU"/>
    </w:rPr>
  </w:style>
  <w:style w:type="character" w:customStyle="1" w:styleId="20">
    <w:name w:val="Заголовок 2 Знак"/>
    <w:basedOn w:val="a0"/>
    <w:link w:val="2"/>
    <w:semiHidden/>
    <w:rsid w:val="000A1878"/>
    <w:rPr>
      <w:rFonts w:ascii="Times New Roman CYR" w:eastAsia="Times New Roman" w:hAnsi="Times New Roman CYR" w:cs="Times New Roman"/>
      <w:sz w:val="28"/>
      <w:szCs w:val="24"/>
      <w:lang w:eastAsia="ru-RU"/>
    </w:rPr>
  </w:style>
  <w:style w:type="character" w:customStyle="1" w:styleId="31">
    <w:name w:val="Заголовок 3 Знак"/>
    <w:basedOn w:val="a0"/>
    <w:link w:val="30"/>
    <w:semiHidden/>
    <w:rsid w:val="000A1878"/>
    <w:rPr>
      <w:rFonts w:ascii="Times New Roman CYR" w:eastAsia="Times New Roman" w:hAnsi="Times New Roman CYR" w:cs="Times New Roman"/>
      <w:lang w:eastAsia="ru-RU"/>
    </w:rPr>
  </w:style>
  <w:style w:type="character" w:customStyle="1" w:styleId="50">
    <w:name w:val="Заголовок 5 Знак"/>
    <w:basedOn w:val="a0"/>
    <w:link w:val="5"/>
    <w:semiHidden/>
    <w:rsid w:val="000A1878"/>
    <w:rPr>
      <w:rFonts w:ascii="Times New Roman" w:eastAsia="Arial Unicode MS" w:hAnsi="Times New Roman" w:cs="Times New Roman"/>
      <w:b/>
      <w:bCs/>
      <w:i/>
      <w:iCs/>
      <w:sz w:val="26"/>
      <w:szCs w:val="26"/>
      <w:lang w:eastAsia="ru-RU"/>
    </w:rPr>
  </w:style>
  <w:style w:type="character" w:styleId="a3">
    <w:name w:val="Hyperlink"/>
    <w:unhideWhenUsed/>
    <w:rsid w:val="000A1878"/>
    <w:rPr>
      <w:color w:val="0000FF"/>
      <w:u w:val="single"/>
    </w:rPr>
  </w:style>
  <w:style w:type="character" w:styleId="a4">
    <w:name w:val="FollowedHyperlink"/>
    <w:semiHidden/>
    <w:unhideWhenUsed/>
    <w:rsid w:val="000A1878"/>
    <w:rPr>
      <w:color w:val="800080"/>
      <w:u w:val="single"/>
    </w:rPr>
  </w:style>
  <w:style w:type="paragraph" w:styleId="a5">
    <w:name w:val="Normal (Web)"/>
    <w:basedOn w:val="a"/>
    <w:semiHidden/>
    <w:unhideWhenUsed/>
    <w:rsid w:val="000A1878"/>
    <w:pPr>
      <w:spacing w:before="100" w:beforeAutospacing="1" w:after="100" w:afterAutospacing="1"/>
    </w:pPr>
    <w:rPr>
      <w:rFonts w:ascii="Arial Unicode MS" w:eastAsia="Arial Unicode MS" w:hAnsi="Arial Unicode MS" w:cs="Arial Unicode MS"/>
    </w:rPr>
  </w:style>
  <w:style w:type="paragraph" w:styleId="a6">
    <w:name w:val="footer"/>
    <w:basedOn w:val="a"/>
    <w:link w:val="a7"/>
    <w:uiPriority w:val="99"/>
    <w:unhideWhenUsed/>
    <w:rsid w:val="000A1878"/>
    <w:pPr>
      <w:tabs>
        <w:tab w:val="center" w:pos="4844"/>
        <w:tab w:val="right" w:pos="9689"/>
      </w:tabs>
    </w:pPr>
  </w:style>
  <w:style w:type="character" w:customStyle="1" w:styleId="a7">
    <w:name w:val="Нижний колонтитул Знак"/>
    <w:basedOn w:val="a0"/>
    <w:link w:val="a6"/>
    <w:uiPriority w:val="99"/>
    <w:rsid w:val="000A1878"/>
    <w:rPr>
      <w:rFonts w:ascii="Times New Roman" w:eastAsia="Times New Roman" w:hAnsi="Times New Roman" w:cs="Times New Roman"/>
      <w:sz w:val="24"/>
      <w:szCs w:val="24"/>
      <w:lang w:eastAsia="ru-RU"/>
    </w:rPr>
  </w:style>
  <w:style w:type="paragraph" w:styleId="a8">
    <w:name w:val="Body Text"/>
    <w:basedOn w:val="a"/>
    <w:link w:val="a9"/>
    <w:semiHidden/>
    <w:unhideWhenUsed/>
    <w:rsid w:val="000A1878"/>
    <w:pPr>
      <w:widowControl w:val="0"/>
      <w:tabs>
        <w:tab w:val="num" w:pos="927"/>
      </w:tabs>
      <w:spacing w:after="120" w:line="300" w:lineRule="auto"/>
      <w:ind w:left="927" w:hanging="360"/>
    </w:pPr>
    <w:rPr>
      <w:sz w:val="22"/>
      <w:szCs w:val="22"/>
    </w:rPr>
  </w:style>
  <w:style w:type="character" w:customStyle="1" w:styleId="a9">
    <w:name w:val="Основной текст Знак"/>
    <w:basedOn w:val="a0"/>
    <w:link w:val="a8"/>
    <w:semiHidden/>
    <w:rsid w:val="000A1878"/>
    <w:rPr>
      <w:rFonts w:ascii="Times New Roman" w:eastAsia="Times New Roman" w:hAnsi="Times New Roman" w:cs="Times New Roman"/>
      <w:lang w:eastAsia="ru-RU"/>
    </w:rPr>
  </w:style>
  <w:style w:type="paragraph" w:styleId="aa">
    <w:name w:val="Body Text Indent"/>
    <w:basedOn w:val="a"/>
    <w:link w:val="ab"/>
    <w:semiHidden/>
    <w:unhideWhenUsed/>
    <w:rsid w:val="000A1878"/>
    <w:pPr>
      <w:widowControl w:val="0"/>
      <w:suppressAutoHyphens/>
      <w:autoSpaceDE w:val="0"/>
      <w:autoSpaceDN w:val="0"/>
      <w:adjustRightInd w:val="0"/>
      <w:ind w:firstLine="360"/>
      <w:jc w:val="both"/>
    </w:pPr>
    <w:rPr>
      <w:sz w:val="23"/>
    </w:rPr>
  </w:style>
  <w:style w:type="character" w:customStyle="1" w:styleId="ab">
    <w:name w:val="Основной текст с отступом Знак"/>
    <w:basedOn w:val="a0"/>
    <w:link w:val="aa"/>
    <w:semiHidden/>
    <w:rsid w:val="000A1878"/>
    <w:rPr>
      <w:rFonts w:ascii="Times New Roman" w:eastAsia="Times New Roman" w:hAnsi="Times New Roman" w:cs="Times New Roman"/>
      <w:sz w:val="23"/>
      <w:szCs w:val="24"/>
      <w:lang w:eastAsia="ru-RU"/>
    </w:rPr>
  </w:style>
  <w:style w:type="paragraph" w:styleId="32">
    <w:name w:val="Body Text 3"/>
    <w:basedOn w:val="a"/>
    <w:link w:val="33"/>
    <w:semiHidden/>
    <w:unhideWhenUsed/>
    <w:rsid w:val="000A1878"/>
    <w:pPr>
      <w:spacing w:after="120"/>
    </w:pPr>
    <w:rPr>
      <w:sz w:val="16"/>
      <w:szCs w:val="16"/>
    </w:rPr>
  </w:style>
  <w:style w:type="character" w:customStyle="1" w:styleId="33">
    <w:name w:val="Основной текст 3 Знак"/>
    <w:basedOn w:val="a0"/>
    <w:link w:val="32"/>
    <w:semiHidden/>
    <w:rsid w:val="000A1878"/>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0A1878"/>
    <w:pPr>
      <w:widowControl w:val="0"/>
      <w:shd w:val="clear" w:color="auto" w:fill="FFFFFF"/>
      <w:tabs>
        <w:tab w:val="left" w:pos="0"/>
      </w:tabs>
      <w:autoSpaceDE w:val="0"/>
      <w:autoSpaceDN w:val="0"/>
      <w:adjustRightInd w:val="0"/>
      <w:ind w:firstLine="360"/>
      <w:jc w:val="both"/>
    </w:pPr>
  </w:style>
  <w:style w:type="character" w:customStyle="1" w:styleId="22">
    <w:name w:val="Основной текст с отступом 2 Знак"/>
    <w:basedOn w:val="a0"/>
    <w:link w:val="21"/>
    <w:semiHidden/>
    <w:rsid w:val="000A1878"/>
    <w:rPr>
      <w:rFonts w:ascii="Times New Roman" w:eastAsia="Times New Roman" w:hAnsi="Times New Roman" w:cs="Times New Roman"/>
      <w:sz w:val="24"/>
      <w:szCs w:val="24"/>
      <w:shd w:val="clear" w:color="auto" w:fill="FFFFFF"/>
      <w:lang w:eastAsia="ru-RU"/>
    </w:rPr>
  </w:style>
  <w:style w:type="paragraph" w:styleId="34">
    <w:name w:val="Body Text Indent 3"/>
    <w:basedOn w:val="a"/>
    <w:link w:val="35"/>
    <w:semiHidden/>
    <w:unhideWhenUsed/>
    <w:rsid w:val="000A1878"/>
    <w:pPr>
      <w:ind w:firstLine="540"/>
      <w:jc w:val="both"/>
    </w:pPr>
  </w:style>
  <w:style w:type="character" w:customStyle="1" w:styleId="35">
    <w:name w:val="Основной текст с отступом 3 Знак"/>
    <w:basedOn w:val="a0"/>
    <w:link w:val="34"/>
    <w:semiHidden/>
    <w:rsid w:val="000A187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0A1878"/>
    <w:rPr>
      <w:rFonts w:ascii="Tahoma" w:hAnsi="Tahoma" w:cs="Tahoma"/>
      <w:sz w:val="16"/>
      <w:szCs w:val="16"/>
    </w:rPr>
  </w:style>
  <w:style w:type="character" w:customStyle="1" w:styleId="ad">
    <w:name w:val="Текст выноски Знак"/>
    <w:basedOn w:val="a0"/>
    <w:link w:val="ac"/>
    <w:uiPriority w:val="99"/>
    <w:semiHidden/>
    <w:rsid w:val="000A1878"/>
    <w:rPr>
      <w:rFonts w:ascii="Tahoma" w:eastAsia="Times New Roman" w:hAnsi="Tahoma" w:cs="Tahoma"/>
      <w:sz w:val="16"/>
      <w:szCs w:val="16"/>
      <w:lang w:eastAsia="ru-RU"/>
    </w:rPr>
  </w:style>
  <w:style w:type="paragraph" w:styleId="ae">
    <w:name w:val="No Spacing"/>
    <w:link w:val="af"/>
    <w:uiPriority w:val="1"/>
    <w:qFormat/>
    <w:rsid w:val="000A1878"/>
    <w:pPr>
      <w:spacing w:after="0" w:line="240" w:lineRule="auto"/>
    </w:pPr>
    <w:rPr>
      <w:rFonts w:ascii="Times New Roman" w:eastAsia="Times New Roman" w:hAnsi="Times New Roman" w:cs="Times New Roman"/>
      <w:sz w:val="24"/>
      <w:szCs w:val="24"/>
      <w:lang w:eastAsia="ru-RU"/>
    </w:rPr>
  </w:style>
  <w:style w:type="paragraph" w:customStyle="1" w:styleId="af0">
    <w:name w:val="Содержимое таблицы"/>
    <w:basedOn w:val="a"/>
    <w:rsid w:val="000A1878"/>
    <w:pPr>
      <w:widowControl w:val="0"/>
      <w:suppressLineNumbers/>
      <w:suppressAutoHyphens/>
    </w:pPr>
    <w:rPr>
      <w:rFonts w:cs="Tahoma"/>
      <w:color w:val="000000"/>
      <w:lang w:val="en-US" w:eastAsia="en-US"/>
    </w:rPr>
  </w:style>
  <w:style w:type="paragraph" w:customStyle="1" w:styleId="ConsPlusNormal">
    <w:name w:val="ConsPlusNormal"/>
    <w:rsid w:val="000A18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Знак Знак Знак"/>
    <w:basedOn w:val="a"/>
    <w:semiHidden/>
    <w:rsid w:val="000A1878"/>
    <w:pPr>
      <w:spacing w:before="100" w:beforeAutospacing="1" w:after="100" w:afterAutospacing="1"/>
    </w:pPr>
    <w:rPr>
      <w:rFonts w:ascii="Tahoma" w:hAnsi="Tahoma"/>
      <w:sz w:val="20"/>
      <w:szCs w:val="20"/>
      <w:lang w:val="en-US" w:eastAsia="en-US"/>
    </w:rPr>
  </w:style>
  <w:style w:type="paragraph" w:customStyle="1" w:styleId="af2">
    <w:name w:val="Знак Знак Знак Знак Знак Знак"/>
    <w:basedOn w:val="a"/>
    <w:semiHidden/>
    <w:rsid w:val="000A1878"/>
    <w:pPr>
      <w:spacing w:after="160" w:line="240" w:lineRule="exact"/>
    </w:pPr>
    <w:rPr>
      <w:rFonts w:ascii="Verdana" w:hAnsi="Verdana"/>
      <w:sz w:val="20"/>
      <w:szCs w:val="20"/>
      <w:lang w:val="en-US" w:eastAsia="en-US"/>
    </w:rPr>
  </w:style>
  <w:style w:type="paragraph" w:customStyle="1" w:styleId="11">
    <w:name w:val="заголовок 11"/>
    <w:basedOn w:val="a"/>
    <w:next w:val="a"/>
    <w:semiHidden/>
    <w:rsid w:val="000A1878"/>
    <w:pPr>
      <w:keepNext/>
      <w:jc w:val="center"/>
    </w:pPr>
  </w:style>
  <w:style w:type="paragraph" w:customStyle="1" w:styleId="12">
    <w:name w:val="Стиль1"/>
    <w:basedOn w:val="a"/>
    <w:semiHidden/>
    <w:rsid w:val="000A1878"/>
    <w:pPr>
      <w:keepNext/>
      <w:keepLines/>
      <w:widowControl w:val="0"/>
      <w:suppressLineNumbers/>
      <w:tabs>
        <w:tab w:val="num" w:pos="705"/>
      </w:tabs>
      <w:suppressAutoHyphens/>
      <w:spacing w:after="60"/>
      <w:ind w:left="-2880"/>
    </w:pPr>
    <w:rPr>
      <w:b/>
      <w:sz w:val="28"/>
      <w:lang w:eastAsia="ar-SA"/>
    </w:rPr>
  </w:style>
  <w:style w:type="paragraph" w:customStyle="1" w:styleId="3">
    <w:name w:val="Стиль3"/>
    <w:basedOn w:val="a"/>
    <w:semiHidden/>
    <w:rsid w:val="000A1878"/>
    <w:pPr>
      <w:widowControl w:val="0"/>
      <w:numPr>
        <w:numId w:val="1"/>
      </w:numPr>
      <w:suppressAutoHyphens/>
      <w:spacing w:line="100" w:lineRule="atLeast"/>
      <w:ind w:left="-2880"/>
      <w:jc w:val="both"/>
    </w:pPr>
    <w:rPr>
      <w:szCs w:val="20"/>
      <w:lang w:eastAsia="ar-SA"/>
    </w:rPr>
  </w:style>
  <w:style w:type="paragraph" w:customStyle="1" w:styleId="wP161">
    <w:name w:val="wP161"/>
    <w:basedOn w:val="a"/>
    <w:semiHidden/>
    <w:rsid w:val="000A1878"/>
    <w:pPr>
      <w:widowControl w:val="0"/>
      <w:suppressAutoHyphens/>
      <w:jc w:val="both"/>
    </w:pPr>
    <w:rPr>
      <w:kern w:val="2"/>
      <w:lang w:eastAsia="ar-SA"/>
    </w:rPr>
  </w:style>
  <w:style w:type="paragraph" w:customStyle="1" w:styleId="ConsPlusNonformat">
    <w:name w:val="ConsPlusNonformat"/>
    <w:semiHidden/>
    <w:rsid w:val="000A18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содержание2-11"/>
    <w:basedOn w:val="a"/>
    <w:semiHidden/>
    <w:rsid w:val="000A1878"/>
    <w:pPr>
      <w:spacing w:after="60"/>
      <w:jc w:val="both"/>
    </w:pPr>
  </w:style>
  <w:style w:type="paragraph" w:customStyle="1" w:styleId="220">
    <w:name w:val="Основной текст 22"/>
    <w:basedOn w:val="a"/>
    <w:semiHidden/>
    <w:rsid w:val="000A1878"/>
    <w:pPr>
      <w:suppressAutoHyphens/>
      <w:jc w:val="both"/>
    </w:pPr>
    <w:rPr>
      <w:sz w:val="25"/>
      <w:szCs w:val="26"/>
      <w:lang w:eastAsia="ar-SA"/>
    </w:rPr>
  </w:style>
  <w:style w:type="paragraph" w:customStyle="1" w:styleId="36">
    <w:name w:val="Стиль3 Знак Знак"/>
    <w:basedOn w:val="21"/>
    <w:rsid w:val="000A1878"/>
    <w:pPr>
      <w:shd w:val="clear" w:color="auto" w:fill="auto"/>
      <w:tabs>
        <w:tab w:val="clear" w:pos="0"/>
        <w:tab w:val="num" w:pos="227"/>
      </w:tabs>
      <w:autoSpaceDE/>
      <w:autoSpaceDN/>
      <w:ind w:firstLine="0"/>
    </w:pPr>
    <w:rPr>
      <w:lang w:val="x-none" w:eastAsia="x-none"/>
    </w:rPr>
  </w:style>
  <w:style w:type="paragraph" w:customStyle="1" w:styleId="310">
    <w:name w:val="Основной текст с отступом 31"/>
    <w:basedOn w:val="a"/>
    <w:semiHidden/>
    <w:rsid w:val="000A1878"/>
    <w:pPr>
      <w:tabs>
        <w:tab w:val="left" w:pos="0"/>
        <w:tab w:val="left" w:pos="1418"/>
      </w:tabs>
      <w:suppressAutoHyphens/>
      <w:ind w:firstLine="709"/>
      <w:jc w:val="both"/>
    </w:pPr>
    <w:rPr>
      <w:szCs w:val="20"/>
      <w:lang w:eastAsia="ar-SA"/>
    </w:rPr>
  </w:style>
  <w:style w:type="paragraph" w:customStyle="1" w:styleId="af3">
    <w:name w:val="Знак Знак Знак Знак"/>
    <w:basedOn w:val="a"/>
    <w:semiHidden/>
    <w:rsid w:val="000A1878"/>
    <w:pPr>
      <w:widowControl w:val="0"/>
      <w:adjustRightInd w:val="0"/>
      <w:spacing w:after="160" w:line="240" w:lineRule="exact"/>
      <w:jc w:val="right"/>
    </w:pPr>
    <w:rPr>
      <w:sz w:val="20"/>
      <w:szCs w:val="20"/>
      <w:lang w:val="en-GB" w:eastAsia="en-US"/>
    </w:rPr>
  </w:style>
  <w:style w:type="paragraph" w:customStyle="1" w:styleId="Style6">
    <w:name w:val="Style6"/>
    <w:basedOn w:val="a"/>
    <w:uiPriority w:val="99"/>
    <w:semiHidden/>
    <w:rsid w:val="000A1878"/>
    <w:pPr>
      <w:widowControl w:val="0"/>
      <w:autoSpaceDE w:val="0"/>
      <w:autoSpaceDN w:val="0"/>
      <w:adjustRightInd w:val="0"/>
      <w:spacing w:line="229" w:lineRule="exact"/>
      <w:ind w:firstLine="557"/>
      <w:jc w:val="both"/>
    </w:pPr>
    <w:rPr>
      <w:rFonts w:ascii="Arial" w:hAnsi="Arial" w:cs="Arial"/>
    </w:rPr>
  </w:style>
  <w:style w:type="paragraph" w:customStyle="1" w:styleId="Style8">
    <w:name w:val="Style8"/>
    <w:basedOn w:val="a"/>
    <w:uiPriority w:val="99"/>
    <w:semiHidden/>
    <w:rsid w:val="000A1878"/>
    <w:pPr>
      <w:widowControl w:val="0"/>
      <w:autoSpaceDE w:val="0"/>
      <w:autoSpaceDN w:val="0"/>
      <w:adjustRightInd w:val="0"/>
      <w:spacing w:line="230" w:lineRule="exact"/>
      <w:jc w:val="center"/>
    </w:pPr>
    <w:rPr>
      <w:rFonts w:ascii="Arial" w:hAnsi="Arial" w:cs="Arial"/>
    </w:rPr>
  </w:style>
  <w:style w:type="character" w:customStyle="1" w:styleId="af4">
    <w:name w:val="Гипертекстовая ссылка"/>
    <w:rsid w:val="000A1878"/>
    <w:rPr>
      <w:rFonts w:ascii="Times New Roman" w:hAnsi="Times New Roman" w:cs="Times New Roman" w:hint="default"/>
      <w:b/>
      <w:bCs w:val="0"/>
      <w:color w:val="106BBE"/>
      <w:sz w:val="26"/>
    </w:rPr>
  </w:style>
  <w:style w:type="character" w:customStyle="1" w:styleId="postbody">
    <w:name w:val="postbody"/>
    <w:basedOn w:val="a0"/>
    <w:rsid w:val="000A1878"/>
  </w:style>
  <w:style w:type="character" w:customStyle="1" w:styleId="37">
    <w:name w:val="Стиль3 Знак Знак Знак"/>
    <w:locked/>
    <w:rsid w:val="000A1878"/>
    <w:rPr>
      <w:sz w:val="24"/>
      <w:szCs w:val="24"/>
    </w:rPr>
  </w:style>
  <w:style w:type="character" w:customStyle="1" w:styleId="FontStyle18">
    <w:name w:val="Font Style18"/>
    <w:uiPriority w:val="99"/>
    <w:rsid w:val="000A1878"/>
    <w:rPr>
      <w:rFonts w:ascii="Arial" w:hAnsi="Arial" w:cs="Arial" w:hint="default"/>
      <w:sz w:val="18"/>
      <w:szCs w:val="18"/>
    </w:rPr>
  </w:style>
  <w:style w:type="table" w:styleId="af5">
    <w:name w:val="Table Grid"/>
    <w:basedOn w:val="a1"/>
    <w:uiPriority w:val="59"/>
    <w:rsid w:val="000A18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
    <w:link w:val="af7"/>
    <w:uiPriority w:val="99"/>
    <w:semiHidden/>
    <w:unhideWhenUsed/>
    <w:rsid w:val="00E15A88"/>
    <w:rPr>
      <w:sz w:val="20"/>
      <w:szCs w:val="20"/>
    </w:rPr>
  </w:style>
  <w:style w:type="character" w:customStyle="1" w:styleId="af7">
    <w:name w:val="Текст сноски Знак"/>
    <w:basedOn w:val="a0"/>
    <w:link w:val="af6"/>
    <w:uiPriority w:val="99"/>
    <w:semiHidden/>
    <w:rsid w:val="00E15A88"/>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15A88"/>
    <w:rPr>
      <w:vertAlign w:val="superscript"/>
    </w:rPr>
  </w:style>
  <w:style w:type="character" w:customStyle="1" w:styleId="T41">
    <w:name w:val="T41"/>
    <w:rsid w:val="00E003AD"/>
    <w:rPr>
      <w:rFonts w:ascii="Times New Roman" w:hAnsi="Times New Roman"/>
      <w:color w:val="000000"/>
      <w:spacing w:val="-2"/>
      <w:sz w:val="24"/>
    </w:rPr>
  </w:style>
  <w:style w:type="paragraph" w:customStyle="1" w:styleId="text">
    <w:name w:val="text"/>
    <w:basedOn w:val="a"/>
    <w:rsid w:val="00E003AD"/>
    <w:pPr>
      <w:widowControl w:val="0"/>
      <w:suppressAutoHyphens/>
      <w:ind w:left="120" w:right="120" w:firstLine="150"/>
    </w:pPr>
    <w:rPr>
      <w:rFonts w:ascii="Tahoma" w:eastAsia="Lucida Sans Unicode" w:hAnsi="Tahoma" w:cs="Tahoma"/>
      <w:kern w:val="1"/>
      <w:sz w:val="18"/>
      <w:szCs w:val="18"/>
      <w:lang w:eastAsia="en-US"/>
    </w:rPr>
  </w:style>
  <w:style w:type="character" w:customStyle="1" w:styleId="af">
    <w:name w:val="Без интервала Знак"/>
    <w:link w:val="ae"/>
    <w:uiPriority w:val="1"/>
    <w:rsid w:val="00E003AD"/>
    <w:rPr>
      <w:rFonts w:ascii="Times New Roman" w:eastAsia="Times New Roman" w:hAnsi="Times New Roman" w:cs="Times New Roman"/>
      <w:sz w:val="24"/>
      <w:szCs w:val="24"/>
      <w:lang w:eastAsia="ru-RU"/>
    </w:rPr>
  </w:style>
  <w:style w:type="character" w:customStyle="1" w:styleId="FontStyle22">
    <w:name w:val="Font Style22"/>
    <w:uiPriority w:val="99"/>
    <w:rsid w:val="00E003AD"/>
    <w:rPr>
      <w:rFonts w:ascii="Times New Roman" w:hAnsi="Times New Roman" w:cs="Times New Roman"/>
      <w:sz w:val="18"/>
      <w:szCs w:val="18"/>
    </w:rPr>
  </w:style>
  <w:style w:type="paragraph" w:customStyle="1" w:styleId="Style9">
    <w:name w:val="Style9"/>
    <w:basedOn w:val="a"/>
    <w:uiPriority w:val="99"/>
    <w:rsid w:val="00E003AD"/>
    <w:pPr>
      <w:widowControl w:val="0"/>
      <w:autoSpaceDE w:val="0"/>
      <w:autoSpaceDN w:val="0"/>
      <w:adjustRightInd w:val="0"/>
      <w:spacing w:line="226"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1579">
      <w:bodyDiv w:val="1"/>
      <w:marLeft w:val="0"/>
      <w:marRight w:val="0"/>
      <w:marTop w:val="0"/>
      <w:marBottom w:val="0"/>
      <w:divBdr>
        <w:top w:val="none" w:sz="0" w:space="0" w:color="auto"/>
        <w:left w:val="none" w:sz="0" w:space="0" w:color="auto"/>
        <w:bottom w:val="none" w:sz="0" w:space="0" w:color="auto"/>
        <w:right w:val="none" w:sz="0" w:space="0" w:color="auto"/>
      </w:divBdr>
    </w:div>
    <w:div w:id="215092038">
      <w:bodyDiv w:val="1"/>
      <w:marLeft w:val="0"/>
      <w:marRight w:val="0"/>
      <w:marTop w:val="0"/>
      <w:marBottom w:val="0"/>
      <w:divBdr>
        <w:top w:val="none" w:sz="0" w:space="0" w:color="auto"/>
        <w:left w:val="none" w:sz="0" w:space="0" w:color="auto"/>
        <w:bottom w:val="none" w:sz="0" w:space="0" w:color="auto"/>
        <w:right w:val="none" w:sz="0" w:space="0" w:color="auto"/>
      </w:divBdr>
    </w:div>
    <w:div w:id="11028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2c1e3551b4209a9fa5744534f7525ac7430624eb/" TargetMode="External"/><Relationship Id="rId13" Type="http://schemas.openxmlformats.org/officeDocument/2006/relationships/hyperlink" Target="http://www.consultant.ru/document/cons_doc_LAW_10699/6411e005f539b666d6f360f202cb7b1c23fe27c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0699/7cb5d9b7f75fd72853e0610988cc9f6fdd08802e/" TargetMode="External"/><Relationship Id="rId17" Type="http://schemas.openxmlformats.org/officeDocument/2006/relationships/hyperlink" Target="http://www.consultant.ru/document/cons_doc_LAW_144624/8c12a3ec10bf313c4b2fb441eb21b9a04616fd9e/" TargetMode="External"/><Relationship Id="rId2" Type="http://schemas.openxmlformats.org/officeDocument/2006/relationships/numbering" Target="numbering.xml"/><Relationship Id="rId16" Type="http://schemas.openxmlformats.org/officeDocument/2006/relationships/hyperlink" Target="http://www.consultant.ru/document/cons_doc_LAW_34661/f61ff313afecf81a91a43d729c2df55c1d6a15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9671/6e4103a4154a049ac63fd064cef05ea6b3780b45/" TargetMode="External"/><Relationship Id="rId5" Type="http://schemas.openxmlformats.org/officeDocument/2006/relationships/webSettings" Target="webSettings.xml"/><Relationship Id="rId15" Type="http://schemas.openxmlformats.org/officeDocument/2006/relationships/hyperlink" Target="http://www.consultant.ru/document/cons_doc_LAW_10699/a74ca4364cb5aa0d95db2b7636907af350ab52c8/" TargetMode="External"/><Relationship Id="rId10" Type="http://schemas.openxmlformats.org/officeDocument/2006/relationships/hyperlink" Target="http://www.consultant.ru/document/cons_doc_LAW_19671/159987976c47e793b9a535fdf16dbf0701c8a0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D3C9EAB448C5036C609F759710BB6CD9B07FA207EFE80125B766E7E05DB0BBC624C68A13EbDsDL" TargetMode="External"/><Relationship Id="rId14" Type="http://schemas.openxmlformats.org/officeDocument/2006/relationships/hyperlink" Target="http://www.consultant.ru/document/cons_doc_LAW_10699/0108932a3c6234f73590b25799588ada492deb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6201-ADBD-4855-A250-BACE9C7D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Evseeva</dc:creator>
  <cp:lastModifiedBy>Лексунов Роман Евгеньевич</cp:lastModifiedBy>
  <cp:revision>2</cp:revision>
  <cp:lastPrinted>2017-06-29T08:00:00Z</cp:lastPrinted>
  <dcterms:created xsi:type="dcterms:W3CDTF">2018-02-20T07:55:00Z</dcterms:created>
  <dcterms:modified xsi:type="dcterms:W3CDTF">2018-02-20T07:55:00Z</dcterms:modified>
</cp:coreProperties>
</file>