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BC" w:rsidRDefault="00F92EBC" w:rsidP="00F92EBC">
      <w:pPr>
        <w:widowControl w:val="0"/>
        <w:ind w:firstLine="567"/>
        <w:jc w:val="both"/>
        <w:rPr>
          <w:b/>
        </w:rPr>
      </w:pPr>
      <w:r>
        <w:rPr>
          <w:b/>
        </w:rPr>
        <w:t>Предъявляемые к участникам электронного аукциона требования:</w:t>
      </w:r>
    </w:p>
    <w:p w:rsidR="00F92EBC" w:rsidRDefault="00F92EBC" w:rsidP="00F92EBC">
      <w:pPr>
        <w:widowControl w:val="0"/>
        <w:ind w:firstLine="567"/>
        <w:jc w:val="both"/>
        <w:rPr>
          <w:b/>
        </w:rPr>
      </w:pPr>
    </w:p>
    <w:p w:rsidR="00F92EBC" w:rsidRDefault="00F92EBC" w:rsidP="00F92EBC">
      <w:pPr>
        <w:widowControl w:val="0"/>
        <w:autoSpaceDE w:val="0"/>
        <w:autoSpaceDN w:val="0"/>
        <w:adjustRightInd w:val="0"/>
        <w:ind w:firstLine="567"/>
        <w:jc w:val="both"/>
        <w:rPr>
          <w:rFonts w:eastAsia="Calibri"/>
          <w:lang w:eastAsia="en-US"/>
        </w:rPr>
      </w:pPr>
      <w:r>
        <w:rPr>
          <w:rFonts w:eastAsia="Calibri"/>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92EBC" w:rsidRDefault="00F92EBC" w:rsidP="00F92EBC">
      <w:pPr>
        <w:widowControl w:val="0"/>
        <w:autoSpaceDE w:val="0"/>
        <w:autoSpaceDN w:val="0"/>
        <w:adjustRightInd w:val="0"/>
        <w:ind w:firstLine="567"/>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EBC" w:rsidRDefault="00F92EBC" w:rsidP="00F92EBC">
      <w:pPr>
        <w:widowControl w:val="0"/>
        <w:autoSpaceDE w:val="0"/>
        <w:autoSpaceDN w:val="0"/>
        <w:adjustRightInd w:val="0"/>
        <w:ind w:firstLine="567"/>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2EBC" w:rsidRDefault="00F92EBC" w:rsidP="00F92EBC">
      <w:pPr>
        <w:widowControl w:val="0"/>
        <w:autoSpaceDE w:val="0"/>
        <w:autoSpaceDN w:val="0"/>
        <w:adjustRightInd w:val="0"/>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EBC" w:rsidRDefault="00F92EBC" w:rsidP="00F92EBC">
      <w:pPr>
        <w:widowControl w:val="0"/>
        <w:autoSpaceDE w:val="0"/>
        <w:autoSpaceDN w:val="0"/>
        <w:adjustRightInd w:val="0"/>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EBC" w:rsidRDefault="00F92EBC" w:rsidP="00F92EBC">
      <w:pPr>
        <w:widowControl w:val="0"/>
        <w:autoSpaceDE w:val="0"/>
        <w:autoSpaceDN w:val="0"/>
        <w:adjustRightInd w:val="0"/>
        <w:ind w:firstLine="567"/>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EBC" w:rsidRDefault="00F92EBC" w:rsidP="00F92EBC">
      <w:pPr>
        <w:widowControl w:val="0"/>
        <w:ind w:firstLine="567"/>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EBC" w:rsidRDefault="00F92EBC" w:rsidP="00F92EBC">
      <w:pPr>
        <w:widowControl w:val="0"/>
        <w:ind w:firstLine="567"/>
        <w:jc w:val="both"/>
      </w:pPr>
      <w:r>
        <w:t>8) участник закупки не является офшорной компанией;</w:t>
      </w:r>
    </w:p>
    <w:p w:rsidR="00F92EBC" w:rsidRDefault="00F92EBC" w:rsidP="00F92EBC">
      <w:pPr>
        <w:widowControl w:val="0"/>
        <w:ind w:firstLine="567"/>
        <w:jc w:val="both"/>
        <w:rPr>
          <w:i/>
        </w:rPr>
      </w:pPr>
      <w: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i/>
        </w:rPr>
        <w:t>.</w:t>
      </w:r>
    </w:p>
    <w:p w:rsidR="00F92EBC" w:rsidRDefault="00F92EBC" w:rsidP="00F92EBC">
      <w:pPr>
        <w:widowControl w:val="0"/>
        <w:ind w:firstLine="567"/>
        <w:jc w:val="both"/>
      </w:pPr>
      <w:r>
        <w:t>6. Преимущества, предоставляемые участникам закупки, являющимся учреждениями и предприятиями уголовно-исполнительной системы: не установлены.</w:t>
      </w:r>
    </w:p>
    <w:p w:rsidR="00F92EBC" w:rsidRDefault="00F92EBC" w:rsidP="00F92EBC">
      <w:pPr>
        <w:widowControl w:val="0"/>
        <w:ind w:firstLine="567"/>
        <w:jc w:val="both"/>
      </w:pPr>
      <w:r>
        <w:t xml:space="preserve">7. Преимущества, предоставляемые участникам закупки, являющимся организациями инвалидов: не установлены. </w:t>
      </w:r>
    </w:p>
    <w:p w:rsidR="00F92EBC" w:rsidRDefault="00F92EBC" w:rsidP="00F92EBC">
      <w:pPr>
        <w:widowControl w:val="0"/>
        <w:autoSpaceDE w:val="0"/>
        <w:autoSpaceDN w:val="0"/>
        <w:adjustRightInd w:val="0"/>
        <w:ind w:firstLine="567"/>
        <w:jc w:val="both"/>
      </w:pPr>
      <w:r>
        <w:t xml:space="preserve">8.  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F92EBC" w:rsidRDefault="00F92EBC" w:rsidP="00F92EBC">
      <w:pPr>
        <w:autoSpaceDE w:val="0"/>
        <w:autoSpaceDN w:val="0"/>
        <w:adjustRightInd w:val="0"/>
        <w:ind w:firstLine="567"/>
        <w:jc w:val="both"/>
      </w:pPr>
      <w: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F92EBC" w:rsidRDefault="00F92EBC" w:rsidP="00F92EBC">
      <w:pPr>
        <w:autoSpaceDE w:val="0"/>
        <w:autoSpaceDN w:val="0"/>
        <w:adjustRightInd w:val="0"/>
        <w:ind w:firstLine="567"/>
        <w:jc w:val="both"/>
      </w:pPr>
      <w:r>
        <w:t xml:space="preserve">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color w:val="auto"/>
            <w:u w:val="none"/>
          </w:rPr>
          <w:t>статьей 14</w:t>
        </w:r>
      </w:hyperlink>
      <w:r>
        <w:t xml:space="preserve"> Федерального закона №44-ФЗ «О контрактной системе в сфере закупок товаров, работ, услуг для обеспечения государственных и муниципальных нужд»: </w:t>
      </w:r>
      <w:r>
        <w:rPr>
          <w:iCs/>
        </w:rPr>
        <w:t>Участникам</w:t>
      </w:r>
      <w:r>
        <w:rPr>
          <w:bCs/>
          <w:iCs/>
        </w:rPr>
        <w:t xml:space="preserve">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t>.</w:t>
      </w:r>
    </w:p>
    <w:p w:rsidR="00C24D49" w:rsidRDefault="00C24D49">
      <w:bookmarkStart w:id="0" w:name="_GoBack"/>
      <w:bookmarkEnd w:id="0"/>
    </w:p>
    <w:sectPr w:rsidR="00C24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9B"/>
    <w:rsid w:val="00262C9B"/>
    <w:rsid w:val="00C24D49"/>
    <w:rsid w:val="00F9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7B4BE-AD7A-4689-8F71-E1CA9F63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EB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5793</Characters>
  <Application>Microsoft Office Word</Application>
  <DocSecurity>0</DocSecurity>
  <Lines>48</Lines>
  <Paragraphs>13</Paragraphs>
  <ScaleCrop>false</ScaleCrop>
  <Company>Krasnodar region office of FSI</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Лапита Михаил Викторович</dc:creator>
  <cp:keywords/>
  <dc:description/>
  <cp:lastModifiedBy>Лапита Михаил Викторович</cp:lastModifiedBy>
  <cp:revision>2</cp:revision>
  <dcterms:created xsi:type="dcterms:W3CDTF">2018-03-16T06:37:00Z</dcterms:created>
  <dcterms:modified xsi:type="dcterms:W3CDTF">2018-03-16T06:37:00Z</dcterms:modified>
</cp:coreProperties>
</file>