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4D" w:rsidRPr="004A037C" w:rsidRDefault="00D7614D" w:rsidP="00D7614D">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контракта </w:t>
      </w:r>
      <w:r w:rsidRPr="004A037C">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D7614D" w:rsidRPr="004A037C" w:rsidRDefault="00D7614D" w:rsidP="00D7614D">
      <w:pPr>
        <w:pStyle w:val="Standard"/>
        <w:keepNext/>
        <w:spacing w:line="240" w:lineRule="auto"/>
        <w:jc w:val="center"/>
        <w:rPr>
          <w:b/>
          <w:sz w:val="24"/>
          <w:szCs w:val="24"/>
          <w:shd w:val="clear" w:color="auto" w:fill="FFFFFF"/>
        </w:rPr>
      </w:pPr>
      <w:r w:rsidRPr="004A037C">
        <w:rPr>
          <w:b/>
          <w:sz w:val="24"/>
          <w:szCs w:val="24"/>
          <w:shd w:val="clear" w:color="auto" w:fill="FFFFFF"/>
        </w:rPr>
        <w:t xml:space="preserve">с наличием профиля </w:t>
      </w:r>
      <w:proofErr w:type="gramStart"/>
      <w:r w:rsidRPr="004A037C">
        <w:rPr>
          <w:b/>
          <w:sz w:val="24"/>
          <w:szCs w:val="24"/>
          <w:shd w:val="clear" w:color="auto" w:fill="FFFFFF"/>
        </w:rPr>
        <w:t>лечения  «</w:t>
      </w:r>
      <w:proofErr w:type="gramEnd"/>
      <w:r w:rsidRPr="004A037C">
        <w:rPr>
          <w:b/>
          <w:sz w:val="24"/>
          <w:szCs w:val="24"/>
          <w:shd w:val="clear" w:color="auto" w:fill="FFFFFF"/>
        </w:rPr>
        <w:t>Болезни эндокринной системы, органов пищеварения и мочеполовой системы» в организациях, оказывающих санаторно-курортные услуги</w:t>
      </w:r>
    </w:p>
    <w:p w:rsidR="00D7614D" w:rsidRDefault="00D7614D" w:rsidP="00D7614D">
      <w:pPr>
        <w:pStyle w:val="Standard"/>
        <w:keepNext/>
        <w:spacing w:line="240" w:lineRule="auto"/>
        <w:jc w:val="center"/>
        <w:rPr>
          <w:b/>
          <w:sz w:val="28"/>
          <w:szCs w:val="28"/>
          <w:shd w:val="clear" w:color="auto" w:fill="FFFFFF"/>
        </w:rPr>
      </w:pPr>
    </w:p>
    <w:p w:rsidR="00D7614D" w:rsidRDefault="00D7614D" w:rsidP="00D7614D">
      <w:pPr>
        <w:pStyle w:val="Standard"/>
        <w:keepNext/>
        <w:spacing w:line="240" w:lineRule="auto"/>
        <w:jc w:val="center"/>
        <w:rPr>
          <w:b/>
        </w:rPr>
      </w:pPr>
    </w:p>
    <w:p w:rsidR="00D7614D" w:rsidRDefault="00D7614D" w:rsidP="00D7614D">
      <w:pPr>
        <w:jc w:val="both"/>
      </w:pPr>
    </w:p>
    <w:p w:rsidR="00D7614D" w:rsidRPr="003A3A96" w:rsidRDefault="00D7614D" w:rsidP="00D7614D">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7614D" w:rsidRPr="003A3A96" w:rsidRDefault="00D7614D" w:rsidP="00D7614D">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7614D" w:rsidRPr="003A3A96" w:rsidRDefault="00D7614D" w:rsidP="00D7614D">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 xml:space="preserve">по профилям: </w:t>
      </w:r>
      <w:r>
        <w:rPr>
          <w:rFonts w:eastAsia="Arial" w:cs="Times New Roman"/>
          <w:spacing w:val="-1"/>
        </w:rPr>
        <w:t>эндокринология, гастроэнтерология, урология</w:t>
      </w:r>
      <w:r w:rsidRPr="00527BB2">
        <w:rPr>
          <w:rFonts w:eastAsia="Arial" w:cs="Times New Roman"/>
          <w:spacing w:val="-1"/>
        </w:rPr>
        <w:t>,</w:t>
      </w:r>
      <w:r>
        <w:t xml:space="preserve"> </w:t>
      </w:r>
      <w:r w:rsidRPr="003A3A96">
        <w:t xml:space="preserve">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D7614D" w:rsidRPr="003A3A96" w:rsidRDefault="00D7614D" w:rsidP="00D7614D">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14D" w:rsidRPr="003A3A96" w:rsidRDefault="00D7614D" w:rsidP="00D7614D">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D7614D" w:rsidRPr="003A3A96" w:rsidRDefault="00D7614D" w:rsidP="00D7614D">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14D" w:rsidRPr="003A3A96" w:rsidRDefault="00D7614D" w:rsidP="00D7614D">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w:t>
      </w:r>
      <w:r w:rsidRPr="003A3A96">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614D" w:rsidRPr="003A3A96" w:rsidRDefault="00D7614D" w:rsidP="00D7614D">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D7614D" w:rsidRPr="003A3A96" w:rsidRDefault="00D7614D" w:rsidP="00D7614D">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14D" w:rsidRPr="003A3A96" w:rsidRDefault="00D7614D" w:rsidP="00D7614D">
      <w:pPr>
        <w:jc w:val="both"/>
      </w:pPr>
      <w:r>
        <w:t>2</w:t>
      </w:r>
      <w:r w:rsidRPr="003A3A96">
        <w:t>. Участник закупки не является офшорной компанией.</w:t>
      </w:r>
    </w:p>
    <w:p w:rsidR="00D7614D" w:rsidRDefault="00D7614D" w:rsidP="00D7614D">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14D" w:rsidRDefault="00D7614D" w:rsidP="00D7614D"/>
    <w:p w:rsidR="00020202" w:rsidRDefault="00020202">
      <w:bookmarkStart w:id="0" w:name="_GoBack"/>
      <w:bookmarkEnd w:id="0"/>
    </w:p>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D"/>
    <w:rsid w:val="00020202"/>
    <w:rsid w:val="00D7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236AC-FCF2-4E1B-A811-A50225DC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4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614D"/>
    <w:rPr>
      <w:color w:val="000080"/>
      <w:u w:val="single"/>
      <w:lang/>
    </w:rPr>
  </w:style>
  <w:style w:type="paragraph" w:customStyle="1" w:styleId="Standard">
    <w:name w:val="Standard"/>
    <w:rsid w:val="00D7614D"/>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2018-03-13T06:33:00Z</dcterms:created>
  <dcterms:modified xsi:type="dcterms:W3CDTF">2018-03-13T06:34:00Z</dcterms:modified>
</cp:coreProperties>
</file>