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39" w:rsidRPr="005A3DC0" w:rsidRDefault="009A1F39" w:rsidP="009A1F39">
      <w:pPr>
        <w:pStyle w:val="2"/>
        <w:keepNext w:val="0"/>
        <w:widowControl w:val="0"/>
        <w:numPr>
          <w:ilvl w:val="1"/>
          <w:numId w:val="2"/>
        </w:numPr>
      </w:pPr>
      <w:bookmarkStart w:id="0" w:name="_Toc123405457"/>
      <w:bookmarkStart w:id="1" w:name="_Toc282955051"/>
      <w:bookmarkStart w:id="2" w:name="_Toc371787607"/>
      <w:bookmarkStart w:id="3" w:name="_Toc373179821"/>
      <w:bookmarkStart w:id="4" w:name="_Toc373179853"/>
      <w:bookmarkStart w:id="5" w:name="_Toc426365149"/>
      <w:r w:rsidRPr="005A3DC0">
        <w:t xml:space="preserve">Требования к участникам </w:t>
      </w:r>
      <w:bookmarkEnd w:id="0"/>
      <w:r w:rsidRPr="005A3DC0">
        <w:t>закупки.</w:t>
      </w:r>
      <w:bookmarkEnd w:id="1"/>
      <w:bookmarkEnd w:id="2"/>
      <w:bookmarkEnd w:id="3"/>
      <w:bookmarkEnd w:id="4"/>
      <w:bookmarkEnd w:id="5"/>
      <w:r w:rsidRPr="005A3DC0">
        <w:t xml:space="preserve">  </w:t>
      </w:r>
    </w:p>
    <w:p w:rsidR="009A1F39" w:rsidRPr="00766957" w:rsidRDefault="009A1F39" w:rsidP="009A1F39">
      <w:pPr>
        <w:widowControl w:val="0"/>
        <w:numPr>
          <w:ilvl w:val="2"/>
          <w:numId w:val="2"/>
        </w:numPr>
        <w:ind w:left="0" w:firstLine="0"/>
        <w:rPr>
          <w:sz w:val="20"/>
        </w:rPr>
      </w:pPr>
      <w:bookmarkStart w:id="6" w:name="_Toc371787608"/>
      <w:bookmarkStart w:id="7" w:name="_Toc373179822"/>
      <w:bookmarkStart w:id="8" w:name="_Toc373179854"/>
      <w:bookmarkStart w:id="9" w:name="_Toc373180434"/>
      <w:r w:rsidRPr="00766957">
        <w:rPr>
          <w:sz w:val="20"/>
        </w:rPr>
        <w:t>Участник закупки вправе подать только одну заявку на участие в конкурсе. В случае установления факта</w:t>
      </w:r>
      <w:r>
        <w:rPr>
          <w:sz w:val="20"/>
        </w:rPr>
        <w:t xml:space="preserve"> подачи</w:t>
      </w:r>
      <w:r w:rsidRPr="00766957">
        <w:rPr>
          <w:sz w:val="20"/>
        </w:rPr>
        <w:t xml:space="preserve"> одним участником закупки двух и более заявок на участие в конкурсе заявки такого участника не рассматриваются и возвращаются ему.</w:t>
      </w:r>
      <w:bookmarkEnd w:id="6"/>
      <w:bookmarkEnd w:id="7"/>
      <w:bookmarkEnd w:id="8"/>
      <w:bookmarkEnd w:id="9"/>
    </w:p>
    <w:p w:rsidR="009A1F39" w:rsidRPr="00766957" w:rsidRDefault="009A1F39" w:rsidP="009A1F39">
      <w:pPr>
        <w:widowControl w:val="0"/>
        <w:numPr>
          <w:ilvl w:val="2"/>
          <w:numId w:val="2"/>
        </w:numPr>
        <w:ind w:left="0" w:firstLine="0"/>
        <w:rPr>
          <w:sz w:val="20"/>
        </w:rPr>
      </w:pPr>
      <w:bookmarkStart w:id="10" w:name="_Toc371787609"/>
      <w:bookmarkStart w:id="11" w:name="_Toc373179823"/>
      <w:bookmarkStart w:id="12" w:name="_Toc373179855"/>
      <w:bookmarkStart w:id="13" w:name="_Toc373180435"/>
      <w:r w:rsidRPr="00766957">
        <w:rPr>
          <w:sz w:val="20"/>
        </w:rPr>
        <w:t>Участник закупки для того, чтобы принять участие в конкурсе должен удовлетворять требованиям, перечисленным в «Информационной карте конкурса».</w:t>
      </w:r>
      <w:bookmarkEnd w:id="10"/>
      <w:bookmarkEnd w:id="11"/>
      <w:bookmarkEnd w:id="12"/>
      <w:bookmarkEnd w:id="13"/>
    </w:p>
    <w:p w:rsidR="009A1F39" w:rsidRPr="009D34EB" w:rsidRDefault="009A1F39" w:rsidP="009A1F39">
      <w:pPr>
        <w:widowControl w:val="0"/>
        <w:numPr>
          <w:ilvl w:val="2"/>
          <w:numId w:val="2"/>
        </w:numPr>
        <w:ind w:left="0" w:firstLine="0"/>
      </w:pPr>
      <w:r w:rsidRPr="00D904A7">
        <w:rPr>
          <w:sz w:val="20"/>
        </w:rPr>
        <w:t xml:space="preserve"> Запреты</w:t>
      </w:r>
      <w:r>
        <w:rPr>
          <w:sz w:val="20"/>
        </w:rPr>
        <w:t xml:space="preserve">, </w:t>
      </w:r>
      <w:r w:rsidRPr="00D904A7">
        <w:rPr>
          <w:sz w:val="20"/>
        </w:rPr>
        <w:t>ограничения</w:t>
      </w:r>
      <w:r>
        <w:rPr>
          <w:sz w:val="20"/>
        </w:rPr>
        <w:t xml:space="preserve">, </w:t>
      </w:r>
      <w:r w:rsidRPr="00D904A7">
        <w:rPr>
          <w:sz w:val="20"/>
        </w:rPr>
        <w:t>условия</w:t>
      </w:r>
      <w:r>
        <w:rPr>
          <w:sz w:val="20"/>
        </w:rPr>
        <w:t xml:space="preserve"> допуска</w:t>
      </w:r>
      <w:r w:rsidRPr="00D904A7">
        <w:rPr>
          <w:sz w:val="20"/>
        </w:rPr>
        <w:t xml:space="preserve"> в соответствии со </w:t>
      </w:r>
      <w:hyperlink w:anchor="sub_14" w:history="1">
        <w:r w:rsidRPr="00D904A7">
          <w:rPr>
            <w:sz w:val="20"/>
          </w:rPr>
          <w:t>статьей 14</w:t>
        </w:r>
      </w:hyperlink>
      <w:r>
        <w:rPr>
          <w:sz w:val="20"/>
        </w:rPr>
        <w:t xml:space="preserve"> З</w:t>
      </w:r>
      <w:r w:rsidRPr="00D904A7">
        <w:rPr>
          <w:sz w:val="20"/>
        </w:rPr>
        <w:t xml:space="preserve">акона </w:t>
      </w:r>
      <w:r>
        <w:rPr>
          <w:sz w:val="20"/>
        </w:rPr>
        <w:t>о</w:t>
      </w:r>
      <w:r w:rsidRPr="00D904A7">
        <w:rPr>
          <w:sz w:val="20"/>
        </w:rPr>
        <w:t xml:space="preserve"> контрактной системе</w:t>
      </w:r>
      <w:r>
        <w:rPr>
          <w:sz w:val="20"/>
        </w:rPr>
        <w:t>,</w:t>
      </w:r>
      <w:r w:rsidRPr="00D904A7">
        <w:rPr>
          <w:sz w:val="20"/>
        </w:rPr>
        <w:t xml:space="preserve"> установлены заказчиком в </w:t>
      </w:r>
      <w:r>
        <w:rPr>
          <w:sz w:val="20"/>
        </w:rPr>
        <w:t>«Информационной карте конкурса» и «Извещении о проведении конкурса»,</w:t>
      </w:r>
      <w:r w:rsidRPr="00D904A7">
        <w:rPr>
          <w:sz w:val="20"/>
        </w:rPr>
        <w:t xml:space="preserve"> в соответствии со </w:t>
      </w:r>
      <w:hyperlink w:anchor="sub_14" w:history="1">
        <w:r w:rsidRPr="00D904A7">
          <w:rPr>
            <w:sz w:val="20"/>
          </w:rPr>
          <w:t>статьей 14</w:t>
        </w:r>
      </w:hyperlink>
      <w:r>
        <w:rPr>
          <w:sz w:val="20"/>
        </w:rPr>
        <w:t xml:space="preserve"> З</w:t>
      </w:r>
      <w:r w:rsidRPr="00D904A7">
        <w:rPr>
          <w:sz w:val="20"/>
        </w:rPr>
        <w:t xml:space="preserve">акона </w:t>
      </w:r>
      <w:r>
        <w:rPr>
          <w:sz w:val="20"/>
        </w:rPr>
        <w:t>о контрактной системе.</w:t>
      </w:r>
    </w:p>
    <w:p w:rsidR="003D6E4E" w:rsidRDefault="003D6E4E"/>
    <w:p w:rsidR="009A1F39" w:rsidRDefault="009A1F39"/>
    <w:p w:rsidR="009A1F39" w:rsidRDefault="009A1F39" w:rsidP="009A1F39">
      <w:pPr>
        <w:pStyle w:val="a4"/>
        <w:pageBreakBefore/>
        <w:tabs>
          <w:tab w:val="left" w:pos="6525"/>
        </w:tabs>
        <w:spacing w:before="360" w:after="120"/>
        <w:ind w:firstLine="709"/>
        <w:jc w:val="center"/>
        <w:rPr>
          <w:sz w:val="22"/>
          <w:szCs w:val="22"/>
        </w:rPr>
      </w:pPr>
      <w:r>
        <w:rPr>
          <w:b w:val="0"/>
          <w:sz w:val="22"/>
          <w:szCs w:val="22"/>
        </w:rPr>
        <w:lastRenderedPageBreak/>
        <w:t xml:space="preserve">ЧАСТЬ </w:t>
      </w:r>
      <w:r>
        <w:rPr>
          <w:b w:val="0"/>
          <w:sz w:val="22"/>
          <w:szCs w:val="22"/>
          <w:lang w:val="en-US"/>
        </w:rPr>
        <w:t>II</w:t>
      </w:r>
      <w:r>
        <w:rPr>
          <w:b w:val="0"/>
          <w:sz w:val="22"/>
          <w:szCs w:val="22"/>
        </w:rPr>
        <w:t>. ИНФОРМАЦИОННАЯ КАРТА КОНКУРСА</w:t>
      </w:r>
    </w:p>
    <w:p w:rsidR="009A1F39" w:rsidRDefault="009A1F39" w:rsidP="009A1F39">
      <w:pPr>
        <w:numPr>
          <w:ilvl w:val="0"/>
          <w:numId w:val="6"/>
        </w:numPr>
        <w:tabs>
          <w:tab w:val="left" w:pos="1134"/>
        </w:tabs>
        <w:suppressAutoHyphens/>
        <w:spacing w:after="0"/>
        <w:rPr>
          <w:sz w:val="22"/>
          <w:szCs w:val="22"/>
        </w:rPr>
      </w:pPr>
      <w:r>
        <w:rPr>
          <w:sz w:val="22"/>
          <w:szCs w:val="22"/>
        </w:rPr>
        <w:t>Нижеследующие конкретные условия проведения конкурса — информационная карта конкурса — являются неотъемлемой частью настоящей конкурсной документации и дополнением к общим условиям проведения конкурса.</w:t>
      </w:r>
    </w:p>
    <w:p w:rsidR="009A1F39" w:rsidRDefault="009A1F39" w:rsidP="009A1F39">
      <w:pPr>
        <w:numPr>
          <w:ilvl w:val="0"/>
          <w:numId w:val="6"/>
        </w:numPr>
        <w:tabs>
          <w:tab w:val="left" w:pos="1134"/>
        </w:tabs>
        <w:suppressAutoHyphens/>
        <w:spacing w:after="0"/>
        <w:rPr>
          <w:sz w:val="22"/>
          <w:szCs w:val="22"/>
        </w:rPr>
      </w:pPr>
      <w:r>
        <w:rPr>
          <w:sz w:val="22"/>
          <w:szCs w:val="22"/>
        </w:rPr>
        <w:t>В случае противоречия между положениями общих условий проведения конкурса и положениями в информационной карте конкурса последние имеют преобладающую силу.</w:t>
      </w:r>
    </w:p>
    <w:tbl>
      <w:tblPr>
        <w:tblW w:w="5000" w:type="pct"/>
        <w:tblLook w:val="0000" w:firstRow="0" w:lastRow="0" w:firstColumn="0" w:lastColumn="0" w:noHBand="0" w:noVBand="0"/>
      </w:tblPr>
      <w:tblGrid>
        <w:gridCol w:w="1336"/>
        <w:gridCol w:w="8235"/>
      </w:tblGrid>
      <w:tr w:rsidR="009A1F39" w:rsidTr="00F5298D">
        <w:trPr>
          <w:trHeight w:val="650"/>
        </w:trPr>
        <w:tc>
          <w:tcPr>
            <w:tcW w:w="698" w:type="pct"/>
            <w:tcBorders>
              <w:top w:val="double" w:sz="1"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 xml:space="preserve"> Пункты общих условий проведения конкурса</w:t>
            </w:r>
          </w:p>
        </w:tc>
        <w:tc>
          <w:tcPr>
            <w:tcW w:w="4302" w:type="pct"/>
            <w:tcBorders>
              <w:top w:val="double" w:sz="1" w:space="0" w:color="000000"/>
              <w:left w:val="single" w:sz="4" w:space="0" w:color="000000"/>
              <w:bottom w:val="single" w:sz="4" w:space="0" w:color="000000"/>
              <w:right w:val="double" w:sz="1" w:space="0" w:color="000000"/>
            </w:tcBorders>
            <w:shd w:val="clear" w:color="auto" w:fill="auto"/>
          </w:tcPr>
          <w:p w:rsidR="009A1F39" w:rsidRDefault="009A1F39" w:rsidP="009A1F39">
            <w:pPr>
              <w:pStyle w:val="7"/>
              <w:keepNext/>
              <w:numPr>
                <w:ilvl w:val="6"/>
                <w:numId w:val="3"/>
              </w:numPr>
              <w:suppressAutoHyphens/>
              <w:snapToGrid w:val="0"/>
              <w:spacing w:before="0" w:after="0"/>
              <w:jc w:val="center"/>
              <w:rPr>
                <w:sz w:val="22"/>
                <w:szCs w:val="22"/>
              </w:rPr>
            </w:pPr>
          </w:p>
          <w:p w:rsidR="009A1F39" w:rsidRDefault="009A1F39" w:rsidP="009A1F39">
            <w:pPr>
              <w:pStyle w:val="7"/>
              <w:keepNext/>
              <w:numPr>
                <w:ilvl w:val="6"/>
                <w:numId w:val="3"/>
              </w:numPr>
              <w:suppressAutoHyphens/>
              <w:spacing w:before="0" w:after="0"/>
              <w:jc w:val="center"/>
            </w:pPr>
            <w:r>
              <w:rPr>
                <w:caps/>
                <w:sz w:val="22"/>
                <w:szCs w:val="22"/>
              </w:rPr>
              <w:t>Наименование</w:t>
            </w:r>
          </w:p>
        </w:tc>
      </w:tr>
      <w:tr w:rsidR="009A1F39" w:rsidTr="00F5298D">
        <w:trPr>
          <w:cantSplit/>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8"/>
              <w:keepNext/>
              <w:numPr>
                <w:ilvl w:val="0"/>
                <w:numId w:val="4"/>
              </w:numPr>
              <w:suppressAutoHyphens/>
              <w:spacing w:before="0" w:after="0"/>
              <w:jc w:val="center"/>
            </w:pPr>
            <w:r>
              <w:rPr>
                <w:sz w:val="22"/>
                <w:szCs w:val="22"/>
              </w:rPr>
              <w:t xml:space="preserve"> Общие положения</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1.2.1.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widowControl w:val="0"/>
              <w:rPr>
                <w:spacing w:val="-6"/>
                <w:sz w:val="22"/>
                <w:szCs w:val="22"/>
              </w:rPr>
            </w:pPr>
            <w:r>
              <w:rPr>
                <w:sz w:val="22"/>
                <w:szCs w:val="22"/>
              </w:rPr>
              <w:t>Заказчик:</w:t>
            </w:r>
            <w:r>
              <w:rPr>
                <w:b/>
                <w:i/>
                <w:sz w:val="22"/>
                <w:szCs w:val="22"/>
              </w:rPr>
              <w:t xml:space="preserve"> </w:t>
            </w:r>
            <w:r>
              <w:rPr>
                <w:sz w:val="22"/>
                <w:szCs w:val="22"/>
              </w:rPr>
              <w:t>Государственное учреждение – региональное отделение Фонда социального страхования Российской Федерации по Республике Татарстан.</w:t>
            </w:r>
          </w:p>
          <w:p w:rsidR="009A1F39" w:rsidRDefault="009A1F39" w:rsidP="00F5298D">
            <w:pPr>
              <w:widowControl w:val="0"/>
              <w:rPr>
                <w:spacing w:val="-6"/>
                <w:sz w:val="22"/>
                <w:szCs w:val="22"/>
              </w:rPr>
            </w:pPr>
            <w:r>
              <w:rPr>
                <w:spacing w:val="-6"/>
                <w:sz w:val="22"/>
                <w:szCs w:val="22"/>
              </w:rPr>
              <w:t xml:space="preserve">Место нахождения: </w:t>
            </w:r>
            <w:r>
              <w:rPr>
                <w:sz w:val="22"/>
                <w:szCs w:val="22"/>
              </w:rPr>
              <w:t>Российская Федерация, Республика Татарстан, г. Казань, ул. Кави Наджми, д. 2/39.</w:t>
            </w:r>
          </w:p>
          <w:p w:rsidR="009A1F39" w:rsidRDefault="009A1F39" w:rsidP="00F5298D">
            <w:pPr>
              <w:widowControl w:val="0"/>
              <w:rPr>
                <w:spacing w:val="-6"/>
                <w:sz w:val="22"/>
                <w:szCs w:val="22"/>
              </w:rPr>
            </w:pPr>
            <w:r>
              <w:rPr>
                <w:spacing w:val="-6"/>
                <w:sz w:val="22"/>
                <w:szCs w:val="22"/>
              </w:rPr>
              <w:t xml:space="preserve">Почтовый адрес: </w:t>
            </w:r>
            <w:r>
              <w:rPr>
                <w:sz w:val="22"/>
                <w:szCs w:val="22"/>
              </w:rPr>
              <w:t>Российская Федерация, Республика Татарстан, г. Казань, ул. Кави Наджми, д. 2/39.</w:t>
            </w:r>
            <w:r>
              <w:rPr>
                <w:spacing w:val="-6"/>
                <w:sz w:val="22"/>
                <w:szCs w:val="22"/>
              </w:rPr>
              <w:t xml:space="preserve">) </w:t>
            </w:r>
          </w:p>
          <w:p w:rsidR="009A1F39" w:rsidRDefault="009A1F39" w:rsidP="00F5298D">
            <w:pPr>
              <w:widowControl w:val="0"/>
              <w:rPr>
                <w:sz w:val="22"/>
                <w:szCs w:val="22"/>
              </w:rPr>
            </w:pPr>
            <w:r>
              <w:rPr>
                <w:spacing w:val="-6"/>
                <w:sz w:val="22"/>
                <w:szCs w:val="22"/>
              </w:rPr>
              <w:t xml:space="preserve">адрес электронной почты: </w:t>
            </w:r>
            <w:hyperlink r:id="rId6" w:history="1">
              <w:r>
                <w:rPr>
                  <w:rStyle w:val="a3"/>
                  <w:sz w:val="22"/>
                  <w:szCs w:val="22"/>
                </w:rPr>
                <w:t>torg@ro16.fss.ru</w:t>
              </w:r>
            </w:hyperlink>
          </w:p>
          <w:p w:rsidR="009A1F39" w:rsidRPr="005730CC" w:rsidRDefault="009A1F39" w:rsidP="00F5298D">
            <w:pPr>
              <w:shd w:val="clear" w:color="auto" w:fill="FFFFFF"/>
              <w:rPr>
                <w:sz w:val="22"/>
                <w:szCs w:val="22"/>
              </w:rPr>
            </w:pPr>
            <w:r w:rsidRPr="005730CC">
              <w:rPr>
                <w:sz w:val="22"/>
                <w:szCs w:val="22"/>
              </w:rPr>
              <w:t>Номер контактного телефона: (843) 221-51-</w:t>
            </w:r>
            <w:r>
              <w:rPr>
                <w:sz w:val="22"/>
                <w:szCs w:val="22"/>
              </w:rPr>
              <w:t>14</w:t>
            </w:r>
          </w:p>
          <w:p w:rsidR="009A1F39" w:rsidRDefault="009A1F39" w:rsidP="00F5298D">
            <w:pPr>
              <w:shd w:val="clear" w:color="auto" w:fill="FFFFFF"/>
              <w:rPr>
                <w:sz w:val="22"/>
                <w:szCs w:val="22"/>
              </w:rPr>
            </w:pPr>
            <w:r w:rsidRPr="005730CC">
              <w:rPr>
                <w:sz w:val="22"/>
                <w:szCs w:val="22"/>
              </w:rPr>
              <w:t>Факс (843) 292-40-45</w:t>
            </w:r>
          </w:p>
          <w:p w:rsidR="009A1F39" w:rsidRDefault="009A1F39" w:rsidP="00F5298D">
            <w:pPr>
              <w:rPr>
                <w:sz w:val="22"/>
                <w:szCs w:val="22"/>
              </w:rPr>
            </w:pPr>
            <w:r>
              <w:rPr>
                <w:sz w:val="22"/>
                <w:szCs w:val="22"/>
              </w:rPr>
              <w:t>Ответственное должностное лицо заказчика: Закиров Фердинат Равилович.</w:t>
            </w:r>
          </w:p>
          <w:p w:rsidR="009A1F39" w:rsidRPr="00617D69" w:rsidRDefault="009A1F39" w:rsidP="00F5298D">
            <w:pPr>
              <w:rPr>
                <w:sz w:val="22"/>
                <w:szCs w:val="22"/>
              </w:rPr>
            </w:pPr>
            <w:r w:rsidRPr="00617D69">
              <w:rPr>
                <w:sz w:val="22"/>
                <w:szCs w:val="22"/>
              </w:rPr>
              <w:t>Ответственн</w:t>
            </w:r>
            <w:r>
              <w:rPr>
                <w:sz w:val="22"/>
                <w:szCs w:val="22"/>
              </w:rPr>
              <w:t>ое лицо</w:t>
            </w:r>
            <w:r w:rsidRPr="00617D69">
              <w:rPr>
                <w:sz w:val="22"/>
                <w:szCs w:val="22"/>
              </w:rPr>
              <w:t xml:space="preserve"> за заключение контракта: Гайзатуллин Рамиль Ринатович;</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1.2.3.</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rPr>
                <w:spacing w:val="-6"/>
                <w:sz w:val="22"/>
                <w:szCs w:val="22"/>
              </w:rPr>
            </w:pPr>
            <w:r>
              <w:rPr>
                <w:sz w:val="22"/>
                <w:szCs w:val="22"/>
              </w:rPr>
              <w:t>Контрактная служба Государственного учреждения – регионального отделения Фонда социального страхования Российской Федерации по Республике Татарстан, утвержденная приказом от 02.04.2018 г. №187.</w:t>
            </w:r>
          </w:p>
          <w:p w:rsidR="009A1F39" w:rsidRPr="008F4BF3" w:rsidRDefault="009A1F39" w:rsidP="00F5298D">
            <w:pPr>
              <w:rPr>
                <w:sz w:val="22"/>
                <w:szCs w:val="22"/>
              </w:rPr>
            </w:pPr>
            <w:r>
              <w:t xml:space="preserve">Информация о </w:t>
            </w:r>
            <w:r w:rsidRPr="008F4BF3">
              <w:rPr>
                <w:sz w:val="22"/>
                <w:szCs w:val="22"/>
              </w:rPr>
              <w:t>специализированной организации: отсутствует.</w:t>
            </w:r>
          </w:p>
          <w:p w:rsidR="009A1F39" w:rsidRPr="008F4BF3" w:rsidRDefault="009A1F39" w:rsidP="00F5298D">
            <w:pPr>
              <w:rPr>
                <w:sz w:val="22"/>
                <w:szCs w:val="22"/>
              </w:rPr>
            </w:pPr>
            <w:r w:rsidRPr="008F4BF3">
              <w:rPr>
                <w:sz w:val="22"/>
                <w:szCs w:val="22"/>
              </w:rPr>
              <w:t xml:space="preserve">Место нахождения: </w:t>
            </w:r>
            <w:r>
              <w:rPr>
                <w:sz w:val="22"/>
                <w:szCs w:val="22"/>
              </w:rPr>
              <w:t>Российская Федерация, Республика Татарстан, г. Казань, ул. Кави Наджми, д. 2/39.</w:t>
            </w:r>
          </w:p>
          <w:p w:rsidR="009A1F39" w:rsidRDefault="009A1F39" w:rsidP="00F5298D">
            <w:pPr>
              <w:widowControl w:val="0"/>
              <w:rPr>
                <w:spacing w:val="-6"/>
                <w:sz w:val="22"/>
                <w:szCs w:val="22"/>
              </w:rPr>
            </w:pPr>
            <w:r>
              <w:rPr>
                <w:spacing w:val="-6"/>
                <w:sz w:val="22"/>
                <w:szCs w:val="22"/>
              </w:rPr>
              <w:t xml:space="preserve">Почтовый адрес: </w:t>
            </w:r>
            <w:r>
              <w:rPr>
                <w:sz w:val="22"/>
                <w:szCs w:val="22"/>
              </w:rPr>
              <w:t>Российская Федерация, Республика Татарстан, г. Казань, ул. Кави Наджми, д. 2/39.</w:t>
            </w:r>
            <w:r>
              <w:rPr>
                <w:spacing w:val="-6"/>
                <w:sz w:val="22"/>
                <w:szCs w:val="22"/>
              </w:rPr>
              <w:t xml:space="preserve">) </w:t>
            </w:r>
          </w:p>
          <w:p w:rsidR="009A1F39" w:rsidRDefault="009A1F39" w:rsidP="00F5298D">
            <w:pPr>
              <w:widowControl w:val="0"/>
              <w:rPr>
                <w:sz w:val="22"/>
                <w:szCs w:val="22"/>
              </w:rPr>
            </w:pPr>
            <w:r>
              <w:rPr>
                <w:spacing w:val="-6"/>
                <w:sz w:val="22"/>
                <w:szCs w:val="22"/>
              </w:rPr>
              <w:t xml:space="preserve">адрес электронной почты: </w:t>
            </w:r>
            <w:hyperlink r:id="rId7" w:history="1">
              <w:r>
                <w:rPr>
                  <w:rStyle w:val="a3"/>
                  <w:sz w:val="22"/>
                  <w:szCs w:val="22"/>
                </w:rPr>
                <w:t>torg@ro16.fss.ru</w:t>
              </w:r>
            </w:hyperlink>
          </w:p>
          <w:p w:rsidR="009A1F39" w:rsidRDefault="009A1F39" w:rsidP="00F5298D">
            <w:pPr>
              <w:rPr>
                <w:sz w:val="22"/>
                <w:szCs w:val="22"/>
              </w:rPr>
            </w:pPr>
            <w:r w:rsidRPr="005730CC">
              <w:rPr>
                <w:sz w:val="22"/>
                <w:szCs w:val="22"/>
              </w:rPr>
              <w:t>Номер контактного телефона: (843) 221-51-</w:t>
            </w:r>
            <w:r>
              <w:rPr>
                <w:sz w:val="22"/>
                <w:szCs w:val="22"/>
              </w:rPr>
              <w:t>14</w:t>
            </w:r>
          </w:p>
          <w:p w:rsidR="009A1F39" w:rsidRDefault="009A1F39" w:rsidP="00F5298D">
            <w:pPr>
              <w:rPr>
                <w:sz w:val="22"/>
                <w:szCs w:val="22"/>
              </w:rPr>
            </w:pPr>
            <w:r>
              <w:rPr>
                <w:sz w:val="22"/>
                <w:szCs w:val="22"/>
              </w:rPr>
              <w:t>Ответственное должностное лицо заказчика: Закиров Фердинат Равилович.</w:t>
            </w:r>
          </w:p>
          <w:p w:rsidR="009A1F39" w:rsidRPr="00617D69" w:rsidRDefault="009A1F39" w:rsidP="00F5298D">
            <w:pPr>
              <w:rPr>
                <w:sz w:val="22"/>
                <w:szCs w:val="22"/>
              </w:rPr>
            </w:pPr>
            <w:r w:rsidRPr="00617D69">
              <w:rPr>
                <w:sz w:val="22"/>
                <w:szCs w:val="22"/>
              </w:rPr>
              <w:t>Ответственн</w:t>
            </w:r>
            <w:r>
              <w:rPr>
                <w:sz w:val="22"/>
                <w:szCs w:val="22"/>
              </w:rPr>
              <w:t>ое лицо</w:t>
            </w:r>
            <w:r w:rsidRPr="00617D69">
              <w:rPr>
                <w:sz w:val="22"/>
                <w:szCs w:val="22"/>
              </w:rPr>
              <w:t xml:space="preserve"> за заключение контракта: Гайзатуллин Рамиль Ринатович;</w:t>
            </w:r>
          </w:p>
          <w:p w:rsidR="009A1F39" w:rsidRDefault="009A1F39" w:rsidP="00F5298D">
            <w:r>
              <w:rPr>
                <w:sz w:val="22"/>
                <w:szCs w:val="22"/>
              </w:rPr>
              <w:t>Номера контактных телефонов по техническим вопросам: (843) 221-51-02, (843)292-32-42</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1.4.1.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rPr>
                <w:sz w:val="22"/>
                <w:szCs w:val="22"/>
              </w:rPr>
            </w:pPr>
            <w:r>
              <w:rPr>
                <w:sz w:val="22"/>
                <w:szCs w:val="22"/>
              </w:rPr>
              <w:t>Способ определения поставщика (исполнителя, подрядчика): открытый конкурс</w:t>
            </w:r>
          </w:p>
          <w:p w:rsidR="009A1F39" w:rsidRPr="006648C8" w:rsidRDefault="009A1F39" w:rsidP="00F5298D">
            <w:pPr>
              <w:rPr>
                <w:b/>
                <w:sz w:val="22"/>
                <w:szCs w:val="22"/>
                <w:u w:val="single"/>
              </w:rPr>
            </w:pPr>
            <w:r w:rsidRPr="006648C8">
              <w:rPr>
                <w:b/>
                <w:sz w:val="22"/>
                <w:szCs w:val="22"/>
                <w:u w:val="single"/>
              </w:rPr>
              <w:t>Лот №1: 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заболевания по Классу ХI МКБ-10 “Болезни органов пищеварения”, заболевания по Классу IV МКБ-10 “Болезни эндокринной системы, расстройства питания и нарушения обмена веществ”, заболевания по Классу X МКБ-10 «Болезни органов дыхания».</w:t>
            </w:r>
          </w:p>
          <w:p w:rsidR="009A1F39" w:rsidRDefault="009A1F39" w:rsidP="00F5298D">
            <w:pPr>
              <w:rPr>
                <w:sz w:val="22"/>
                <w:szCs w:val="22"/>
              </w:rPr>
            </w:pPr>
            <w:r w:rsidRPr="00F36A2B">
              <w:rPr>
                <w:sz w:val="22"/>
                <w:szCs w:val="22"/>
              </w:rPr>
              <w:t>Идентификационный код закупки по лоту №1:</w:t>
            </w:r>
          </w:p>
          <w:p w:rsidR="009A1F39" w:rsidRDefault="009A1F39" w:rsidP="00F5298D">
            <w:r w:rsidRPr="00D12282">
              <w:rPr>
                <w:sz w:val="22"/>
                <w:szCs w:val="22"/>
              </w:rPr>
              <w:t>181165500395016550100100480268690323</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1.4.2.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9A1F39">
            <w:pPr>
              <w:pStyle w:val="2"/>
              <w:numPr>
                <w:ilvl w:val="1"/>
                <w:numId w:val="3"/>
              </w:numPr>
              <w:suppressAutoHyphens/>
              <w:spacing w:after="0"/>
              <w:jc w:val="both"/>
            </w:pPr>
            <w:r>
              <w:rPr>
                <w:sz w:val="22"/>
                <w:szCs w:val="22"/>
              </w:rPr>
              <w:t xml:space="preserve">Информация о наименовании и описании объекта закупки, количестве, месте, условиях и сроках (периодах) поставки товаров, выполнения работ, оказания услуг указана в Технической части настоящей Документации. </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lastRenderedPageBreak/>
              <w:t>1.5.1.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rPr>
                <w:sz w:val="22"/>
                <w:szCs w:val="22"/>
              </w:rPr>
            </w:pPr>
            <w:r>
              <w:rPr>
                <w:sz w:val="22"/>
                <w:szCs w:val="22"/>
              </w:rPr>
              <w:t>Начальная (максимальная) цена контракта (цена лота):</w:t>
            </w:r>
          </w:p>
          <w:p w:rsidR="009A1F39" w:rsidRPr="006648C8" w:rsidRDefault="009A1F39" w:rsidP="00F5298D">
            <w:pPr>
              <w:rPr>
                <w:b/>
                <w:u w:val="single"/>
              </w:rPr>
            </w:pPr>
            <w:r w:rsidRPr="006648C8">
              <w:rPr>
                <w:b/>
                <w:sz w:val="22"/>
                <w:szCs w:val="22"/>
                <w:u w:val="single"/>
              </w:rPr>
              <w:t>Лот №1: 13 529 250,00 рублей.</w:t>
            </w:r>
            <w:r w:rsidRPr="006648C8">
              <w:rPr>
                <w:b/>
                <w:sz w:val="22"/>
                <w:szCs w:val="22"/>
                <w:highlight w:val="yellow"/>
                <w:u w:val="single"/>
              </w:rPr>
              <w:t xml:space="preserve"> </w:t>
            </w:r>
            <w:r w:rsidRPr="006648C8">
              <w:rPr>
                <w:b/>
                <w:sz w:val="22"/>
                <w:szCs w:val="22"/>
                <w:u w:val="single"/>
              </w:rPr>
              <w:t xml:space="preserve"> </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1.5.2.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r>
              <w:rPr>
                <w:sz w:val="22"/>
                <w:szCs w:val="22"/>
              </w:rPr>
              <w:t xml:space="preserve">Источник финансирования закупки – </w:t>
            </w:r>
            <w:r w:rsidRPr="00843D61">
              <w:rPr>
                <w:rFonts w:eastAsia="Calibri"/>
                <w:kern w:val="24"/>
                <w:lang w:eastAsia="en-US"/>
              </w:rPr>
              <w:t>Финансирование заказа осуществляется из бюджета Фонда социального страхования Российской Федерации.</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1.6.2.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autoSpaceDE w:val="0"/>
              <w:rPr>
                <w:b/>
                <w:sz w:val="22"/>
                <w:szCs w:val="22"/>
              </w:rPr>
            </w:pPr>
            <w:r>
              <w:rPr>
                <w:sz w:val="22"/>
                <w:szCs w:val="22"/>
              </w:rPr>
              <w:t>При осуществлении закупки заказчик устанавливает следующие единые требования к участникам закупки:</w:t>
            </w:r>
          </w:p>
          <w:p w:rsidR="009A1F39" w:rsidRPr="0090419C" w:rsidRDefault="009A1F39" w:rsidP="00F5298D">
            <w:pPr>
              <w:autoSpaceDE w:val="0"/>
              <w:jc w:val="center"/>
              <w:rPr>
                <w:sz w:val="22"/>
                <w:szCs w:val="22"/>
              </w:rPr>
            </w:pPr>
            <w:r w:rsidRPr="0090419C">
              <w:rPr>
                <w:b/>
                <w:sz w:val="22"/>
                <w:szCs w:val="22"/>
              </w:rPr>
              <w:t>Лот №1:</w:t>
            </w:r>
          </w:p>
          <w:p w:rsidR="009A1F39" w:rsidRPr="006C75F5" w:rsidRDefault="009A1F39" w:rsidP="00F5298D">
            <w:pPr>
              <w:keepNext/>
              <w:widowControl w:val="0"/>
              <w:ind w:left="-61" w:right="-59" w:firstLine="685"/>
              <w:rPr>
                <w:bCs/>
                <w:sz w:val="22"/>
                <w:szCs w:val="22"/>
              </w:rPr>
            </w:pPr>
            <w:bookmarkStart w:id="14" w:name="sub_3111"/>
            <w:r w:rsidRPr="0090419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действующих лицензий, необходимых для исполнения обязательств, являющихся объектом закупки. В</w:t>
            </w:r>
            <w:r w:rsidRPr="0090419C">
              <w:rPr>
                <w:rFonts w:eastAsia="Arial"/>
                <w:sz w:val="22"/>
                <w:szCs w:val="22"/>
              </w:rPr>
              <w:t xml:space="preserve"> соответствии с </w:t>
            </w:r>
            <w:r w:rsidRPr="0090419C">
              <w:rPr>
                <w:sz w:val="22"/>
                <w:szCs w:val="22"/>
              </w:rPr>
              <w:t xml:space="preserve">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0419C">
              <w:rPr>
                <w:bCs/>
                <w:sz w:val="22"/>
                <w:szCs w:val="22"/>
              </w:rPr>
              <w:t xml:space="preserve">наличие действующей лицензии на следующие виды медицинской деятельности: </w:t>
            </w:r>
            <w:r w:rsidRPr="006648C8">
              <w:rPr>
                <w:b/>
                <w:bCs/>
                <w:sz w:val="22"/>
                <w:szCs w:val="22"/>
                <w:u w:val="single"/>
              </w:rPr>
              <w:t>«Диетология»; «Пульмонология»; «Эндокринология»; «Гастроэнтерология»; «Терапия».</w:t>
            </w:r>
            <w:r w:rsidRPr="006C75F5">
              <w:rPr>
                <w:bCs/>
                <w:sz w:val="22"/>
                <w:szCs w:val="22"/>
              </w:rPr>
              <w:t xml:space="preserve"> </w:t>
            </w:r>
            <w:bookmarkStart w:id="15" w:name="sub_3112"/>
            <w:bookmarkEnd w:id="14"/>
          </w:p>
          <w:p w:rsidR="009A1F39" w:rsidRPr="0090419C" w:rsidRDefault="009A1F39" w:rsidP="00F5298D">
            <w:pPr>
              <w:autoSpaceDE w:val="0"/>
              <w:ind w:firstLine="624"/>
              <w:rPr>
                <w:sz w:val="22"/>
                <w:szCs w:val="22"/>
              </w:rPr>
            </w:pPr>
            <w:r w:rsidRPr="0090419C">
              <w:rPr>
                <w:sz w:val="22"/>
                <w:szCs w:val="22"/>
              </w:rPr>
              <w:t xml:space="preserve">2) </w:t>
            </w:r>
            <w:bookmarkStart w:id="16" w:name="sub_3113"/>
            <w:bookmarkEnd w:id="15"/>
            <w:r w:rsidRPr="0090419C">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1F39" w:rsidRPr="0090419C" w:rsidRDefault="009A1F39" w:rsidP="00F5298D">
            <w:pPr>
              <w:autoSpaceDE w:val="0"/>
              <w:ind w:firstLine="624"/>
              <w:rPr>
                <w:sz w:val="22"/>
                <w:szCs w:val="22"/>
              </w:rPr>
            </w:pPr>
            <w:bookmarkStart w:id="17" w:name="sub_3114"/>
            <w:bookmarkEnd w:id="16"/>
            <w:r w:rsidRPr="0090419C">
              <w:rPr>
                <w:sz w:val="22"/>
                <w:szCs w:val="22"/>
              </w:rPr>
              <w:t xml:space="preserve">3) неприостановление деятельности участника закупки в порядке, установленном </w:t>
            </w:r>
            <w:hyperlink r:id="rId8" w:history="1">
              <w:r w:rsidRPr="0090419C">
                <w:rPr>
                  <w:rStyle w:val="a3"/>
                  <w:sz w:val="22"/>
                  <w:szCs w:val="22"/>
                </w:rPr>
                <w:t>Кодексом</w:t>
              </w:r>
            </w:hyperlink>
            <w:r w:rsidRPr="0090419C">
              <w:rPr>
                <w:sz w:val="22"/>
                <w:szCs w:val="22"/>
              </w:rPr>
              <w:t xml:space="preserve"> Российской Федерации об административных правонарушениях, на дату подачи заявки на участие в закупке;</w:t>
            </w:r>
          </w:p>
          <w:p w:rsidR="009A1F39" w:rsidRPr="0090419C" w:rsidRDefault="009A1F39" w:rsidP="00F5298D">
            <w:pPr>
              <w:autoSpaceDE w:val="0"/>
              <w:ind w:firstLine="624"/>
              <w:rPr>
                <w:sz w:val="22"/>
                <w:szCs w:val="22"/>
              </w:rPr>
            </w:pPr>
            <w:bookmarkStart w:id="18" w:name="sub_3115"/>
            <w:bookmarkEnd w:id="17"/>
            <w:r w:rsidRPr="0090419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0419C">
                <w:rPr>
                  <w:rStyle w:val="a3"/>
                  <w:sz w:val="22"/>
                  <w:szCs w:val="22"/>
                </w:rPr>
                <w:t>законодательством</w:t>
              </w:r>
            </w:hyperlink>
            <w:r w:rsidRPr="0090419C">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1F39" w:rsidRPr="0090419C" w:rsidRDefault="009A1F39" w:rsidP="00F5298D">
            <w:pPr>
              <w:autoSpaceDE w:val="0"/>
              <w:ind w:firstLine="567"/>
              <w:rPr>
                <w:sz w:val="22"/>
                <w:szCs w:val="22"/>
              </w:rPr>
            </w:pPr>
            <w:bookmarkStart w:id="19" w:name="sub_3117"/>
            <w:bookmarkEnd w:id="18"/>
            <w:r w:rsidRPr="0090419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1F39" w:rsidRPr="0090419C" w:rsidRDefault="009A1F39" w:rsidP="00F5298D">
            <w:pPr>
              <w:autoSpaceDE w:val="0"/>
              <w:ind w:firstLine="567"/>
              <w:rPr>
                <w:sz w:val="22"/>
                <w:szCs w:val="22"/>
              </w:rPr>
            </w:pPr>
            <w:r w:rsidRPr="0090419C">
              <w:rPr>
                <w:sz w:val="22"/>
                <w:szCs w:val="22"/>
              </w:rPr>
              <w:lastRenderedPageBreak/>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1F39" w:rsidRPr="0090419C" w:rsidRDefault="009A1F39" w:rsidP="00F5298D">
            <w:pPr>
              <w:autoSpaceDE w:val="0"/>
              <w:ind w:firstLine="624"/>
              <w:rPr>
                <w:sz w:val="22"/>
                <w:szCs w:val="22"/>
              </w:rPr>
            </w:pPr>
            <w:bookmarkStart w:id="20" w:name="sub_3118"/>
            <w:bookmarkEnd w:id="19"/>
            <w:r w:rsidRPr="0090419C">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A1F39" w:rsidRPr="0090419C" w:rsidRDefault="009A1F39" w:rsidP="00F5298D">
            <w:pPr>
              <w:autoSpaceDE w:val="0"/>
              <w:ind w:firstLine="624"/>
              <w:rPr>
                <w:sz w:val="22"/>
                <w:szCs w:val="22"/>
              </w:rPr>
            </w:pPr>
            <w:r w:rsidRPr="0090419C">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1F39" w:rsidRPr="0090419C" w:rsidRDefault="009A1F39" w:rsidP="00F5298D">
            <w:pPr>
              <w:autoSpaceDE w:val="0"/>
              <w:ind w:firstLine="624"/>
              <w:rPr>
                <w:sz w:val="22"/>
                <w:szCs w:val="22"/>
              </w:rPr>
            </w:pPr>
            <w:r w:rsidRPr="0090419C">
              <w:rPr>
                <w:sz w:val="22"/>
                <w:szCs w:val="22"/>
              </w:rPr>
              <w:t>8) участник закупки не является офшорной компанией.</w:t>
            </w:r>
            <w:bookmarkEnd w:id="20"/>
          </w:p>
          <w:p w:rsidR="009A1F39" w:rsidRPr="006A1A10" w:rsidRDefault="009A1F39" w:rsidP="00F5298D">
            <w:pPr>
              <w:autoSpaceDE w:val="0"/>
              <w:ind w:firstLine="624"/>
              <w:rPr>
                <w:sz w:val="22"/>
                <w:szCs w:val="22"/>
              </w:rPr>
            </w:pPr>
            <w:r w:rsidRPr="0090419C">
              <w:rPr>
                <w:sz w:val="22"/>
                <w:szCs w:val="22"/>
              </w:rPr>
              <w:t>Заказчик устанавливает требование об отсутствии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lastRenderedPageBreak/>
              <w:t>1.6.3.</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autoSpaceDE w:val="0"/>
              <w:rPr>
                <w:sz w:val="22"/>
                <w:szCs w:val="22"/>
              </w:rPr>
            </w:pPr>
            <w:r>
              <w:rPr>
                <w:sz w:val="22"/>
                <w:szCs w:val="22"/>
              </w:rPr>
              <w:t xml:space="preserve">Запреты, ограничения, условия допуска в соответствии со </w:t>
            </w:r>
            <w:hyperlink w:anchor="sub_14" w:history="1">
              <w:r>
                <w:rPr>
                  <w:rStyle w:val="a3"/>
                  <w:sz w:val="22"/>
                  <w:szCs w:val="22"/>
                </w:rPr>
                <w:t>статьей 14</w:t>
              </w:r>
            </w:hyperlink>
            <w:r>
              <w:rPr>
                <w:sz w:val="22"/>
                <w:szCs w:val="22"/>
              </w:rPr>
              <w:t xml:space="preserve"> Федерального закона о контрактной системе:</w:t>
            </w:r>
          </w:p>
          <w:p w:rsidR="009A1F39" w:rsidRDefault="009A1F39" w:rsidP="00F5298D">
            <w:pPr>
              <w:autoSpaceDE w:val="0"/>
            </w:pPr>
            <w:r>
              <w:rPr>
                <w:sz w:val="22"/>
                <w:szCs w:val="22"/>
              </w:rPr>
              <w:t>не установлены</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1.9.2.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pStyle w:val="2"/>
              <w:numPr>
                <w:ilvl w:val="0"/>
                <w:numId w:val="0"/>
              </w:numPr>
              <w:tabs>
                <w:tab w:val="left" w:pos="0"/>
              </w:tabs>
              <w:jc w:val="both"/>
            </w:pPr>
            <w:r>
              <w:rPr>
                <w:sz w:val="22"/>
                <w:szCs w:val="22"/>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установлено </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1.10.1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F36A2B" w:rsidRDefault="009A1F39" w:rsidP="00F5298D">
            <w:pPr>
              <w:rPr>
                <w:sz w:val="22"/>
                <w:szCs w:val="22"/>
              </w:rPr>
            </w:pPr>
            <w:r w:rsidRPr="00F36A2B">
              <w:rPr>
                <w:sz w:val="22"/>
                <w:szCs w:val="22"/>
              </w:rPr>
              <w:t xml:space="preserve">Преимущества для учреждений и предприятий уголовно-исполнительной системы в закупке по лоту №1: не предоставляются. </w:t>
            </w:r>
          </w:p>
          <w:p w:rsidR="009A1F39" w:rsidRPr="00F36A2B" w:rsidRDefault="009A1F39" w:rsidP="00F5298D">
            <w:r w:rsidRPr="00F36A2B">
              <w:rPr>
                <w:sz w:val="22"/>
                <w:szCs w:val="22"/>
              </w:rPr>
              <w:t>Преимущества для организаций инвалидов в закупке по лоту №1: предоставляются преимущества в отношении предлагаемой ими цены контракта в размере 15%.</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1.11.1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r>
              <w:rPr>
                <w:sz w:val="22"/>
                <w:szCs w:val="22"/>
              </w:rPr>
              <w:t>Преимущества для субъектов малого предпринимательства, социально ориентированных некоммерческих организаций в закупке: преимущества не предоставляются, ограничения в отношении участников закупок не установлены.</w:t>
            </w:r>
          </w:p>
        </w:tc>
      </w:tr>
      <w:tr w:rsidR="009A1F39" w:rsidTr="00F5298D">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vAlign w:val="center"/>
          </w:tcPr>
          <w:p w:rsidR="009A1F39" w:rsidRDefault="009A1F39" w:rsidP="009A1F39">
            <w:pPr>
              <w:pStyle w:val="8"/>
              <w:keepNext/>
              <w:numPr>
                <w:ilvl w:val="0"/>
                <w:numId w:val="4"/>
              </w:numPr>
              <w:suppressAutoHyphens/>
              <w:spacing w:before="0" w:after="0"/>
              <w:jc w:val="center"/>
            </w:pPr>
            <w:r>
              <w:rPr>
                <w:sz w:val="22"/>
                <w:szCs w:val="22"/>
              </w:rPr>
              <w:lastRenderedPageBreak/>
              <w:t xml:space="preserve"> Конкурсная документация</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2.4.1.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autoSpaceDE w:val="0"/>
              <w:rPr>
                <w:sz w:val="22"/>
                <w:szCs w:val="22"/>
              </w:rPr>
            </w:pPr>
            <w:r>
              <w:rPr>
                <w:sz w:val="22"/>
                <w:szCs w:val="22"/>
              </w:rPr>
              <w:t xml:space="preserve">Любой участник закупки, которому необходимо получить какие-либо разъяснения в отношении положений конкурсной документации, может обратиться в письменной форме к заказчику по адресу: </w:t>
            </w:r>
            <w:r w:rsidRPr="00F36A2B">
              <w:rPr>
                <w:sz w:val="22"/>
                <w:szCs w:val="22"/>
              </w:rPr>
              <w:t>Российская Федерация, Республика Татарстан, г. Казань, ул. Кави Наджми, д. 2/39, каб.411.</w:t>
            </w:r>
          </w:p>
          <w:p w:rsidR="009A1F39" w:rsidRDefault="009A1F39" w:rsidP="00F5298D">
            <w:pPr>
              <w:widowControl w:val="0"/>
              <w:rPr>
                <w:sz w:val="22"/>
                <w:szCs w:val="22"/>
              </w:rPr>
            </w:pPr>
            <w:r>
              <w:rPr>
                <w:sz w:val="22"/>
                <w:szCs w:val="22"/>
              </w:rPr>
              <w:t xml:space="preserve">Разъяснения положений конкурсной документации предоставляются по запросам, поступившим в период с </w:t>
            </w:r>
            <w:r w:rsidRPr="00F36A2B">
              <w:rPr>
                <w:b/>
                <w:sz w:val="22"/>
                <w:szCs w:val="22"/>
                <w:u w:val="single"/>
              </w:rPr>
              <w:t>«</w:t>
            </w:r>
            <w:r>
              <w:rPr>
                <w:b/>
                <w:sz w:val="22"/>
                <w:szCs w:val="22"/>
                <w:u w:val="single"/>
              </w:rPr>
              <w:t>01</w:t>
            </w:r>
            <w:r w:rsidRPr="00F36A2B">
              <w:rPr>
                <w:b/>
                <w:sz w:val="22"/>
                <w:szCs w:val="22"/>
                <w:u w:val="single"/>
              </w:rPr>
              <w:t xml:space="preserve">»  </w:t>
            </w:r>
            <w:r>
              <w:rPr>
                <w:b/>
                <w:sz w:val="22"/>
                <w:szCs w:val="22"/>
                <w:u w:val="single"/>
              </w:rPr>
              <w:t>июня</w:t>
            </w:r>
            <w:r w:rsidRPr="00F36A2B">
              <w:rPr>
                <w:b/>
                <w:sz w:val="22"/>
                <w:szCs w:val="22"/>
                <w:u w:val="single"/>
              </w:rPr>
              <w:t xml:space="preserve"> 2018г. по «1</w:t>
            </w:r>
            <w:r>
              <w:rPr>
                <w:b/>
                <w:sz w:val="22"/>
                <w:szCs w:val="22"/>
                <w:u w:val="single"/>
              </w:rPr>
              <w:t>9</w:t>
            </w:r>
            <w:r w:rsidRPr="00F36A2B">
              <w:rPr>
                <w:b/>
                <w:sz w:val="22"/>
                <w:szCs w:val="22"/>
                <w:u w:val="single"/>
              </w:rPr>
              <w:t xml:space="preserve">» </w:t>
            </w:r>
            <w:r>
              <w:rPr>
                <w:b/>
                <w:sz w:val="22"/>
                <w:szCs w:val="22"/>
                <w:u w:val="single"/>
              </w:rPr>
              <w:t>июня</w:t>
            </w:r>
            <w:r w:rsidRPr="00F36A2B">
              <w:rPr>
                <w:b/>
                <w:sz w:val="22"/>
                <w:szCs w:val="22"/>
                <w:u w:val="single"/>
              </w:rPr>
              <w:t xml:space="preserve"> 2018 г.</w:t>
            </w:r>
          </w:p>
          <w:p w:rsidR="009A1F39" w:rsidRDefault="009A1F39" w:rsidP="00F5298D">
            <w:pPr>
              <w:widowControl w:val="0"/>
              <w:rPr>
                <w:sz w:val="22"/>
                <w:szCs w:val="22"/>
              </w:rPr>
            </w:pPr>
          </w:p>
          <w:p w:rsidR="009A1F39" w:rsidRDefault="009A1F39" w:rsidP="00F5298D">
            <w:pPr>
              <w:pStyle w:val="3"/>
              <w:numPr>
                <w:ilvl w:val="0"/>
                <w:numId w:val="0"/>
              </w:numPr>
              <w:rPr>
                <w:sz w:val="22"/>
                <w:szCs w:val="22"/>
                <w:lang w:val="x-none"/>
              </w:rPr>
            </w:pPr>
            <w:r>
              <w:rPr>
                <w:sz w:val="22"/>
                <w:szCs w:val="22"/>
              </w:rPr>
              <w:t>В течение двух рабочих дней с даты поступления запроса заказчик направляет в письменной форме или в форме электронного документа разъяснения положений конкурсной документации. Течение срока на подготовку и направление разъяснений начинается и заканчивается, в соответствии с главой 11 Гражданского кодекса Российской Федерации.</w:t>
            </w:r>
          </w:p>
          <w:p w:rsidR="009A1F39" w:rsidRDefault="009A1F39" w:rsidP="00F5298D">
            <w:pPr>
              <w:widowControl w:val="0"/>
            </w:pPr>
            <w:r>
              <w:rPr>
                <w:sz w:val="22"/>
                <w:szCs w:val="22"/>
                <w:lang w:val="x-none"/>
              </w:rPr>
              <w:t>Дата начала и окончания срока предоставления Заказчиком разъяснения на запрос участника электронного аукциона положений документации</w:t>
            </w:r>
            <w:r>
              <w:rPr>
                <w:sz w:val="22"/>
                <w:szCs w:val="22"/>
              </w:rPr>
              <w:t xml:space="preserve"> с</w:t>
            </w:r>
            <w:r>
              <w:rPr>
                <w:sz w:val="22"/>
                <w:szCs w:val="22"/>
                <w:lang w:val="x-none"/>
              </w:rPr>
              <w:t xml:space="preserve"> </w:t>
            </w:r>
            <w:r w:rsidRPr="007D26A9">
              <w:rPr>
                <w:b/>
                <w:sz w:val="22"/>
                <w:szCs w:val="22"/>
                <w:u w:val="single"/>
              </w:rPr>
              <w:t>«01» июня 2018г. по «21» июня 2018 г.</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2.</w:t>
            </w:r>
            <w:r>
              <w:rPr>
                <w:sz w:val="22"/>
                <w:szCs w:val="22"/>
                <w:lang w:val="en-US"/>
              </w:rPr>
              <w:t>5</w:t>
            </w:r>
            <w:r>
              <w:rPr>
                <w:sz w:val="22"/>
                <w:szCs w:val="22"/>
              </w:rPr>
              <w:t>.1.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r>
              <w:rPr>
                <w:sz w:val="22"/>
                <w:szCs w:val="22"/>
              </w:rPr>
              <w:t>Уполномоченный орган,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При этом срок подачи заявок на участие в конкурсе будет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рабочих дней.</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2.</w:t>
            </w:r>
            <w:r>
              <w:rPr>
                <w:sz w:val="22"/>
                <w:szCs w:val="22"/>
                <w:lang w:val="en-US"/>
              </w:rPr>
              <w:t>5</w:t>
            </w:r>
            <w:r>
              <w:rPr>
                <w:sz w:val="22"/>
                <w:szCs w:val="22"/>
              </w:rPr>
              <w:t>.2.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pStyle w:val="ConsPlusNormal"/>
              <w:widowControl/>
              <w:ind w:firstLine="0"/>
              <w:jc w:val="both"/>
            </w:pPr>
            <w:r>
              <w:rPr>
                <w:rFonts w:ascii="Times New Roman" w:hAnsi="Times New Roman" w:cs="Times New Roman"/>
                <w:sz w:val="22"/>
                <w:szCs w:val="22"/>
              </w:rPr>
              <w:t>Уполномоченный орган,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срок подачи заявок на участие в конкурсе будет продлен так, чтобы со дня размещения в единой информационной системе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десять рабочих дней.</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2.</w:t>
            </w:r>
            <w:r>
              <w:rPr>
                <w:sz w:val="22"/>
                <w:szCs w:val="22"/>
                <w:lang w:val="en-US"/>
              </w:rPr>
              <w:t>6</w:t>
            </w:r>
            <w:r>
              <w:rPr>
                <w:sz w:val="22"/>
                <w:szCs w:val="22"/>
              </w:rPr>
              <w:t>.1.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autoSpaceDE w:val="0"/>
            </w:pPr>
            <w:bookmarkStart w:id="21" w:name="_Ref166158219"/>
            <w:r>
              <w:rPr>
                <w:sz w:val="22"/>
                <w:szCs w:val="22"/>
              </w:rPr>
              <w:t>Заказчик, уполномоченный орган, в установленном порядке разместившие извещение о проведении открытого конкурса, вправе его отменить по одному или более лоту не позднее, чем за пять дней до даты окончания срока подачи заявок на участие в конкурсе.</w:t>
            </w:r>
            <w:bookmarkEnd w:id="21"/>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2.3.</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7D26A9" w:rsidRDefault="009A1F39" w:rsidP="00F5298D">
            <w:pPr>
              <w:autoSpaceDE w:val="0"/>
              <w:rPr>
                <w:b/>
                <w:sz w:val="22"/>
                <w:szCs w:val="22"/>
                <w:u w:val="single"/>
              </w:rPr>
            </w:pPr>
            <w:r>
              <w:rPr>
                <w:sz w:val="22"/>
                <w:szCs w:val="22"/>
              </w:rPr>
              <w:t xml:space="preserve">Дата и время начала предоставления конкурсной документации </w:t>
            </w:r>
            <w:r w:rsidRPr="007D26A9">
              <w:rPr>
                <w:b/>
                <w:sz w:val="22"/>
                <w:szCs w:val="22"/>
                <w:u w:val="single"/>
              </w:rPr>
              <w:t>01.06.2018 года 16 часов 00 минут (по московскому времени)</w:t>
            </w:r>
          </w:p>
          <w:p w:rsidR="009A1F39" w:rsidRDefault="009A1F39" w:rsidP="00F5298D">
            <w:pPr>
              <w:autoSpaceDE w:val="0"/>
              <w:rPr>
                <w:sz w:val="22"/>
                <w:szCs w:val="22"/>
              </w:rPr>
            </w:pPr>
            <w:r>
              <w:rPr>
                <w:sz w:val="22"/>
                <w:szCs w:val="22"/>
              </w:rPr>
              <w:t xml:space="preserve">Дата и время окончания предоставления конкурсной документации </w:t>
            </w:r>
            <w:r w:rsidRPr="007D26A9">
              <w:rPr>
                <w:b/>
                <w:sz w:val="22"/>
                <w:szCs w:val="22"/>
                <w:u w:val="single"/>
              </w:rPr>
              <w:t>25.06.2018 года 10 часов 00 минут (по московскому времени)</w:t>
            </w:r>
          </w:p>
        </w:tc>
      </w:tr>
      <w:tr w:rsidR="009A1F39" w:rsidTr="00F5298D">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r>
              <w:rPr>
                <w:sz w:val="22"/>
                <w:szCs w:val="22"/>
              </w:rPr>
              <w:t xml:space="preserve"> Подготовка заявки на участие в конкурсе. </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3.1.1.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9A1F39">
            <w:pPr>
              <w:pStyle w:val="30"/>
              <w:keepNext w:val="0"/>
              <w:numPr>
                <w:ilvl w:val="2"/>
                <w:numId w:val="3"/>
              </w:numPr>
              <w:tabs>
                <w:tab w:val="left" w:pos="2484"/>
              </w:tabs>
              <w:suppressAutoHyphens/>
              <w:spacing w:before="0" w:after="0"/>
              <w:rPr>
                <w:sz w:val="22"/>
                <w:szCs w:val="22"/>
              </w:rPr>
            </w:pPr>
            <w:r>
              <w:rPr>
                <w:b w:val="0"/>
                <w:sz w:val="22"/>
                <w:szCs w:val="22"/>
              </w:rPr>
              <w:t>Возможность подачи заявки в электронной форме</w:t>
            </w:r>
          </w:p>
          <w:p w:rsidR="009A1F39" w:rsidRDefault="009A1F39" w:rsidP="00F5298D">
            <w:r>
              <w:rPr>
                <w:sz w:val="22"/>
                <w:szCs w:val="22"/>
              </w:rPr>
              <w:t>не предусмотрено</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3.2.1.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9A1F39">
            <w:pPr>
              <w:pStyle w:val="30"/>
              <w:keepNext w:val="0"/>
              <w:numPr>
                <w:ilvl w:val="2"/>
                <w:numId w:val="3"/>
              </w:numPr>
              <w:tabs>
                <w:tab w:val="left" w:pos="2484"/>
              </w:tabs>
              <w:suppressAutoHyphens/>
              <w:spacing w:before="0" w:after="0"/>
            </w:pPr>
            <w:r>
              <w:rPr>
                <w:b w:val="0"/>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w:t>
            </w:r>
          </w:p>
        </w:tc>
      </w:tr>
      <w:tr w:rsidR="009A1F39" w:rsidTr="00F5298D">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3.3.1.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r>
              <w:rPr>
                <w:sz w:val="22"/>
                <w:szCs w:val="22"/>
              </w:rPr>
              <w:t>Валюта, используемая для формирования цены контракта и расчетов с поставщиками (исполнителями, подрядчиками) – российский рубль.</w:t>
            </w:r>
          </w:p>
        </w:tc>
      </w:tr>
      <w:tr w:rsidR="009A1F39" w:rsidTr="00F5298D">
        <w:trPr>
          <w:trHeight w:val="645"/>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3.3.2.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 не установлен.</w:t>
            </w:r>
          </w:p>
        </w:tc>
      </w:tr>
      <w:tr w:rsidR="009A1F39" w:rsidTr="00F5298D">
        <w:trPr>
          <w:trHeight w:val="269"/>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napToGrid w:val="0"/>
              <w:jc w:val="center"/>
              <w:rPr>
                <w:sz w:val="22"/>
                <w:szCs w:val="22"/>
              </w:rPr>
            </w:pPr>
          </w:p>
          <w:p w:rsidR="009A1F39" w:rsidRDefault="009A1F39" w:rsidP="009A1F39">
            <w:pPr>
              <w:numPr>
                <w:ilvl w:val="2"/>
                <w:numId w:val="4"/>
              </w:numPr>
              <w:suppressAutoHyphens/>
              <w:spacing w:after="0"/>
              <w:jc w:val="center"/>
              <w:rPr>
                <w:sz w:val="22"/>
                <w:szCs w:val="22"/>
              </w:rPr>
            </w:pP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6C75F5" w:rsidRDefault="009A1F39" w:rsidP="00F5298D">
            <w:pPr>
              <w:pStyle w:val="3"/>
              <w:numPr>
                <w:ilvl w:val="0"/>
                <w:numId w:val="0"/>
              </w:numPr>
              <w:tabs>
                <w:tab w:val="left" w:pos="394"/>
              </w:tabs>
              <w:rPr>
                <w:b/>
                <w:sz w:val="22"/>
                <w:szCs w:val="22"/>
              </w:rPr>
            </w:pPr>
            <w:r w:rsidRPr="006C75F5">
              <w:rPr>
                <w:sz w:val="22"/>
                <w:szCs w:val="22"/>
              </w:rPr>
              <w:t>Заявка на участие в конкурсе должна содержать:</w:t>
            </w:r>
          </w:p>
          <w:p w:rsidR="009A1F39" w:rsidRPr="006C75F5" w:rsidRDefault="009A1F39" w:rsidP="00F5298D">
            <w:pPr>
              <w:pStyle w:val="3"/>
              <w:numPr>
                <w:ilvl w:val="0"/>
                <w:numId w:val="0"/>
              </w:numPr>
              <w:tabs>
                <w:tab w:val="left" w:pos="394"/>
              </w:tabs>
              <w:jc w:val="center"/>
              <w:rPr>
                <w:sz w:val="22"/>
                <w:szCs w:val="22"/>
              </w:rPr>
            </w:pPr>
            <w:r w:rsidRPr="006C75F5">
              <w:rPr>
                <w:b/>
                <w:sz w:val="22"/>
                <w:szCs w:val="22"/>
              </w:rPr>
              <w:t>Лот №1:</w:t>
            </w:r>
          </w:p>
          <w:p w:rsidR="009A1F39" w:rsidRPr="006C75F5" w:rsidRDefault="009A1F39" w:rsidP="00F5298D">
            <w:pPr>
              <w:pStyle w:val="3"/>
              <w:numPr>
                <w:ilvl w:val="0"/>
                <w:numId w:val="0"/>
              </w:numPr>
              <w:tabs>
                <w:tab w:val="left" w:pos="394"/>
              </w:tabs>
              <w:rPr>
                <w:sz w:val="22"/>
                <w:szCs w:val="22"/>
              </w:rPr>
            </w:pPr>
            <w:r w:rsidRPr="006C75F5">
              <w:rPr>
                <w:sz w:val="22"/>
                <w:szCs w:val="22"/>
              </w:rPr>
              <w:lastRenderedPageBreak/>
              <w:t>1. Опись документов по форме №1;</w:t>
            </w:r>
          </w:p>
          <w:p w:rsidR="009A1F39" w:rsidRPr="006C75F5" w:rsidRDefault="009A1F39" w:rsidP="00F5298D">
            <w:pPr>
              <w:pStyle w:val="3"/>
              <w:numPr>
                <w:ilvl w:val="0"/>
                <w:numId w:val="0"/>
              </w:numPr>
              <w:tabs>
                <w:tab w:val="left" w:pos="394"/>
              </w:tabs>
              <w:rPr>
                <w:sz w:val="22"/>
                <w:szCs w:val="22"/>
              </w:rPr>
            </w:pPr>
            <w:r w:rsidRPr="006C75F5">
              <w:rPr>
                <w:sz w:val="22"/>
                <w:szCs w:val="22"/>
              </w:rPr>
              <w:t>2. Заявку на участие в конкурсе, подготовленную по форме №2;</w:t>
            </w:r>
          </w:p>
          <w:p w:rsidR="009A1F39" w:rsidRPr="006C75F5" w:rsidRDefault="009A1F39" w:rsidP="00F5298D">
            <w:pPr>
              <w:pStyle w:val="3"/>
              <w:numPr>
                <w:ilvl w:val="0"/>
                <w:numId w:val="0"/>
              </w:numPr>
              <w:tabs>
                <w:tab w:val="left" w:pos="394"/>
              </w:tabs>
              <w:rPr>
                <w:sz w:val="22"/>
                <w:szCs w:val="22"/>
              </w:rPr>
            </w:pPr>
            <w:r w:rsidRPr="006C75F5">
              <w:rPr>
                <w:sz w:val="22"/>
                <w:szCs w:val="22"/>
              </w:rPr>
              <w:t>3. Сведения и документы об участнике закупки, подавшем такую заявку:</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3.1.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A1F39" w:rsidRPr="006C75F5" w:rsidRDefault="009A1F39" w:rsidP="00F5298D">
            <w:pPr>
              <w:pStyle w:val="3"/>
              <w:numPr>
                <w:ilvl w:val="0"/>
                <w:numId w:val="0"/>
              </w:numPr>
              <w:tabs>
                <w:tab w:val="left" w:pos="394"/>
                <w:tab w:val="left" w:pos="459"/>
              </w:tabs>
              <w:rPr>
                <w:sz w:val="22"/>
                <w:szCs w:val="22"/>
              </w:rPr>
            </w:pPr>
            <w:r w:rsidRPr="006C75F5">
              <w:rPr>
                <w:sz w:val="22"/>
                <w:szCs w:val="22"/>
              </w:rPr>
              <w:t>3.2.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3.3. Документы, подтверждающие полномочия лица на осуществление действий от имени участника открытого конкурса:</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 xml:space="preserve"> - для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 доверенность на осуществление действий от имени участника открытого конкурса (в случае, если от имени участника закупки действует иное лицо),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3.4. Копии учредительных документов участника открытого конкурса (для юридического лица);</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3.5.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копии таких документов, а именно действующая лицензия</w:t>
            </w:r>
            <w:r w:rsidRPr="006C75F5">
              <w:rPr>
                <w:bCs/>
                <w:sz w:val="22"/>
                <w:szCs w:val="22"/>
              </w:rPr>
              <w:t xml:space="preserve"> на следующие виды медицинской деятельности: </w:t>
            </w:r>
            <w:r w:rsidRPr="006648C8">
              <w:rPr>
                <w:b/>
                <w:bCs/>
                <w:sz w:val="22"/>
                <w:szCs w:val="22"/>
                <w:u w:val="single"/>
              </w:rPr>
              <w:t>«Диетология»; «Пульмонология»; «Эндокринология»; «Гастроэнтерология»; «Терапия».</w:t>
            </w:r>
            <w:r w:rsidRPr="006C75F5">
              <w:rPr>
                <w:bCs/>
                <w:sz w:val="22"/>
                <w:szCs w:val="22"/>
              </w:rPr>
              <w:t xml:space="preserve"> </w:t>
            </w:r>
            <w:r w:rsidRPr="006C75F5">
              <w:rPr>
                <w:sz w:val="22"/>
                <w:szCs w:val="22"/>
              </w:rPr>
              <w:t>(В</w:t>
            </w:r>
            <w:r w:rsidRPr="006C75F5">
              <w:rPr>
                <w:rFonts w:eastAsia="Arial"/>
                <w:sz w:val="22"/>
                <w:szCs w:val="22"/>
              </w:rPr>
              <w:t xml:space="preserve"> соответствии с </w:t>
            </w:r>
            <w:r w:rsidRPr="006C75F5">
              <w:rPr>
                <w:sz w:val="22"/>
                <w:szCs w:val="22"/>
              </w:rPr>
              <w:t xml:space="preserve">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3.6. Декларация о соответствии участника открытого конкурса требованиям, установленным в соответствии с пунктами 3 - 9 части 1 статьи 31 Федерального закона</w:t>
            </w:r>
            <w:bookmarkStart w:id="22" w:name="sub_51218"/>
            <w:r w:rsidRPr="006C75F5">
              <w:rPr>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9A1F39" w:rsidRPr="006C75F5" w:rsidRDefault="009A1F39" w:rsidP="00F5298D">
            <w:pPr>
              <w:pStyle w:val="3"/>
              <w:numPr>
                <w:ilvl w:val="0"/>
                <w:numId w:val="0"/>
              </w:numPr>
              <w:tabs>
                <w:tab w:val="left" w:pos="394"/>
                <w:tab w:val="left" w:pos="601"/>
                <w:tab w:val="left" w:pos="743"/>
              </w:tabs>
              <w:rPr>
                <w:sz w:val="22"/>
                <w:szCs w:val="22"/>
              </w:rPr>
            </w:pPr>
            <w:r w:rsidRPr="006C75F5">
              <w:rPr>
                <w:sz w:val="22"/>
                <w:szCs w:val="22"/>
              </w:rPr>
              <w:t xml:space="preserve">3.7.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6C75F5">
              <w:rPr>
                <w:sz w:val="22"/>
                <w:szCs w:val="22"/>
              </w:rPr>
              <w:lastRenderedPageBreak/>
              <w:t>совершения крупной сделки установлено законодательством РФ,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3.8. Документы, подтверждающие право участника открытого конкурса на получение преимуществ в соответствии со статьей 29 Закона о контрактной системе, или заверенные копии таких документов.</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3.9.  В случае, предусмотренном частью 2 статьи 37 Закона о контрактной системе, документы, подтверждающие добросовестность участника открытого конкурса.</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4. Документы, подтверждающие качество оказываемых услуг, в случае если установлен такой критерий оценки заявок участников закупки, как «Качественные, функциональные и экологические характеристики объекта закупки» (непредставление таких документов не является основанием для признания заявки не соответствующей требованиям Закона о контрактной системе);</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5. Документы, подтверждающие квалификацию участника закупки, в случае если установлен такой критерий оценки заявок участников закупки, как «Квалификация участника закупки» (непредставление таких документов не является основанием для признания заявки не соответствующей требованиям Закона о контрактной системе);</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6. Документы, подтверждающие внесение обеспечения заявки на участие в конкурсе (платежное поручение или копия платежного поручения, либо включенная в реестр банковских гарантий банковская гарантия);</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7.  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требований к указанным товару, работу, услуге).</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8.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по форме №4;</w:t>
            </w:r>
          </w:p>
          <w:bookmarkEnd w:id="22"/>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9. Предложение о цене контракта по форме №5;</w:t>
            </w:r>
          </w:p>
          <w:p w:rsidR="009A1F39" w:rsidRPr="006C75F5" w:rsidRDefault="009A1F39" w:rsidP="00F5298D">
            <w:pPr>
              <w:pStyle w:val="3"/>
              <w:numPr>
                <w:ilvl w:val="0"/>
                <w:numId w:val="0"/>
              </w:numPr>
              <w:tabs>
                <w:tab w:val="left" w:pos="394"/>
                <w:tab w:val="left" w:pos="601"/>
                <w:tab w:val="left" w:pos="743"/>
                <w:tab w:val="left" w:pos="907"/>
              </w:tabs>
              <w:rPr>
                <w:sz w:val="22"/>
                <w:szCs w:val="22"/>
              </w:rPr>
            </w:pPr>
            <w:r w:rsidRPr="006C75F5">
              <w:rPr>
                <w:sz w:val="22"/>
                <w:szCs w:val="22"/>
              </w:rPr>
              <w:t>10. Сведения о качественных характеристиках объекта закупки по форме №6;</w:t>
            </w:r>
          </w:p>
          <w:p w:rsidR="009A1F39" w:rsidRPr="006C75F5" w:rsidRDefault="009A1F39" w:rsidP="00F5298D">
            <w:pPr>
              <w:pStyle w:val="3"/>
              <w:numPr>
                <w:ilvl w:val="0"/>
                <w:numId w:val="0"/>
              </w:numPr>
              <w:tabs>
                <w:tab w:val="left" w:pos="394"/>
              </w:tabs>
              <w:rPr>
                <w:sz w:val="22"/>
                <w:szCs w:val="22"/>
              </w:rPr>
            </w:pPr>
            <w:r w:rsidRPr="006C75F5">
              <w:rPr>
                <w:sz w:val="22"/>
                <w:szCs w:val="22"/>
              </w:rPr>
              <w:t>11. Сведения о квалификации участника конкурса по форме №7;</w:t>
            </w:r>
          </w:p>
          <w:p w:rsidR="009A1F39" w:rsidRDefault="009A1F39" w:rsidP="00F5298D">
            <w:pPr>
              <w:shd w:val="clear" w:color="auto" w:fill="FFFFFF"/>
            </w:pPr>
            <w:r w:rsidRPr="006C75F5">
              <w:rPr>
                <w:sz w:val="22"/>
                <w:szCs w:val="22"/>
              </w:rPr>
              <w:t>12.  Любые другие документы по усмотрению участника конкурса (непредставление таких документов не является основанием для признания заявки не соответствующей требованиям Закона о контрактной системе).</w:t>
            </w:r>
          </w:p>
        </w:tc>
      </w:tr>
      <w:tr w:rsidR="009A1F39" w:rsidTr="00F5298D">
        <w:trPr>
          <w:trHeight w:val="117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lastRenderedPageBreak/>
              <w:t>3.6.1.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6648C8" w:rsidRDefault="009A1F39" w:rsidP="00F5298D">
            <w:pPr>
              <w:pStyle w:val="ConsPlusNormal"/>
              <w:widowControl/>
              <w:ind w:firstLine="0"/>
              <w:jc w:val="both"/>
              <w:rPr>
                <w:rFonts w:ascii="Times New Roman" w:hAnsi="Times New Roman" w:cs="Times New Roman"/>
                <w:sz w:val="22"/>
                <w:szCs w:val="22"/>
              </w:rPr>
            </w:pPr>
            <w:r w:rsidRPr="006648C8">
              <w:rPr>
                <w:rFonts w:ascii="Times New Roman" w:hAnsi="Times New Roman" w:cs="Times New Roman"/>
                <w:sz w:val="22"/>
                <w:szCs w:val="22"/>
              </w:rPr>
              <w:t xml:space="preserve">Размер обеспечения заявки на участие в конкурсе: </w:t>
            </w:r>
          </w:p>
          <w:p w:rsidR="009A1F39" w:rsidRPr="006648C8" w:rsidRDefault="009A1F39" w:rsidP="00F5298D">
            <w:pPr>
              <w:pStyle w:val="ConsPlusNormal"/>
              <w:widowControl/>
              <w:ind w:firstLine="0"/>
              <w:jc w:val="both"/>
              <w:rPr>
                <w:rFonts w:ascii="Times New Roman" w:hAnsi="Times New Roman" w:cs="Times New Roman"/>
                <w:sz w:val="22"/>
                <w:szCs w:val="22"/>
              </w:rPr>
            </w:pPr>
          </w:p>
          <w:p w:rsidR="009A1F39" w:rsidRPr="006648C8" w:rsidRDefault="009A1F39" w:rsidP="00F5298D">
            <w:pPr>
              <w:pStyle w:val="3"/>
              <w:numPr>
                <w:ilvl w:val="0"/>
                <w:numId w:val="0"/>
              </w:numPr>
              <w:shd w:val="clear" w:color="auto" w:fill="FFFFFF"/>
              <w:rPr>
                <w:b/>
                <w:sz w:val="22"/>
                <w:szCs w:val="22"/>
                <w:u w:val="single"/>
              </w:rPr>
            </w:pPr>
            <w:r w:rsidRPr="006648C8">
              <w:rPr>
                <w:sz w:val="22"/>
                <w:szCs w:val="22"/>
              </w:rPr>
              <w:t xml:space="preserve">По лоту №1: 1% от начальной (максимальной) цены контракта, что составляет </w:t>
            </w:r>
            <w:r w:rsidRPr="006648C8">
              <w:rPr>
                <w:b/>
                <w:sz w:val="22"/>
                <w:szCs w:val="22"/>
                <w:u w:val="single"/>
              </w:rPr>
              <w:t>135 292,50 рублей.</w:t>
            </w:r>
          </w:p>
          <w:p w:rsidR="009A1F39" w:rsidRPr="006648C8" w:rsidRDefault="009A1F39" w:rsidP="00F5298D">
            <w:pPr>
              <w:pStyle w:val="ConsPlusNormal"/>
              <w:widowControl/>
              <w:ind w:firstLine="0"/>
              <w:jc w:val="both"/>
              <w:rPr>
                <w:rFonts w:ascii="Times New Roman" w:hAnsi="Times New Roman" w:cs="Times New Roman"/>
                <w:sz w:val="22"/>
                <w:szCs w:val="22"/>
              </w:rPr>
            </w:pPr>
          </w:p>
          <w:p w:rsidR="009A1F39" w:rsidRPr="006648C8" w:rsidRDefault="009A1F39" w:rsidP="00F5298D">
            <w:pPr>
              <w:pStyle w:val="ConsPlusNormal"/>
              <w:widowControl/>
              <w:shd w:val="clear" w:color="auto" w:fill="FFFFFF"/>
              <w:ind w:firstLine="0"/>
              <w:jc w:val="both"/>
              <w:rPr>
                <w:rFonts w:ascii="Times New Roman" w:hAnsi="Times New Roman" w:cs="Times New Roman"/>
                <w:sz w:val="22"/>
                <w:szCs w:val="22"/>
              </w:rPr>
            </w:pPr>
            <w:r w:rsidRPr="006648C8">
              <w:rPr>
                <w:rFonts w:ascii="Times New Roman" w:hAnsi="Times New Roman" w:cs="Times New Roman"/>
                <w:sz w:val="22"/>
                <w:szCs w:val="22"/>
              </w:rPr>
              <w:t xml:space="preserve">Реквизиты счета для перечисления в качестве обеспечения заявки на участие в конкурсе указанных денежных средств: </w:t>
            </w:r>
          </w:p>
          <w:p w:rsidR="009A1F39" w:rsidRPr="006648C8" w:rsidRDefault="009A1F39" w:rsidP="00F5298D">
            <w:pPr>
              <w:shd w:val="clear" w:color="auto" w:fill="FFFFFF"/>
              <w:autoSpaceDE w:val="0"/>
              <w:rPr>
                <w:sz w:val="22"/>
                <w:szCs w:val="22"/>
              </w:rPr>
            </w:pPr>
            <w:r w:rsidRPr="006648C8">
              <w:rPr>
                <w:sz w:val="22"/>
                <w:szCs w:val="22"/>
              </w:rPr>
              <w:t>Наименование получателя - Государственное учреждение – региональное отделение Фонда социального страхования Российской Федерации по Республике Татарстан</w:t>
            </w:r>
          </w:p>
          <w:p w:rsidR="009A1F39" w:rsidRPr="006648C8" w:rsidRDefault="009A1F39" w:rsidP="00F5298D">
            <w:pPr>
              <w:shd w:val="clear" w:color="auto" w:fill="FFFFFF"/>
              <w:autoSpaceDE w:val="0"/>
              <w:rPr>
                <w:sz w:val="22"/>
                <w:szCs w:val="22"/>
              </w:rPr>
            </w:pPr>
            <w:r w:rsidRPr="006648C8">
              <w:rPr>
                <w:sz w:val="22"/>
                <w:szCs w:val="22"/>
              </w:rPr>
              <w:t>ИНН 1655003950, КПП 165501001, получатель – УФК по Республике Татарстан (л/счет 05114001450  ГУ – РО Фонда социального страхования Российской Федерации по Республике Татарстан);</w:t>
            </w:r>
          </w:p>
          <w:p w:rsidR="009A1F39" w:rsidRPr="006648C8" w:rsidRDefault="009A1F39" w:rsidP="00F5298D">
            <w:pPr>
              <w:shd w:val="clear" w:color="auto" w:fill="FFFFFF"/>
              <w:autoSpaceDE w:val="0"/>
              <w:rPr>
                <w:sz w:val="22"/>
                <w:szCs w:val="22"/>
              </w:rPr>
            </w:pPr>
            <w:r w:rsidRPr="006648C8">
              <w:rPr>
                <w:sz w:val="22"/>
                <w:szCs w:val="22"/>
              </w:rPr>
              <w:t>Отделение - НБ Республика Татарстан; БИК 049205001;</w:t>
            </w:r>
          </w:p>
          <w:p w:rsidR="009A1F39" w:rsidRPr="006648C8" w:rsidRDefault="009A1F39" w:rsidP="00F5298D">
            <w:pPr>
              <w:shd w:val="clear" w:color="auto" w:fill="FFFFFF"/>
              <w:autoSpaceDE w:val="0"/>
              <w:rPr>
                <w:sz w:val="22"/>
                <w:szCs w:val="22"/>
              </w:rPr>
            </w:pPr>
            <w:r w:rsidRPr="006648C8">
              <w:rPr>
                <w:sz w:val="22"/>
                <w:szCs w:val="22"/>
              </w:rPr>
              <w:t>сч. 40302810592057000003.</w:t>
            </w:r>
          </w:p>
          <w:p w:rsidR="009A1F39" w:rsidRPr="006648C8" w:rsidRDefault="009A1F39" w:rsidP="00F5298D">
            <w:pPr>
              <w:pStyle w:val="ConsPlusNormal"/>
              <w:widowControl/>
              <w:ind w:firstLine="0"/>
              <w:jc w:val="both"/>
              <w:rPr>
                <w:sz w:val="22"/>
                <w:szCs w:val="22"/>
              </w:rPr>
            </w:pPr>
            <w:r w:rsidRPr="006648C8">
              <w:rPr>
                <w:rStyle w:val="label"/>
                <w:rFonts w:ascii="Times New Roman" w:eastAsia="Lucida Sans Unicode" w:hAnsi="Times New Roman" w:cs="Times New Roman"/>
                <w:sz w:val="22"/>
                <w:szCs w:val="22"/>
              </w:rPr>
              <w:t xml:space="preserve">Назначение платежа: </w:t>
            </w:r>
          </w:p>
          <w:p w:rsidR="009A1F39" w:rsidRPr="006648C8" w:rsidRDefault="009A1F39" w:rsidP="00F5298D">
            <w:pPr>
              <w:rPr>
                <w:b/>
                <w:sz w:val="22"/>
                <w:szCs w:val="22"/>
                <w:u w:val="single"/>
              </w:rPr>
            </w:pPr>
            <w:r w:rsidRPr="006648C8">
              <w:rPr>
                <w:b/>
                <w:sz w:val="22"/>
                <w:szCs w:val="22"/>
                <w:u w:val="single"/>
              </w:rPr>
              <w:t xml:space="preserve">Лот №1: Обеспечение заявки на участие в открытом конкурсе на 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заболевания по Классу ХI МКБ-10 “Болезни органов пищеварения”, заболевания по Классу IV МКБ-10 “Болезни эндокринной системы, расстройства питания и </w:t>
            </w:r>
            <w:r w:rsidRPr="006648C8">
              <w:rPr>
                <w:b/>
                <w:sz w:val="22"/>
                <w:szCs w:val="22"/>
                <w:u w:val="single"/>
              </w:rPr>
              <w:lastRenderedPageBreak/>
              <w:t>нарушения обмена веществ”, заболевания по Классу X МКБ-10 «Болезни органов дыхания».</w:t>
            </w:r>
          </w:p>
          <w:p w:rsidR="009A1F39" w:rsidRPr="006648C8" w:rsidRDefault="009A1F39" w:rsidP="00F5298D">
            <w:pPr>
              <w:pStyle w:val="ConsPlusNormal"/>
              <w:widowControl/>
              <w:ind w:firstLine="0"/>
              <w:jc w:val="both"/>
              <w:rPr>
                <w:rFonts w:ascii="Times New Roman" w:hAnsi="Times New Roman" w:cs="Times New Roman"/>
                <w:sz w:val="22"/>
                <w:szCs w:val="22"/>
              </w:rPr>
            </w:pPr>
          </w:p>
          <w:p w:rsidR="009A1F39" w:rsidRPr="006648C8" w:rsidRDefault="009A1F39" w:rsidP="00F5298D">
            <w:pPr>
              <w:pStyle w:val="ConsPlusNormal"/>
              <w:widowControl/>
              <w:ind w:firstLine="0"/>
              <w:jc w:val="both"/>
            </w:pPr>
            <w:r w:rsidRPr="006648C8">
              <w:rPr>
                <w:rFonts w:ascii="Times New Roman" w:hAnsi="Times New Roman" w:cs="Times New Roman"/>
                <w:sz w:val="22"/>
                <w:szCs w:val="22"/>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A1F39" w:rsidTr="00F5298D">
        <w:trPr>
          <w:trHeight w:val="226"/>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pPr>
            <w:r>
              <w:rPr>
                <w:sz w:val="22"/>
                <w:szCs w:val="22"/>
              </w:rPr>
              <w:lastRenderedPageBreak/>
              <w:t>Подача заявок на участие в конкурсе</w:t>
            </w:r>
          </w:p>
        </w:tc>
      </w:tr>
      <w:tr w:rsidR="009A1F39" w:rsidTr="00F5298D">
        <w:trPr>
          <w:trHeight w:val="155"/>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4.1.1.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shd w:val="clear" w:color="auto" w:fill="FFFFFF"/>
            </w:pPr>
            <w:r>
              <w:rPr>
                <w:sz w:val="22"/>
                <w:szCs w:val="22"/>
              </w:rPr>
              <w:t>Срок подачи заявок на участие в конкурсе: с момента размещения в единой информационной системе извещения о проведении открытого конкурса до момента вскрытия конвертов с заявками на участие в открытом конкурсе</w:t>
            </w:r>
          </w:p>
        </w:tc>
      </w:tr>
      <w:tr w:rsidR="009A1F39" w:rsidTr="00F5298D">
        <w:trPr>
          <w:trHeight w:val="269"/>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 xml:space="preserve">4.1.3.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EB52E9" w:rsidRDefault="009A1F39" w:rsidP="00F5298D">
            <w:pPr>
              <w:autoSpaceDE w:val="0"/>
              <w:rPr>
                <w:b/>
                <w:sz w:val="22"/>
                <w:szCs w:val="22"/>
                <w:u w:val="single"/>
              </w:rPr>
            </w:pPr>
            <w:r>
              <w:rPr>
                <w:sz w:val="22"/>
                <w:szCs w:val="22"/>
              </w:rPr>
              <w:t xml:space="preserve">Заявки на участие в конкурсе подаются по адресу: </w:t>
            </w:r>
            <w:r w:rsidRPr="009A0211">
              <w:rPr>
                <w:sz w:val="22"/>
                <w:szCs w:val="22"/>
              </w:rPr>
              <w:t>Российская Федерация, Республика Татарстан, г. Казань, ул. Кави Наджми, д. 2/39, каб. 105 Переговорная (1 этаж), в рабочие дни: понедельник-четверг с 08 час. 30 мин. до 17 час. 30 мин. и пятница с 08 час. 30 мин. до 16 час. 15 мин., перерыв на обед с 12 час. 00 мин. до 12 час. 45 мин.</w:t>
            </w:r>
            <w:r w:rsidRPr="007D26A9">
              <w:rPr>
                <w:b/>
                <w:sz w:val="22"/>
                <w:szCs w:val="22"/>
                <w:u w:val="single"/>
              </w:rPr>
              <w:t xml:space="preserve"> (по московскому времени)</w:t>
            </w:r>
          </w:p>
        </w:tc>
      </w:tr>
      <w:tr w:rsidR="009A1F39" w:rsidTr="00F5298D">
        <w:trPr>
          <w:trHeight w:val="269"/>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 xml:space="preserve">4.2.1.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shd w:val="clear" w:color="auto" w:fill="FFFFFF"/>
              <w:rPr>
                <w:sz w:val="22"/>
                <w:szCs w:val="22"/>
              </w:rPr>
            </w:pPr>
            <w:r>
              <w:rPr>
                <w:sz w:val="22"/>
                <w:szCs w:val="22"/>
              </w:rPr>
              <w:t>Участник закупки, подавший заявку, вправе изменить заявку в любое время до момента вскрытия конкурсной комиссией конвертов с заявками и открытия доступа к заявкам в форме электронных документов. Изменения, внесенные в заявку, считаются неотъемлемой частью заявки на участие в конкурсе.</w:t>
            </w:r>
          </w:p>
        </w:tc>
      </w:tr>
      <w:tr w:rsidR="009A1F39" w:rsidTr="00F5298D">
        <w:trPr>
          <w:trHeight w:val="662"/>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 xml:space="preserve">4.2.2.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autoSpaceDE w:val="0"/>
              <w:rPr>
                <w:sz w:val="22"/>
                <w:szCs w:val="22"/>
              </w:rPr>
            </w:pPr>
            <w:r w:rsidRPr="009A0211">
              <w:rPr>
                <w:sz w:val="22"/>
                <w:szCs w:val="22"/>
              </w:rPr>
              <w:t>Изменения заявки на участие в конкурсе подаются по адресу: Российская Федерация, Республика Татарстан, г. Казань, ул. Кави Наджми, д. 2/39, каб. 105 Переговорная (1 этаж), в рабочие дни: понедельник-четверг с 08 час. 30 мин. до 17 час. 30 мин. и пятница с 08 час. 30 мин. до 16 час. 15 мин., перерыв на обед с 12 час. 00 мин. до 12 час. 45 мин.</w:t>
            </w:r>
            <w:r>
              <w:rPr>
                <w:sz w:val="22"/>
                <w:szCs w:val="22"/>
              </w:rPr>
              <w:t xml:space="preserve"> </w:t>
            </w:r>
            <w:r w:rsidRPr="007D26A9">
              <w:rPr>
                <w:b/>
                <w:sz w:val="22"/>
                <w:szCs w:val="22"/>
                <w:u w:val="single"/>
              </w:rPr>
              <w:t>(по московскому времени)</w:t>
            </w:r>
          </w:p>
        </w:tc>
      </w:tr>
      <w:tr w:rsidR="009A1F39" w:rsidTr="00F5298D">
        <w:trPr>
          <w:trHeight w:val="662"/>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4.3.1.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pStyle w:val="ConsPlusNormal"/>
              <w:widowControl/>
              <w:tabs>
                <w:tab w:val="left" w:pos="1800"/>
              </w:tabs>
              <w:ind w:firstLine="0"/>
              <w:jc w:val="both"/>
              <w:rPr>
                <w:rFonts w:ascii="Times New Roman" w:hAnsi="Times New Roman" w:cs="Times New Roman"/>
                <w:sz w:val="22"/>
                <w:szCs w:val="22"/>
              </w:rPr>
            </w:pPr>
            <w:r>
              <w:rPr>
                <w:rFonts w:ascii="Times New Roman" w:hAnsi="Times New Roman" w:cs="Times New Roman"/>
                <w:sz w:val="22"/>
                <w:szCs w:val="22"/>
              </w:rPr>
              <w:t xml:space="preserve">Участник закупки,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и открытия доступа к заявкам в форме электронных документов. </w:t>
            </w:r>
          </w:p>
        </w:tc>
      </w:tr>
      <w:tr w:rsidR="009A1F39" w:rsidTr="00F5298D">
        <w:trPr>
          <w:trHeight w:val="382"/>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jc w:val="center"/>
              <w:rPr>
                <w:sz w:val="22"/>
                <w:szCs w:val="22"/>
              </w:rPr>
            </w:pPr>
            <w:r>
              <w:rPr>
                <w:sz w:val="22"/>
                <w:szCs w:val="22"/>
              </w:rPr>
              <w:t>4.3.2.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autoSpaceDE w:val="0"/>
              <w:rPr>
                <w:sz w:val="22"/>
                <w:szCs w:val="22"/>
              </w:rPr>
            </w:pPr>
            <w:r w:rsidRPr="009A0211">
              <w:rPr>
                <w:sz w:val="22"/>
                <w:szCs w:val="22"/>
              </w:rPr>
              <w:t>Уведомления об отзыве заявок на участие в конкурсе подаются по адресу: Российская Федерация, Республика Татарстан, г. Казань, ул. Кави Наджми, д. 2/39, каб. 105 Переговорная (1 этаж), в рабочие дни: понедельник-четверг с 08 час. 30 мин. до 17 час. 30 мин. и пятница с 08 час. 30 мин. до 16 час. 15 мин., перерыв на обед с 12 час. 00 мин. до 12 час. 45 мин.</w:t>
            </w:r>
            <w:r>
              <w:rPr>
                <w:sz w:val="22"/>
                <w:szCs w:val="22"/>
              </w:rPr>
              <w:t xml:space="preserve"> </w:t>
            </w:r>
            <w:r w:rsidRPr="007D26A9">
              <w:rPr>
                <w:b/>
                <w:sz w:val="22"/>
                <w:szCs w:val="22"/>
                <w:u w:val="single"/>
              </w:rPr>
              <w:t>(по московскому времени)</w:t>
            </w:r>
          </w:p>
        </w:tc>
      </w:tr>
      <w:tr w:rsidR="009A1F39" w:rsidTr="00F5298D">
        <w:trPr>
          <w:trHeight w:val="123"/>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r>
              <w:rPr>
                <w:sz w:val="22"/>
                <w:szCs w:val="22"/>
              </w:rPr>
              <w:t xml:space="preserve"> Вскрытие конвертов с заявками на участие в конкурсе</w:t>
            </w:r>
          </w:p>
        </w:tc>
      </w:tr>
      <w:tr w:rsidR="009A1F39" w:rsidTr="00F5298D">
        <w:trPr>
          <w:trHeight w:val="245"/>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5.1.1.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6648C8" w:rsidRDefault="009A1F39" w:rsidP="00F5298D">
            <w:pPr>
              <w:pStyle w:val="3"/>
              <w:numPr>
                <w:ilvl w:val="0"/>
                <w:numId w:val="0"/>
              </w:numPr>
              <w:shd w:val="clear" w:color="auto" w:fill="FFFFFF"/>
              <w:jc w:val="left"/>
              <w:rPr>
                <w:b/>
                <w:sz w:val="22"/>
                <w:szCs w:val="22"/>
                <w:u w:val="single"/>
              </w:rPr>
            </w:pPr>
            <w:r w:rsidRPr="006648C8">
              <w:rPr>
                <w:sz w:val="22"/>
                <w:szCs w:val="22"/>
              </w:rPr>
              <w:t xml:space="preserve">Дата, время вскрытия конвертов с заявками на участие в конкурсе и открытия доступа к заявкам в форме электронных документов: </w:t>
            </w:r>
            <w:r w:rsidRPr="006648C8">
              <w:rPr>
                <w:b/>
                <w:sz w:val="22"/>
                <w:szCs w:val="22"/>
                <w:u w:val="single"/>
              </w:rPr>
              <w:t xml:space="preserve">«25» «июня» 2018 года «10» час. «00» мин. </w:t>
            </w:r>
            <w:r w:rsidRPr="00EB52E9">
              <w:rPr>
                <w:b/>
                <w:sz w:val="22"/>
                <w:szCs w:val="22"/>
                <w:u w:val="single"/>
              </w:rPr>
              <w:t>(по московскому времени)</w:t>
            </w:r>
            <w:r>
              <w:rPr>
                <w:b/>
                <w:sz w:val="22"/>
                <w:szCs w:val="22"/>
                <w:u w:val="single"/>
              </w:rPr>
              <w:t>.</w:t>
            </w:r>
          </w:p>
          <w:p w:rsidR="009A1F39" w:rsidRPr="009A0211" w:rsidRDefault="009A1F39" w:rsidP="00F5298D">
            <w:pPr>
              <w:pStyle w:val="3"/>
              <w:numPr>
                <w:ilvl w:val="0"/>
                <w:numId w:val="0"/>
              </w:numPr>
              <w:shd w:val="clear" w:color="auto" w:fill="FFFFFF"/>
              <w:jc w:val="left"/>
              <w:rPr>
                <w:sz w:val="22"/>
                <w:szCs w:val="22"/>
              </w:rPr>
            </w:pPr>
            <w:r w:rsidRPr="009A0211">
              <w:rPr>
                <w:sz w:val="22"/>
                <w:szCs w:val="22"/>
              </w:rPr>
              <w:t>Место вскрытия</w:t>
            </w:r>
            <w:r>
              <w:rPr>
                <w:sz w:val="22"/>
                <w:szCs w:val="22"/>
              </w:rPr>
              <w:t xml:space="preserve"> конвертов с заявками на участие в конкурсе и открытия доступа к заявкам в форме электронных документов осуществляется по адресу:</w:t>
            </w:r>
            <w:r w:rsidRPr="009A0211">
              <w:rPr>
                <w:sz w:val="22"/>
                <w:szCs w:val="22"/>
              </w:rPr>
              <w:t xml:space="preserve"> Российская Федерация, Республика Татарстан, г. Казань, ул. Кави Наджми, д. 2/39, конференц-зал (2 этаж).</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5.1.3 – 5.1.9</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pStyle w:val="3"/>
              <w:numPr>
                <w:ilvl w:val="0"/>
                <w:numId w:val="0"/>
              </w:numPr>
              <w:shd w:val="clear" w:color="auto" w:fill="FFFFFF"/>
              <w:jc w:val="left"/>
              <w:rPr>
                <w:sz w:val="22"/>
                <w:szCs w:val="22"/>
              </w:rPr>
            </w:pPr>
            <w:r>
              <w:rPr>
                <w:sz w:val="22"/>
                <w:szCs w:val="22"/>
              </w:rPr>
              <w:t>Порядок вскрытия конвертов с заявками на участие в конкурсе указан в «Общих условиях проведения конкурса».</w:t>
            </w:r>
          </w:p>
        </w:tc>
      </w:tr>
      <w:tr w:rsidR="009A1F39" w:rsidTr="00F5298D">
        <w:trPr>
          <w:trHeight w:val="193"/>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bookmarkStart w:id="23" w:name="_Ref119430360"/>
            <w:r>
              <w:rPr>
                <w:sz w:val="22"/>
                <w:szCs w:val="22"/>
              </w:rPr>
              <w:t xml:space="preserve"> Рассмотрение и оценка заявок на участие в конкурсе</w:t>
            </w:r>
            <w:bookmarkEnd w:id="23"/>
          </w:p>
        </w:tc>
      </w:tr>
      <w:tr w:rsidR="009A1F39" w:rsidTr="00F5298D">
        <w:trPr>
          <w:trHeight w:val="43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6.1.1.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EB52E9" w:rsidRDefault="009A1F39" w:rsidP="00F5298D">
            <w:pPr>
              <w:pStyle w:val="3"/>
              <w:numPr>
                <w:ilvl w:val="0"/>
                <w:numId w:val="0"/>
              </w:numPr>
              <w:shd w:val="clear" w:color="auto" w:fill="FFFFFF"/>
              <w:jc w:val="left"/>
              <w:rPr>
                <w:sz w:val="22"/>
                <w:szCs w:val="22"/>
              </w:rPr>
            </w:pPr>
            <w:r w:rsidRPr="00EB52E9">
              <w:rPr>
                <w:sz w:val="22"/>
                <w:szCs w:val="22"/>
              </w:rPr>
              <w:t xml:space="preserve">Дата рассмотрения и оценки заявок на участие в конкурсе:  </w:t>
            </w:r>
            <w:r w:rsidRPr="00EB52E9">
              <w:rPr>
                <w:b/>
                <w:sz w:val="22"/>
                <w:szCs w:val="22"/>
                <w:u w:val="single"/>
              </w:rPr>
              <w:t>«02» «июля» 2018 года</w:t>
            </w:r>
          </w:p>
          <w:p w:rsidR="009A1F39" w:rsidRPr="00EB52E9" w:rsidRDefault="009A1F39" w:rsidP="00F5298D">
            <w:pPr>
              <w:pStyle w:val="3"/>
              <w:numPr>
                <w:ilvl w:val="0"/>
                <w:numId w:val="0"/>
              </w:numPr>
              <w:shd w:val="clear" w:color="auto" w:fill="FFFFFF"/>
              <w:jc w:val="left"/>
              <w:rPr>
                <w:sz w:val="22"/>
                <w:szCs w:val="22"/>
              </w:rPr>
            </w:pPr>
            <w:r w:rsidRPr="00EB52E9">
              <w:rPr>
                <w:sz w:val="22"/>
                <w:szCs w:val="22"/>
              </w:rPr>
              <w:t>Место рассмотрения и оценки заявок на участие в конкурсе: Российская Федерация, Республика Татарстан, г. Казань, ул. Кави Наджми, д. 2/39, конференц-зал (2 этаж).</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 xml:space="preserve">6.2.4.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9A0211" w:rsidRDefault="009A1F39" w:rsidP="00F5298D">
            <w:pPr>
              <w:pStyle w:val="3"/>
              <w:numPr>
                <w:ilvl w:val="0"/>
                <w:numId w:val="0"/>
              </w:numPr>
              <w:shd w:val="clear" w:color="auto" w:fill="FFFFFF"/>
              <w:jc w:val="left"/>
              <w:rPr>
                <w:sz w:val="22"/>
                <w:szCs w:val="22"/>
              </w:rPr>
            </w:pPr>
            <w:r>
              <w:rPr>
                <w:sz w:val="22"/>
                <w:szCs w:val="22"/>
              </w:rPr>
              <w:t xml:space="preserve">Критерии оценки заявок на участие в конкурсе, их содержание и значимость указаны в приложении № 1 к части </w:t>
            </w:r>
            <w:r w:rsidRPr="009A0211">
              <w:rPr>
                <w:sz w:val="22"/>
                <w:szCs w:val="22"/>
              </w:rPr>
              <w:t>II</w:t>
            </w:r>
            <w:r>
              <w:rPr>
                <w:sz w:val="22"/>
                <w:szCs w:val="22"/>
              </w:rPr>
              <w:t xml:space="preserve"> «Информационная карта» конкурса</w:t>
            </w:r>
          </w:p>
        </w:tc>
      </w:tr>
      <w:tr w:rsidR="009A1F39" w:rsidTr="00F5298D">
        <w:trPr>
          <w:trHeight w:val="214"/>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r>
              <w:rPr>
                <w:sz w:val="22"/>
                <w:szCs w:val="22"/>
              </w:rPr>
              <w:t>Заключение контракта по результатам проведения конкурса</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 xml:space="preserve">7.1.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autoSpaceDE w:val="0"/>
            </w:pPr>
            <w:bookmarkStart w:id="24" w:name="sub_542"/>
            <w:r>
              <w:rPr>
                <w:sz w:val="22"/>
                <w:szCs w:val="22"/>
              </w:rPr>
              <w:t xml:space="preserve">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w:t>
            </w:r>
            <w:bookmarkEnd w:id="24"/>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lastRenderedPageBreak/>
              <w:t>7.4.1.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EB52E9" w:rsidRDefault="009A1F39" w:rsidP="00F5298D">
            <w:pPr>
              <w:autoSpaceDE w:val="0"/>
              <w:rPr>
                <w:sz w:val="22"/>
                <w:szCs w:val="22"/>
              </w:rPr>
            </w:pPr>
            <w:r w:rsidRPr="00EB52E9">
              <w:rPr>
                <w:sz w:val="22"/>
                <w:szCs w:val="22"/>
              </w:rPr>
              <w:t xml:space="preserve">Право заключения контракта с несколькими участниками </w:t>
            </w:r>
            <w:r w:rsidRPr="00EB52E9">
              <w:rPr>
                <w:bCs/>
                <w:sz w:val="22"/>
                <w:szCs w:val="22"/>
              </w:rPr>
              <w:t>закупки</w:t>
            </w:r>
          </w:p>
          <w:p w:rsidR="009A1F39" w:rsidRDefault="009A1F39" w:rsidP="00F5298D">
            <w:pPr>
              <w:autoSpaceDE w:val="0"/>
            </w:pPr>
            <w:r w:rsidRPr="00EB52E9">
              <w:rPr>
                <w:sz w:val="22"/>
                <w:szCs w:val="22"/>
              </w:rPr>
              <w:t>Лот №1 – Предусмотрено</w:t>
            </w:r>
          </w:p>
        </w:tc>
      </w:tr>
      <w:tr w:rsidR="009A1F39" w:rsidTr="00F5298D">
        <w:trPr>
          <w:trHeight w:val="214"/>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r>
              <w:rPr>
                <w:sz w:val="22"/>
                <w:szCs w:val="22"/>
              </w:rPr>
              <w:t>Обеспечение исполнения контракта</w:t>
            </w:r>
          </w:p>
        </w:tc>
      </w:tr>
      <w:tr w:rsidR="009A1F39" w:rsidTr="00F5298D">
        <w:trPr>
          <w:trHeight w:val="269"/>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 xml:space="preserve">8.1.3. </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pStyle w:val="3"/>
              <w:numPr>
                <w:ilvl w:val="0"/>
                <w:numId w:val="0"/>
              </w:numPr>
              <w:shd w:val="clear" w:color="auto" w:fill="FFFFFF"/>
              <w:rPr>
                <w:sz w:val="22"/>
                <w:szCs w:val="22"/>
              </w:rPr>
            </w:pPr>
            <w:r>
              <w:rPr>
                <w:sz w:val="22"/>
                <w:szCs w:val="22"/>
              </w:rPr>
              <w:t xml:space="preserve">Размер обеспечения исполнения контракта: </w:t>
            </w:r>
          </w:p>
          <w:p w:rsidR="009A1F39" w:rsidRPr="00EB52E9" w:rsidRDefault="009A1F39" w:rsidP="00F5298D">
            <w:pPr>
              <w:pStyle w:val="3"/>
              <w:numPr>
                <w:ilvl w:val="0"/>
                <w:numId w:val="0"/>
              </w:numPr>
              <w:shd w:val="clear" w:color="auto" w:fill="FFFFFF"/>
              <w:rPr>
                <w:sz w:val="22"/>
                <w:szCs w:val="22"/>
              </w:rPr>
            </w:pPr>
            <w:r w:rsidRPr="00EB52E9">
              <w:rPr>
                <w:sz w:val="22"/>
                <w:szCs w:val="22"/>
              </w:rPr>
              <w:t xml:space="preserve">По лоту №1: 5% от начальной (максимальной) цены контракта, что составляет </w:t>
            </w:r>
            <w:r w:rsidRPr="00114714">
              <w:rPr>
                <w:b/>
                <w:sz w:val="22"/>
                <w:szCs w:val="22"/>
                <w:u w:val="single"/>
              </w:rPr>
              <w:t>676 462,50 рублей.</w:t>
            </w:r>
            <w:r w:rsidRPr="00EB52E9">
              <w:rPr>
                <w:sz w:val="22"/>
                <w:szCs w:val="22"/>
              </w:rPr>
              <w:t xml:space="preserve"> </w:t>
            </w:r>
          </w:p>
          <w:p w:rsidR="009A1F39" w:rsidRDefault="009A1F39" w:rsidP="00F5298D">
            <w:pPr>
              <w:pStyle w:val="3"/>
              <w:numPr>
                <w:ilvl w:val="0"/>
                <w:numId w:val="0"/>
              </w:numPr>
              <w:shd w:val="clear" w:color="auto" w:fill="FFFFFF"/>
              <w:rPr>
                <w:sz w:val="22"/>
                <w:szCs w:val="22"/>
              </w:rPr>
            </w:pPr>
            <w:r>
              <w:rPr>
                <w:sz w:val="22"/>
                <w:szCs w:val="22"/>
              </w:rPr>
              <w:t>В течение срока, установленного для заключения контракта участник закупки, с которым заключается контракт, представляет обеспечение исполнения контракта в виде банковской гарантии, выданной банком или путем внесения денежных средств на счет заказчика.</w:t>
            </w:r>
          </w:p>
          <w:p w:rsidR="009A1F39" w:rsidRPr="007965B6" w:rsidRDefault="009A1F39" w:rsidP="00F5298D">
            <w:pPr>
              <w:pStyle w:val="3"/>
              <w:numPr>
                <w:ilvl w:val="0"/>
                <w:numId w:val="0"/>
              </w:numPr>
              <w:shd w:val="clear" w:color="auto" w:fill="FFFFFF"/>
              <w:rPr>
                <w:sz w:val="22"/>
                <w:szCs w:val="22"/>
              </w:rPr>
            </w:pPr>
            <w:r>
              <w:rPr>
                <w:sz w:val="22"/>
                <w:szCs w:val="22"/>
              </w:rPr>
              <w:t xml:space="preserve">Реквизиты счета заказчика для внесения денежных средств в качестве обеспечения исполнения контракта: </w:t>
            </w:r>
          </w:p>
          <w:p w:rsidR="009A1F39" w:rsidRPr="007965B6" w:rsidRDefault="009A1F39" w:rsidP="00F5298D">
            <w:pPr>
              <w:pStyle w:val="3"/>
              <w:numPr>
                <w:ilvl w:val="0"/>
                <w:numId w:val="0"/>
              </w:numPr>
              <w:shd w:val="clear" w:color="auto" w:fill="FFFFFF"/>
              <w:rPr>
                <w:sz w:val="22"/>
                <w:szCs w:val="22"/>
              </w:rPr>
            </w:pPr>
            <w:r w:rsidRPr="007965B6">
              <w:rPr>
                <w:sz w:val="22"/>
                <w:szCs w:val="22"/>
              </w:rPr>
              <w:t>Наименование получателя - Государственное учреждение – региональное отделение Фонда социального страхования Российской Федерации по Республике Татарстан</w:t>
            </w:r>
          </w:p>
          <w:p w:rsidR="009A1F39" w:rsidRPr="007965B6" w:rsidRDefault="009A1F39" w:rsidP="00F5298D">
            <w:pPr>
              <w:pStyle w:val="3"/>
              <w:numPr>
                <w:ilvl w:val="0"/>
                <w:numId w:val="0"/>
              </w:numPr>
              <w:shd w:val="clear" w:color="auto" w:fill="FFFFFF"/>
              <w:rPr>
                <w:sz w:val="22"/>
                <w:szCs w:val="22"/>
              </w:rPr>
            </w:pPr>
            <w:r w:rsidRPr="007965B6">
              <w:rPr>
                <w:sz w:val="22"/>
                <w:szCs w:val="22"/>
              </w:rPr>
              <w:t>ИНН 1655003950, КПП 165501001, получатель – УФК по Республике Татарстан (л/счет 05114001450  ГУ – РО Фонда социального страхования Российской Федерации по Республике Татарстан);</w:t>
            </w:r>
          </w:p>
          <w:p w:rsidR="009A1F39" w:rsidRPr="007965B6" w:rsidRDefault="009A1F39" w:rsidP="00F5298D">
            <w:pPr>
              <w:pStyle w:val="3"/>
              <w:numPr>
                <w:ilvl w:val="0"/>
                <w:numId w:val="0"/>
              </w:numPr>
              <w:shd w:val="clear" w:color="auto" w:fill="FFFFFF"/>
              <w:rPr>
                <w:sz w:val="22"/>
                <w:szCs w:val="22"/>
              </w:rPr>
            </w:pPr>
            <w:r w:rsidRPr="007965B6">
              <w:rPr>
                <w:sz w:val="22"/>
                <w:szCs w:val="22"/>
              </w:rPr>
              <w:t>Отделение - НБ Республика Татарстан; БИК 049205001;</w:t>
            </w:r>
          </w:p>
          <w:p w:rsidR="009A1F39" w:rsidRDefault="009A1F39" w:rsidP="00F5298D">
            <w:pPr>
              <w:pStyle w:val="3"/>
              <w:numPr>
                <w:ilvl w:val="0"/>
                <w:numId w:val="0"/>
              </w:numPr>
              <w:shd w:val="clear" w:color="auto" w:fill="FFFFFF"/>
            </w:pPr>
            <w:r w:rsidRPr="007965B6">
              <w:rPr>
                <w:sz w:val="22"/>
                <w:szCs w:val="22"/>
              </w:rPr>
              <w:t>сч. 40302810592057000003.</w:t>
            </w:r>
          </w:p>
        </w:tc>
      </w:tr>
      <w:tr w:rsidR="009A1F39" w:rsidTr="00F5298D">
        <w:trPr>
          <w:trHeight w:val="214"/>
        </w:trPr>
        <w:tc>
          <w:tcPr>
            <w:tcW w:w="5000" w:type="pct"/>
            <w:gridSpan w:val="2"/>
            <w:tcBorders>
              <w:top w:val="single" w:sz="4" w:space="0" w:color="000000"/>
              <w:left w:val="double" w:sz="1" w:space="0" w:color="000000"/>
              <w:bottom w:val="single" w:sz="4" w:space="0" w:color="000000"/>
              <w:right w:val="double" w:sz="1" w:space="0" w:color="000000"/>
            </w:tcBorders>
            <w:shd w:val="clear" w:color="auto" w:fill="auto"/>
          </w:tcPr>
          <w:p w:rsidR="009A1F39" w:rsidRDefault="009A1F39" w:rsidP="009A1F39">
            <w:pPr>
              <w:pStyle w:val="30"/>
              <w:numPr>
                <w:ilvl w:val="0"/>
                <w:numId w:val="4"/>
              </w:numPr>
              <w:suppressAutoHyphens/>
              <w:spacing w:before="0" w:after="0"/>
              <w:jc w:val="center"/>
            </w:pPr>
            <w:r>
              <w:rPr>
                <w:sz w:val="22"/>
                <w:szCs w:val="22"/>
              </w:rPr>
              <w:t>Исполнение контракта</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9.2.1.1.</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pStyle w:val="3"/>
              <w:numPr>
                <w:ilvl w:val="0"/>
                <w:numId w:val="0"/>
              </w:numPr>
              <w:shd w:val="clear" w:color="auto" w:fill="FFFFFF"/>
              <w:rPr>
                <w:sz w:val="22"/>
                <w:szCs w:val="22"/>
              </w:rPr>
            </w:pPr>
            <w:r>
              <w:rPr>
                <w:sz w:val="22"/>
                <w:szCs w:val="22"/>
              </w:rPr>
              <w:t xml:space="preserve">Снижение цены контракта без изменения предусмотренных контрактом количества товаров, объема работы </w:t>
            </w:r>
            <w:r>
              <w:rPr>
                <w:bCs/>
                <w:sz w:val="22"/>
                <w:szCs w:val="22"/>
              </w:rPr>
              <w:t>или</w:t>
            </w:r>
            <w:r>
              <w:rPr>
                <w:sz w:val="22"/>
                <w:szCs w:val="22"/>
              </w:rPr>
              <w:t xml:space="preserve"> услуги, качества поставляемого товара, выполняемой работы оказываемой услуги и иных условий контракта.</w:t>
            </w:r>
          </w:p>
          <w:p w:rsidR="009A1F39" w:rsidRDefault="009A1F39" w:rsidP="00F5298D">
            <w:pPr>
              <w:pStyle w:val="3"/>
              <w:numPr>
                <w:ilvl w:val="0"/>
                <w:numId w:val="0"/>
              </w:numPr>
              <w:shd w:val="clear" w:color="auto" w:fill="FFFFFF"/>
            </w:pPr>
            <w:r>
              <w:rPr>
                <w:sz w:val="22"/>
                <w:szCs w:val="22"/>
              </w:rPr>
              <w:t>Допускается</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9.2.1.2.</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Default="009A1F39" w:rsidP="00F5298D">
            <w:pPr>
              <w:pStyle w:val="3"/>
              <w:numPr>
                <w:ilvl w:val="0"/>
                <w:numId w:val="0"/>
              </w:numPr>
              <w:shd w:val="clear" w:color="auto" w:fill="FFFFFF"/>
              <w:jc w:val="left"/>
              <w:rPr>
                <w:sz w:val="22"/>
                <w:szCs w:val="22"/>
              </w:rPr>
            </w:pPr>
            <w:r>
              <w:rPr>
                <w:sz w:val="22"/>
                <w:szCs w:val="22"/>
              </w:rPr>
              <w:t>Изменение количества товаров, объема работ, услуг не более чем на 10 процентов</w:t>
            </w:r>
          </w:p>
          <w:p w:rsidR="009A1F39" w:rsidRPr="007E2DB4" w:rsidRDefault="009A1F39" w:rsidP="00F5298D">
            <w:pPr>
              <w:pStyle w:val="3"/>
              <w:numPr>
                <w:ilvl w:val="0"/>
                <w:numId w:val="0"/>
              </w:numPr>
              <w:shd w:val="clear" w:color="auto" w:fill="FFFFFF"/>
              <w:jc w:val="left"/>
              <w:rPr>
                <w:sz w:val="22"/>
                <w:szCs w:val="22"/>
              </w:rPr>
            </w:pPr>
            <w:r>
              <w:rPr>
                <w:sz w:val="22"/>
                <w:szCs w:val="22"/>
              </w:rPr>
              <w:t>Допускается</w:t>
            </w:r>
          </w:p>
        </w:tc>
      </w:tr>
      <w:tr w:rsidR="009A1F39" w:rsidTr="00F5298D">
        <w:trPr>
          <w:trHeight w:val="568"/>
        </w:trPr>
        <w:tc>
          <w:tcPr>
            <w:tcW w:w="698" w:type="pct"/>
            <w:tcBorders>
              <w:top w:val="single" w:sz="4" w:space="0" w:color="000000"/>
              <w:left w:val="double" w:sz="1" w:space="0" w:color="000000"/>
              <w:bottom w:val="single" w:sz="4" w:space="0" w:color="000000"/>
            </w:tcBorders>
            <w:shd w:val="clear" w:color="auto" w:fill="auto"/>
          </w:tcPr>
          <w:p w:rsidR="009A1F39" w:rsidRDefault="009A1F39" w:rsidP="00F5298D">
            <w:pPr>
              <w:shd w:val="clear" w:color="auto" w:fill="FFFFFF"/>
              <w:jc w:val="center"/>
              <w:rPr>
                <w:sz w:val="22"/>
                <w:szCs w:val="22"/>
              </w:rPr>
            </w:pPr>
            <w:r>
              <w:rPr>
                <w:sz w:val="22"/>
                <w:szCs w:val="22"/>
              </w:rPr>
              <w:t>9.2.1.3.</w:t>
            </w:r>
          </w:p>
        </w:tc>
        <w:tc>
          <w:tcPr>
            <w:tcW w:w="4302" w:type="pct"/>
            <w:tcBorders>
              <w:top w:val="single" w:sz="4" w:space="0" w:color="000000"/>
              <w:left w:val="single" w:sz="4" w:space="0" w:color="000000"/>
              <w:bottom w:val="single" w:sz="4" w:space="0" w:color="000000"/>
              <w:right w:val="double" w:sz="1" w:space="0" w:color="000000"/>
            </w:tcBorders>
            <w:shd w:val="clear" w:color="auto" w:fill="auto"/>
          </w:tcPr>
          <w:p w:rsidR="009A1F39" w:rsidRPr="007E2DB4" w:rsidRDefault="009A1F39" w:rsidP="00F5298D">
            <w:pPr>
              <w:pStyle w:val="3"/>
              <w:numPr>
                <w:ilvl w:val="0"/>
                <w:numId w:val="0"/>
              </w:numPr>
              <w:shd w:val="clear" w:color="auto" w:fill="FFFFFF"/>
              <w:jc w:val="left"/>
              <w:rPr>
                <w:sz w:val="22"/>
                <w:szCs w:val="22"/>
              </w:rPr>
            </w:pPr>
            <w:r w:rsidRPr="007E2DB4">
              <w:rPr>
                <w:sz w:val="22"/>
                <w:szCs w:val="22"/>
              </w:rPr>
              <w:t>по иным основаниям предусмотренным частью 1 статьи 95 Закона о контрактной системе.</w:t>
            </w:r>
          </w:p>
          <w:p w:rsidR="009A1F39" w:rsidRDefault="009A1F39" w:rsidP="00F5298D">
            <w:pPr>
              <w:pStyle w:val="3"/>
              <w:numPr>
                <w:ilvl w:val="0"/>
                <w:numId w:val="0"/>
              </w:numPr>
              <w:shd w:val="clear" w:color="auto" w:fill="FFFFFF"/>
              <w:jc w:val="left"/>
              <w:rPr>
                <w:sz w:val="22"/>
                <w:szCs w:val="22"/>
              </w:rPr>
            </w:pPr>
            <w:r>
              <w:rPr>
                <w:sz w:val="22"/>
                <w:szCs w:val="22"/>
              </w:rPr>
              <w:t>Допускается</w:t>
            </w:r>
          </w:p>
        </w:tc>
      </w:tr>
    </w:tbl>
    <w:p w:rsidR="009A1F39" w:rsidRDefault="009A1F39" w:rsidP="009A1F39">
      <w:pPr>
        <w:rPr>
          <w:sz w:val="22"/>
          <w:szCs w:val="22"/>
        </w:rPr>
      </w:pPr>
    </w:p>
    <w:p w:rsidR="009A1F39" w:rsidRDefault="009A1F39">
      <w:bookmarkStart w:id="25" w:name="_GoBack"/>
      <w:bookmarkEnd w:id="25"/>
    </w:p>
    <w:sectPr w:rsidR="009A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810" w:hanging="45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nsid w:val="00000005"/>
    <w:multiLevelType w:val="multilevel"/>
    <w:tmpl w:val="00000005"/>
    <w:name w:val="WW8Num21"/>
    <w:lvl w:ilvl="0">
      <w:start w:val="1"/>
      <w:numFmt w:val="decimal"/>
      <w:pStyle w:val="3"/>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6"/>
    <w:multiLevelType w:val="multilevel"/>
    <w:tmpl w:val="00000006"/>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5F"/>
    <w:rsid w:val="00376E5F"/>
    <w:rsid w:val="003D6E4E"/>
    <w:rsid w:val="009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A1F39"/>
    <w:pPr>
      <w:keepNext/>
      <w:numPr>
        <w:numId w:val="1"/>
      </w:numPr>
      <w:spacing w:before="240"/>
      <w:outlineLvl w:val="0"/>
    </w:pPr>
    <w:rPr>
      <w:rFonts w:ascii="Arial" w:hAnsi="Arial" w:cs="Arial"/>
      <w:b/>
      <w:bCs/>
      <w:kern w:val="32"/>
      <w:sz w:val="32"/>
      <w:szCs w:val="32"/>
    </w:rPr>
  </w:style>
  <w:style w:type="paragraph" w:styleId="2">
    <w:name w:val="heading 2"/>
    <w:aliases w:val="H2"/>
    <w:basedOn w:val="a"/>
    <w:next w:val="a"/>
    <w:link w:val="20"/>
    <w:qFormat/>
    <w:rsid w:val="009A1F39"/>
    <w:pPr>
      <w:keepNext/>
      <w:numPr>
        <w:ilvl w:val="1"/>
        <w:numId w:val="1"/>
      </w:numPr>
      <w:jc w:val="left"/>
      <w:outlineLvl w:val="1"/>
    </w:pPr>
    <w:rPr>
      <w:b/>
      <w:sz w:val="20"/>
      <w:szCs w:val="20"/>
      <w:lang w:val="x-none" w:eastAsia="x-none"/>
    </w:rPr>
  </w:style>
  <w:style w:type="paragraph" w:styleId="30">
    <w:name w:val="heading 3"/>
    <w:basedOn w:val="a"/>
    <w:next w:val="a"/>
    <w:link w:val="31"/>
    <w:qFormat/>
    <w:rsid w:val="009A1F39"/>
    <w:pPr>
      <w:keepNext/>
      <w:numPr>
        <w:ilvl w:val="2"/>
        <w:numId w:val="1"/>
      </w:numPr>
      <w:spacing w:before="240"/>
      <w:outlineLvl w:val="2"/>
    </w:pPr>
    <w:rPr>
      <w:rFonts w:ascii="Arial" w:hAnsi="Arial" w:cs="Arial"/>
      <w:b/>
      <w:bCs/>
      <w:sz w:val="26"/>
      <w:szCs w:val="26"/>
    </w:rPr>
  </w:style>
  <w:style w:type="paragraph" w:styleId="4">
    <w:name w:val="heading 4"/>
    <w:basedOn w:val="a"/>
    <w:next w:val="a"/>
    <w:link w:val="40"/>
    <w:qFormat/>
    <w:rsid w:val="009A1F39"/>
    <w:pPr>
      <w:keepNext/>
      <w:numPr>
        <w:ilvl w:val="3"/>
        <w:numId w:val="1"/>
      </w:numPr>
      <w:spacing w:before="240"/>
      <w:outlineLvl w:val="3"/>
    </w:pPr>
    <w:rPr>
      <w:b/>
      <w:bCs/>
      <w:sz w:val="28"/>
      <w:szCs w:val="28"/>
    </w:rPr>
  </w:style>
  <w:style w:type="paragraph" w:styleId="5">
    <w:name w:val="heading 5"/>
    <w:basedOn w:val="a"/>
    <w:next w:val="a"/>
    <w:link w:val="50"/>
    <w:qFormat/>
    <w:rsid w:val="009A1F39"/>
    <w:pPr>
      <w:numPr>
        <w:ilvl w:val="4"/>
        <w:numId w:val="1"/>
      </w:numPr>
      <w:spacing w:before="240"/>
      <w:outlineLvl w:val="4"/>
    </w:pPr>
    <w:rPr>
      <w:b/>
      <w:bCs/>
      <w:i/>
      <w:iCs/>
      <w:sz w:val="26"/>
      <w:szCs w:val="26"/>
    </w:rPr>
  </w:style>
  <w:style w:type="paragraph" w:styleId="6">
    <w:name w:val="heading 6"/>
    <w:basedOn w:val="a"/>
    <w:next w:val="a"/>
    <w:link w:val="60"/>
    <w:qFormat/>
    <w:rsid w:val="009A1F39"/>
    <w:pPr>
      <w:numPr>
        <w:ilvl w:val="5"/>
        <w:numId w:val="1"/>
      </w:numPr>
      <w:spacing w:before="240"/>
      <w:outlineLvl w:val="5"/>
    </w:pPr>
    <w:rPr>
      <w:b/>
      <w:bCs/>
      <w:sz w:val="22"/>
      <w:szCs w:val="22"/>
    </w:rPr>
  </w:style>
  <w:style w:type="paragraph" w:styleId="7">
    <w:name w:val="heading 7"/>
    <w:basedOn w:val="a"/>
    <w:next w:val="a"/>
    <w:link w:val="70"/>
    <w:qFormat/>
    <w:rsid w:val="009A1F39"/>
    <w:pPr>
      <w:numPr>
        <w:ilvl w:val="6"/>
        <w:numId w:val="1"/>
      </w:numPr>
      <w:spacing w:before="240"/>
      <w:outlineLvl w:val="6"/>
    </w:pPr>
  </w:style>
  <w:style w:type="paragraph" w:styleId="8">
    <w:name w:val="heading 8"/>
    <w:basedOn w:val="a"/>
    <w:next w:val="a"/>
    <w:link w:val="80"/>
    <w:qFormat/>
    <w:rsid w:val="009A1F39"/>
    <w:pPr>
      <w:numPr>
        <w:ilvl w:val="7"/>
        <w:numId w:val="1"/>
      </w:numPr>
      <w:spacing w:before="240"/>
      <w:outlineLvl w:val="7"/>
    </w:pPr>
    <w:rPr>
      <w:i/>
      <w:iCs/>
    </w:rPr>
  </w:style>
  <w:style w:type="paragraph" w:styleId="9">
    <w:name w:val="heading 9"/>
    <w:basedOn w:val="a"/>
    <w:next w:val="a"/>
    <w:link w:val="90"/>
    <w:qFormat/>
    <w:rsid w:val="009A1F39"/>
    <w:pPr>
      <w:numPr>
        <w:ilvl w:val="8"/>
        <w:numId w:val="1"/>
      </w:numPr>
      <w:spacing w:before="24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F39"/>
    <w:rPr>
      <w:rFonts w:ascii="Arial" w:eastAsia="Times New Roman" w:hAnsi="Arial" w:cs="Arial"/>
      <w:b/>
      <w:bCs/>
      <w:kern w:val="32"/>
      <w:sz w:val="32"/>
      <w:szCs w:val="32"/>
      <w:lang w:eastAsia="ru-RU"/>
    </w:rPr>
  </w:style>
  <w:style w:type="character" w:customStyle="1" w:styleId="20">
    <w:name w:val="Заголовок 2 Знак"/>
    <w:basedOn w:val="a0"/>
    <w:link w:val="2"/>
    <w:rsid w:val="009A1F39"/>
    <w:rPr>
      <w:rFonts w:ascii="Times New Roman" w:eastAsia="Times New Roman" w:hAnsi="Times New Roman" w:cs="Times New Roman"/>
      <w:b/>
      <w:sz w:val="20"/>
      <w:szCs w:val="20"/>
      <w:lang w:val="x-none" w:eastAsia="x-none"/>
    </w:rPr>
  </w:style>
  <w:style w:type="character" w:customStyle="1" w:styleId="31">
    <w:name w:val="Заголовок 3 Знак"/>
    <w:basedOn w:val="a0"/>
    <w:link w:val="30"/>
    <w:rsid w:val="009A1F39"/>
    <w:rPr>
      <w:rFonts w:ascii="Arial" w:eastAsia="Times New Roman" w:hAnsi="Arial" w:cs="Arial"/>
      <w:b/>
      <w:bCs/>
      <w:sz w:val="26"/>
      <w:szCs w:val="26"/>
      <w:lang w:eastAsia="ru-RU"/>
    </w:rPr>
  </w:style>
  <w:style w:type="character" w:customStyle="1" w:styleId="40">
    <w:name w:val="Заголовок 4 Знак"/>
    <w:basedOn w:val="a0"/>
    <w:link w:val="4"/>
    <w:rsid w:val="009A1F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1F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A1F39"/>
    <w:rPr>
      <w:rFonts w:ascii="Times New Roman" w:eastAsia="Times New Roman" w:hAnsi="Times New Roman" w:cs="Times New Roman"/>
      <w:b/>
      <w:bCs/>
      <w:lang w:eastAsia="ru-RU"/>
    </w:rPr>
  </w:style>
  <w:style w:type="character" w:customStyle="1" w:styleId="70">
    <w:name w:val="Заголовок 7 Знак"/>
    <w:basedOn w:val="a0"/>
    <w:link w:val="7"/>
    <w:rsid w:val="009A1F3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A1F3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A1F39"/>
    <w:rPr>
      <w:rFonts w:ascii="Arial" w:eastAsia="Times New Roman" w:hAnsi="Arial" w:cs="Arial"/>
      <w:lang w:eastAsia="ru-RU"/>
    </w:rPr>
  </w:style>
  <w:style w:type="character" w:styleId="a3">
    <w:name w:val="Hyperlink"/>
    <w:rsid w:val="009A1F39"/>
    <w:rPr>
      <w:color w:val="0000FF"/>
      <w:u w:val="single"/>
    </w:rPr>
  </w:style>
  <w:style w:type="character" w:customStyle="1" w:styleId="label">
    <w:name w:val="label"/>
    <w:rsid w:val="009A1F39"/>
  </w:style>
  <w:style w:type="paragraph" w:styleId="a4">
    <w:name w:val="Body Text"/>
    <w:basedOn w:val="a"/>
    <w:link w:val="a5"/>
    <w:rsid w:val="009A1F39"/>
    <w:pPr>
      <w:keepNext/>
      <w:suppressAutoHyphens/>
      <w:spacing w:after="0"/>
      <w:jc w:val="left"/>
    </w:pPr>
    <w:rPr>
      <w:b/>
      <w:sz w:val="32"/>
      <w:szCs w:val="20"/>
      <w:lang w:eastAsia="ar-SA"/>
    </w:rPr>
  </w:style>
  <w:style w:type="character" w:customStyle="1" w:styleId="a5">
    <w:name w:val="Основной текст Знак"/>
    <w:basedOn w:val="a0"/>
    <w:link w:val="a4"/>
    <w:rsid w:val="009A1F39"/>
    <w:rPr>
      <w:rFonts w:ascii="Times New Roman" w:eastAsia="Times New Roman" w:hAnsi="Times New Roman" w:cs="Times New Roman"/>
      <w:b/>
      <w:sz w:val="32"/>
      <w:szCs w:val="20"/>
      <w:lang w:eastAsia="ar-SA"/>
    </w:rPr>
  </w:style>
  <w:style w:type="paragraph" w:customStyle="1" w:styleId="3">
    <w:name w:val="Стиль3"/>
    <w:basedOn w:val="a"/>
    <w:rsid w:val="009A1F39"/>
    <w:pPr>
      <w:widowControl w:val="0"/>
      <w:numPr>
        <w:numId w:val="5"/>
      </w:numPr>
      <w:suppressAutoHyphens/>
      <w:spacing w:after="0"/>
    </w:pPr>
    <w:rPr>
      <w:szCs w:val="20"/>
      <w:lang w:eastAsia="ar-SA"/>
    </w:rPr>
  </w:style>
  <w:style w:type="paragraph" w:customStyle="1" w:styleId="ConsPlusNormal">
    <w:name w:val="ConsPlusNormal"/>
    <w:rsid w:val="009A1F3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A1F39"/>
    <w:pPr>
      <w:keepNext/>
      <w:numPr>
        <w:numId w:val="1"/>
      </w:numPr>
      <w:spacing w:before="240"/>
      <w:outlineLvl w:val="0"/>
    </w:pPr>
    <w:rPr>
      <w:rFonts w:ascii="Arial" w:hAnsi="Arial" w:cs="Arial"/>
      <w:b/>
      <w:bCs/>
      <w:kern w:val="32"/>
      <w:sz w:val="32"/>
      <w:szCs w:val="32"/>
    </w:rPr>
  </w:style>
  <w:style w:type="paragraph" w:styleId="2">
    <w:name w:val="heading 2"/>
    <w:aliases w:val="H2"/>
    <w:basedOn w:val="a"/>
    <w:next w:val="a"/>
    <w:link w:val="20"/>
    <w:qFormat/>
    <w:rsid w:val="009A1F39"/>
    <w:pPr>
      <w:keepNext/>
      <w:numPr>
        <w:ilvl w:val="1"/>
        <w:numId w:val="1"/>
      </w:numPr>
      <w:jc w:val="left"/>
      <w:outlineLvl w:val="1"/>
    </w:pPr>
    <w:rPr>
      <w:b/>
      <w:sz w:val="20"/>
      <w:szCs w:val="20"/>
      <w:lang w:val="x-none" w:eastAsia="x-none"/>
    </w:rPr>
  </w:style>
  <w:style w:type="paragraph" w:styleId="30">
    <w:name w:val="heading 3"/>
    <w:basedOn w:val="a"/>
    <w:next w:val="a"/>
    <w:link w:val="31"/>
    <w:qFormat/>
    <w:rsid w:val="009A1F39"/>
    <w:pPr>
      <w:keepNext/>
      <w:numPr>
        <w:ilvl w:val="2"/>
        <w:numId w:val="1"/>
      </w:numPr>
      <w:spacing w:before="240"/>
      <w:outlineLvl w:val="2"/>
    </w:pPr>
    <w:rPr>
      <w:rFonts w:ascii="Arial" w:hAnsi="Arial" w:cs="Arial"/>
      <w:b/>
      <w:bCs/>
      <w:sz w:val="26"/>
      <w:szCs w:val="26"/>
    </w:rPr>
  </w:style>
  <w:style w:type="paragraph" w:styleId="4">
    <w:name w:val="heading 4"/>
    <w:basedOn w:val="a"/>
    <w:next w:val="a"/>
    <w:link w:val="40"/>
    <w:qFormat/>
    <w:rsid w:val="009A1F39"/>
    <w:pPr>
      <w:keepNext/>
      <w:numPr>
        <w:ilvl w:val="3"/>
        <w:numId w:val="1"/>
      </w:numPr>
      <w:spacing w:before="240"/>
      <w:outlineLvl w:val="3"/>
    </w:pPr>
    <w:rPr>
      <w:b/>
      <w:bCs/>
      <w:sz w:val="28"/>
      <w:szCs w:val="28"/>
    </w:rPr>
  </w:style>
  <w:style w:type="paragraph" w:styleId="5">
    <w:name w:val="heading 5"/>
    <w:basedOn w:val="a"/>
    <w:next w:val="a"/>
    <w:link w:val="50"/>
    <w:qFormat/>
    <w:rsid w:val="009A1F39"/>
    <w:pPr>
      <w:numPr>
        <w:ilvl w:val="4"/>
        <w:numId w:val="1"/>
      </w:numPr>
      <w:spacing w:before="240"/>
      <w:outlineLvl w:val="4"/>
    </w:pPr>
    <w:rPr>
      <w:b/>
      <w:bCs/>
      <w:i/>
      <w:iCs/>
      <w:sz w:val="26"/>
      <w:szCs w:val="26"/>
    </w:rPr>
  </w:style>
  <w:style w:type="paragraph" w:styleId="6">
    <w:name w:val="heading 6"/>
    <w:basedOn w:val="a"/>
    <w:next w:val="a"/>
    <w:link w:val="60"/>
    <w:qFormat/>
    <w:rsid w:val="009A1F39"/>
    <w:pPr>
      <w:numPr>
        <w:ilvl w:val="5"/>
        <w:numId w:val="1"/>
      </w:numPr>
      <w:spacing w:before="240"/>
      <w:outlineLvl w:val="5"/>
    </w:pPr>
    <w:rPr>
      <w:b/>
      <w:bCs/>
      <w:sz w:val="22"/>
      <w:szCs w:val="22"/>
    </w:rPr>
  </w:style>
  <w:style w:type="paragraph" w:styleId="7">
    <w:name w:val="heading 7"/>
    <w:basedOn w:val="a"/>
    <w:next w:val="a"/>
    <w:link w:val="70"/>
    <w:qFormat/>
    <w:rsid w:val="009A1F39"/>
    <w:pPr>
      <w:numPr>
        <w:ilvl w:val="6"/>
        <w:numId w:val="1"/>
      </w:numPr>
      <w:spacing w:before="240"/>
      <w:outlineLvl w:val="6"/>
    </w:pPr>
  </w:style>
  <w:style w:type="paragraph" w:styleId="8">
    <w:name w:val="heading 8"/>
    <w:basedOn w:val="a"/>
    <w:next w:val="a"/>
    <w:link w:val="80"/>
    <w:qFormat/>
    <w:rsid w:val="009A1F39"/>
    <w:pPr>
      <w:numPr>
        <w:ilvl w:val="7"/>
        <w:numId w:val="1"/>
      </w:numPr>
      <w:spacing w:before="240"/>
      <w:outlineLvl w:val="7"/>
    </w:pPr>
    <w:rPr>
      <w:i/>
      <w:iCs/>
    </w:rPr>
  </w:style>
  <w:style w:type="paragraph" w:styleId="9">
    <w:name w:val="heading 9"/>
    <w:basedOn w:val="a"/>
    <w:next w:val="a"/>
    <w:link w:val="90"/>
    <w:qFormat/>
    <w:rsid w:val="009A1F39"/>
    <w:pPr>
      <w:numPr>
        <w:ilvl w:val="8"/>
        <w:numId w:val="1"/>
      </w:numPr>
      <w:spacing w:before="24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F39"/>
    <w:rPr>
      <w:rFonts w:ascii="Arial" w:eastAsia="Times New Roman" w:hAnsi="Arial" w:cs="Arial"/>
      <w:b/>
      <w:bCs/>
      <w:kern w:val="32"/>
      <w:sz w:val="32"/>
      <w:szCs w:val="32"/>
      <w:lang w:eastAsia="ru-RU"/>
    </w:rPr>
  </w:style>
  <w:style w:type="character" w:customStyle="1" w:styleId="20">
    <w:name w:val="Заголовок 2 Знак"/>
    <w:basedOn w:val="a0"/>
    <w:link w:val="2"/>
    <w:rsid w:val="009A1F39"/>
    <w:rPr>
      <w:rFonts w:ascii="Times New Roman" w:eastAsia="Times New Roman" w:hAnsi="Times New Roman" w:cs="Times New Roman"/>
      <w:b/>
      <w:sz w:val="20"/>
      <w:szCs w:val="20"/>
      <w:lang w:val="x-none" w:eastAsia="x-none"/>
    </w:rPr>
  </w:style>
  <w:style w:type="character" w:customStyle="1" w:styleId="31">
    <w:name w:val="Заголовок 3 Знак"/>
    <w:basedOn w:val="a0"/>
    <w:link w:val="30"/>
    <w:rsid w:val="009A1F39"/>
    <w:rPr>
      <w:rFonts w:ascii="Arial" w:eastAsia="Times New Roman" w:hAnsi="Arial" w:cs="Arial"/>
      <w:b/>
      <w:bCs/>
      <w:sz w:val="26"/>
      <w:szCs w:val="26"/>
      <w:lang w:eastAsia="ru-RU"/>
    </w:rPr>
  </w:style>
  <w:style w:type="character" w:customStyle="1" w:styleId="40">
    <w:name w:val="Заголовок 4 Знак"/>
    <w:basedOn w:val="a0"/>
    <w:link w:val="4"/>
    <w:rsid w:val="009A1F3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1F3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A1F39"/>
    <w:rPr>
      <w:rFonts w:ascii="Times New Roman" w:eastAsia="Times New Roman" w:hAnsi="Times New Roman" w:cs="Times New Roman"/>
      <w:b/>
      <w:bCs/>
      <w:lang w:eastAsia="ru-RU"/>
    </w:rPr>
  </w:style>
  <w:style w:type="character" w:customStyle="1" w:styleId="70">
    <w:name w:val="Заголовок 7 Знак"/>
    <w:basedOn w:val="a0"/>
    <w:link w:val="7"/>
    <w:rsid w:val="009A1F3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A1F3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A1F39"/>
    <w:rPr>
      <w:rFonts w:ascii="Arial" w:eastAsia="Times New Roman" w:hAnsi="Arial" w:cs="Arial"/>
      <w:lang w:eastAsia="ru-RU"/>
    </w:rPr>
  </w:style>
  <w:style w:type="character" w:styleId="a3">
    <w:name w:val="Hyperlink"/>
    <w:rsid w:val="009A1F39"/>
    <w:rPr>
      <w:color w:val="0000FF"/>
      <w:u w:val="single"/>
    </w:rPr>
  </w:style>
  <w:style w:type="character" w:customStyle="1" w:styleId="label">
    <w:name w:val="label"/>
    <w:rsid w:val="009A1F39"/>
  </w:style>
  <w:style w:type="paragraph" w:styleId="a4">
    <w:name w:val="Body Text"/>
    <w:basedOn w:val="a"/>
    <w:link w:val="a5"/>
    <w:rsid w:val="009A1F39"/>
    <w:pPr>
      <w:keepNext/>
      <w:suppressAutoHyphens/>
      <w:spacing w:after="0"/>
      <w:jc w:val="left"/>
    </w:pPr>
    <w:rPr>
      <w:b/>
      <w:sz w:val="32"/>
      <w:szCs w:val="20"/>
      <w:lang w:eastAsia="ar-SA"/>
    </w:rPr>
  </w:style>
  <w:style w:type="character" w:customStyle="1" w:styleId="a5">
    <w:name w:val="Основной текст Знак"/>
    <w:basedOn w:val="a0"/>
    <w:link w:val="a4"/>
    <w:rsid w:val="009A1F39"/>
    <w:rPr>
      <w:rFonts w:ascii="Times New Roman" w:eastAsia="Times New Roman" w:hAnsi="Times New Roman" w:cs="Times New Roman"/>
      <w:b/>
      <w:sz w:val="32"/>
      <w:szCs w:val="20"/>
      <w:lang w:eastAsia="ar-SA"/>
    </w:rPr>
  </w:style>
  <w:style w:type="paragraph" w:customStyle="1" w:styleId="3">
    <w:name w:val="Стиль3"/>
    <w:basedOn w:val="a"/>
    <w:rsid w:val="009A1F39"/>
    <w:pPr>
      <w:widowControl w:val="0"/>
      <w:numPr>
        <w:numId w:val="5"/>
      </w:numPr>
      <w:suppressAutoHyphens/>
      <w:spacing w:after="0"/>
    </w:pPr>
    <w:rPr>
      <w:szCs w:val="20"/>
      <w:lang w:eastAsia="ar-SA"/>
    </w:rPr>
  </w:style>
  <w:style w:type="paragraph" w:customStyle="1" w:styleId="ConsPlusNormal">
    <w:name w:val="ConsPlusNormal"/>
    <w:rsid w:val="009A1F3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microsoft.com/office/2007/relationships/stylesWithEffects" Target="stylesWithEffects.xml"/><Relationship Id="rId7" Type="http://schemas.openxmlformats.org/officeDocument/2006/relationships/hyperlink" Target="mailto:torg@ro16.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ro16.fs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3971</Words>
  <Characters>22641</Characters>
  <Application>Microsoft Office Word</Application>
  <DocSecurity>0</DocSecurity>
  <Lines>188</Lines>
  <Paragraphs>53</Paragraphs>
  <ScaleCrop>false</ScaleCrop>
  <Company/>
  <LinksUpToDate>false</LinksUpToDate>
  <CharactersWithSpaces>26559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cp:revision>
  <dcterms:created xsi:type="dcterms:W3CDTF">2018-06-13T10:59:00Z</dcterms:created>
  <dcterms:modified xsi:type="dcterms:W3CDTF">2018-06-13T11:00:00Z</dcterms:modified>
</cp:coreProperties>
</file>