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2B" w:rsidRPr="0038352B" w:rsidRDefault="0038352B" w:rsidP="0038352B">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на право заключение государственного </w:t>
      </w:r>
      <w:r w:rsidRPr="0038352B">
        <w:rPr>
          <w:b/>
          <w:sz w:val="24"/>
          <w:szCs w:val="24"/>
        </w:rPr>
        <w:t xml:space="preserve">контракта </w:t>
      </w:r>
      <w:r w:rsidRPr="0038352B">
        <w:rPr>
          <w:b/>
          <w:sz w:val="24"/>
          <w:szCs w:val="24"/>
          <w:shd w:val="clear" w:color="auto" w:fill="FFFFFF"/>
        </w:rPr>
        <w:t xml:space="preserve">на оказание услуг по санаторно-курортному лечению льготных категорий граждан – получателей набора социальных услуг </w:t>
      </w:r>
    </w:p>
    <w:p w:rsidR="0038352B" w:rsidRPr="0038352B" w:rsidRDefault="0038352B" w:rsidP="0038352B">
      <w:pPr>
        <w:pStyle w:val="Standard"/>
        <w:keepNext/>
        <w:spacing w:line="240" w:lineRule="auto"/>
        <w:jc w:val="center"/>
        <w:rPr>
          <w:b/>
          <w:sz w:val="24"/>
          <w:szCs w:val="24"/>
          <w:shd w:val="clear" w:color="auto" w:fill="FFFFFF"/>
        </w:rPr>
      </w:pPr>
      <w:r w:rsidRPr="0038352B">
        <w:rPr>
          <w:b/>
          <w:sz w:val="24"/>
          <w:szCs w:val="24"/>
          <w:shd w:val="clear" w:color="auto" w:fill="FFFFFF"/>
        </w:rPr>
        <w:t xml:space="preserve">с наличием профиля </w:t>
      </w:r>
      <w:proofErr w:type="gramStart"/>
      <w:r w:rsidRPr="0038352B">
        <w:rPr>
          <w:b/>
          <w:sz w:val="24"/>
          <w:szCs w:val="24"/>
          <w:shd w:val="clear" w:color="auto" w:fill="FFFFFF"/>
        </w:rPr>
        <w:t>лечения  «</w:t>
      </w:r>
      <w:proofErr w:type="gramEnd"/>
      <w:r w:rsidRPr="0038352B">
        <w:rPr>
          <w:b/>
          <w:sz w:val="24"/>
          <w:szCs w:val="24"/>
          <w:shd w:val="clear" w:color="auto" w:fill="FFFFFF"/>
        </w:rPr>
        <w:t>Болезни органов дыхания, кровообращения, нервной</w:t>
      </w:r>
      <w:r w:rsidRPr="0038352B">
        <w:rPr>
          <w:b/>
          <w:sz w:val="24"/>
          <w:szCs w:val="24"/>
          <w:shd w:val="clear" w:color="auto" w:fill="FFFFFF"/>
        </w:rPr>
        <w:tab/>
        <w:t>системы, опорно-двигательного аппарата»,  в организациях, оказывающих санаторно-курортные услуги</w:t>
      </w:r>
    </w:p>
    <w:p w:rsidR="0038352B" w:rsidRDefault="0038352B" w:rsidP="0038352B">
      <w:pPr>
        <w:pStyle w:val="Standard"/>
        <w:keepNext/>
        <w:spacing w:line="240" w:lineRule="auto"/>
        <w:jc w:val="center"/>
        <w:rPr>
          <w:b/>
          <w:sz w:val="28"/>
          <w:szCs w:val="28"/>
          <w:shd w:val="clear" w:color="auto" w:fill="FFFFFF"/>
        </w:rPr>
      </w:pPr>
    </w:p>
    <w:p w:rsidR="0038352B" w:rsidRDefault="0038352B" w:rsidP="0038352B">
      <w:pPr>
        <w:jc w:val="both"/>
      </w:pPr>
    </w:p>
    <w:p w:rsidR="0038352B" w:rsidRPr="003A3A96" w:rsidRDefault="0038352B" w:rsidP="0038352B">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38352B" w:rsidRPr="003A3A96" w:rsidRDefault="0038352B" w:rsidP="0038352B">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38352B" w:rsidRPr="003A3A96" w:rsidRDefault="0038352B" w:rsidP="0038352B">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по профилям:</w:t>
      </w:r>
      <w:r>
        <w:rPr>
          <w:rFonts w:eastAsia="Arial" w:cs="Times New Roman"/>
          <w:spacing w:val="-1"/>
        </w:rPr>
        <w:t xml:space="preserve"> кардиология, неврология, пульмонология, ортопедия и травматология</w:t>
      </w:r>
      <w:bookmarkStart w:id="0" w:name="_GoBack"/>
      <w:bookmarkEnd w:id="0"/>
      <w:r>
        <w:rPr>
          <w:rFonts w:eastAsia="Arial" w:cs="Times New Roman"/>
          <w:spacing w:val="-1"/>
        </w:rPr>
        <w:t xml:space="preserve">, </w:t>
      </w:r>
      <w:r w:rsidRPr="003A3A96">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38352B" w:rsidRPr="003A3A96" w:rsidRDefault="0038352B" w:rsidP="0038352B">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352B" w:rsidRPr="003A3A96" w:rsidRDefault="0038352B" w:rsidP="0038352B">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38352B" w:rsidRPr="003A3A96" w:rsidRDefault="0038352B" w:rsidP="0038352B">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352B" w:rsidRPr="003A3A96" w:rsidRDefault="0038352B" w:rsidP="0038352B">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w:t>
      </w:r>
      <w:r w:rsidRPr="003A3A96">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352B" w:rsidRPr="003A3A96" w:rsidRDefault="0038352B" w:rsidP="0038352B">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38352B" w:rsidRPr="003A3A96" w:rsidRDefault="0038352B" w:rsidP="0038352B">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352B" w:rsidRPr="003A3A96" w:rsidRDefault="0038352B" w:rsidP="0038352B">
      <w:pPr>
        <w:jc w:val="both"/>
      </w:pPr>
      <w:r>
        <w:t>2</w:t>
      </w:r>
      <w:r w:rsidRPr="003A3A96">
        <w:t>. Участник закупки не является офшорной компанией.</w:t>
      </w:r>
    </w:p>
    <w:p w:rsidR="0038352B" w:rsidRDefault="0038352B" w:rsidP="0038352B">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8352B" w:rsidRDefault="0038352B" w:rsidP="0038352B"/>
    <w:p w:rsidR="0038352B" w:rsidRDefault="0038352B" w:rsidP="0038352B"/>
    <w:p w:rsidR="0038352B" w:rsidRDefault="0038352B" w:rsidP="0038352B"/>
    <w:p w:rsidR="0038352B" w:rsidRDefault="0038352B" w:rsidP="0038352B"/>
    <w:p w:rsidR="0038352B" w:rsidRDefault="0038352B" w:rsidP="0038352B"/>
    <w:p w:rsidR="0038352B" w:rsidRDefault="0038352B" w:rsidP="0038352B"/>
    <w:p w:rsidR="0038352B" w:rsidRDefault="0038352B" w:rsidP="0038352B"/>
    <w:p w:rsidR="0038352B" w:rsidRDefault="0038352B" w:rsidP="0038352B"/>
    <w:p w:rsidR="0060652F" w:rsidRDefault="0060652F"/>
    <w:sectPr w:rsidR="00606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2B"/>
    <w:rsid w:val="0038352B"/>
    <w:rsid w:val="0060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51401-1CC3-486A-8A56-A4A4B8F0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52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352B"/>
    <w:rPr>
      <w:color w:val="000080"/>
      <w:u w:val="single"/>
    </w:rPr>
  </w:style>
  <w:style w:type="paragraph" w:customStyle="1" w:styleId="Standard">
    <w:name w:val="Standard"/>
    <w:rsid w:val="0038352B"/>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2018-03-13T08:00:00Z</dcterms:created>
  <dcterms:modified xsi:type="dcterms:W3CDTF">2018-03-13T08:00:00Z</dcterms:modified>
</cp:coreProperties>
</file>