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Pr="007D3098" w:rsidRDefault="00782A59" w:rsidP="00782A59">
            <w:pPr>
              <w:suppressAutoHyphens w:val="0"/>
              <w:autoSpaceDE w:val="0"/>
              <w:autoSpaceDN w:val="0"/>
              <w:adjustRightInd w:val="0"/>
              <w:jc w:val="both"/>
              <w:rPr>
                <w:szCs w:val="22"/>
                <w:lang w:eastAsia="ru-RU"/>
              </w:rPr>
            </w:pPr>
            <w:r w:rsidRPr="007D3098">
              <w:t>1</w:t>
            </w:r>
            <w:r w:rsidRPr="007D3098">
              <w:rPr>
                <w:szCs w:val="22"/>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2)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3) 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4)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5)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D3098">
                <w:rPr>
                  <w:szCs w:val="22"/>
                  <w:lang w:eastAsia="ru-RU"/>
                </w:rPr>
                <w:t>статьями 289</w:t>
              </w:r>
            </w:hyperlink>
            <w:r w:rsidRPr="007D3098">
              <w:rPr>
                <w:szCs w:val="22"/>
                <w:lang w:eastAsia="ru-RU"/>
              </w:rPr>
              <w:t xml:space="preserve">, </w:t>
            </w:r>
            <w:hyperlink r:id="rId7" w:history="1">
              <w:r w:rsidRPr="007D3098">
                <w:rPr>
                  <w:szCs w:val="22"/>
                  <w:lang w:eastAsia="ru-RU"/>
                </w:rPr>
                <w:t>290</w:t>
              </w:r>
            </w:hyperlink>
            <w:r w:rsidRPr="007D3098">
              <w:rPr>
                <w:szCs w:val="22"/>
                <w:lang w:eastAsia="ru-RU"/>
              </w:rPr>
              <w:t xml:space="preserve">, </w:t>
            </w:r>
            <w:hyperlink r:id="rId8" w:history="1">
              <w:r w:rsidRPr="007D3098">
                <w:rPr>
                  <w:szCs w:val="22"/>
                  <w:lang w:eastAsia="ru-RU"/>
                </w:rPr>
                <w:t>291</w:t>
              </w:r>
            </w:hyperlink>
            <w:r w:rsidRPr="007D3098">
              <w:rPr>
                <w:szCs w:val="22"/>
                <w:lang w:eastAsia="ru-RU"/>
              </w:rPr>
              <w:t xml:space="preserve">, </w:t>
            </w:r>
            <w:hyperlink r:id="rId9" w:history="1">
              <w:r w:rsidRPr="007D3098">
                <w:rPr>
                  <w:szCs w:val="22"/>
                  <w:lang w:eastAsia="ru-RU"/>
                </w:rPr>
                <w:t>291.1</w:t>
              </w:r>
            </w:hyperlink>
            <w:r w:rsidRPr="007D3098">
              <w:rPr>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6) участник открытого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D3098">
                <w:rPr>
                  <w:szCs w:val="22"/>
                  <w:lang w:eastAsia="ru-RU"/>
                </w:rPr>
                <w:t>статьей 19.28</w:t>
              </w:r>
            </w:hyperlink>
            <w:r w:rsidRPr="007D3098">
              <w:rPr>
                <w:szCs w:val="22"/>
                <w:lang w:eastAsia="ru-RU"/>
              </w:rPr>
              <w:t xml:space="preserve"> Кодекса Российской Федерации об административных правонарушениях;</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7)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D3098">
              <w:rPr>
                <w:szCs w:val="22"/>
                <w:lang w:eastAsia="ru-RU"/>
              </w:rPr>
              <w:lastRenderedPageBreak/>
              <w:t xml:space="preserve">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8) участник закупки не является офшорной компанией.</w:t>
            </w:r>
          </w:p>
          <w:p w:rsidR="00D73D68" w:rsidRDefault="00782A59" w:rsidP="00782A59">
            <w:pPr>
              <w:jc w:val="both"/>
              <w:rPr>
                <w:szCs w:val="22"/>
                <w:lang w:eastAsia="ru-RU"/>
              </w:rPr>
            </w:pPr>
            <w:r w:rsidRPr="007D3098">
              <w:rPr>
                <w:szCs w:val="22"/>
                <w:lang w:eastAsia="ru-RU"/>
              </w:rPr>
              <w:t>Указанные требования предъявляются в равной мере ко всем участникам закупок</w:t>
            </w:r>
            <w:r>
              <w:rPr>
                <w:szCs w:val="22"/>
                <w:lang w:eastAsia="ru-RU"/>
              </w:rPr>
              <w:t>.</w:t>
            </w:r>
          </w:p>
          <w:p w:rsidR="00782A59" w:rsidRPr="005679C4" w:rsidRDefault="00782A59" w:rsidP="00782A59">
            <w:pPr>
              <w:jc w:val="both"/>
              <w:rPr>
                <w:b/>
              </w:rPr>
            </w:pPr>
            <w:r w:rsidRPr="001B796A">
              <w:rPr>
                <w:szCs w:val="22"/>
                <w:lang w:eastAsia="ru-RU"/>
              </w:rPr>
              <w:t>Установлено требование об о</w:t>
            </w:r>
            <w:r w:rsidRPr="001B796A">
              <w:t>тсутствии в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163C0" w:rsidRPr="005679C4" w:rsidRDefault="00E307C6" w:rsidP="002E3C3C">
            <w:pPr>
              <w:autoSpaceDE w:val="0"/>
              <w:autoSpaceDN w:val="0"/>
              <w:adjustRightInd w:val="0"/>
              <w:contextualSpacing/>
              <w:jc w:val="both"/>
            </w:pPr>
            <w:bookmarkStart w:id="0" w:name="_GoBack"/>
            <w:bookmarkEnd w:id="0"/>
            <w:r w:rsidRPr="005679C4">
              <w:rPr>
                <w:b/>
              </w:rPr>
              <w:t>Огр</w:t>
            </w:r>
            <w:r>
              <w:rPr>
                <w:b/>
              </w:rPr>
              <w:t>аничения участия в определении П</w:t>
            </w:r>
            <w:r w:rsidRPr="005679C4">
              <w:rPr>
                <w:b/>
              </w:rPr>
              <w:t xml:space="preserve">оставщика: </w:t>
            </w:r>
            <w:r w:rsidR="00E163C0">
              <w:t>Не установлены</w:t>
            </w:r>
          </w:p>
          <w:p w:rsidR="00E307C6" w:rsidRPr="005679C4" w:rsidRDefault="00E307C6" w:rsidP="00782A59">
            <w:pPr>
              <w:jc w:val="both"/>
            </w:pP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307C6" w:rsidRDefault="00E307C6" w:rsidP="00D73D68">
            <w:pPr>
              <w:widowControl w:val="0"/>
              <w:suppressAutoHyphens w:val="0"/>
              <w:snapToGrid w:val="0"/>
              <w:jc w:val="both"/>
              <w:rPr>
                <w:b/>
              </w:rPr>
            </w:pPr>
            <w:r>
              <w:rPr>
                <w:b/>
              </w:rPr>
              <w:t>Преимущества, предоставляемые Заказчиком в соответствии со статьями 28-30 Федерального закона:</w:t>
            </w:r>
          </w:p>
          <w:p w:rsidR="00E307C6" w:rsidRPr="002F38EA" w:rsidRDefault="00E163C0" w:rsidP="00D73D68">
            <w:pPr>
              <w:jc w:val="both"/>
            </w:pPr>
            <w:r w:rsidRPr="00133153">
              <w:t>В соответстви</w:t>
            </w:r>
            <w:r>
              <w:t>и</w:t>
            </w:r>
            <w:r w:rsidRPr="00133153">
              <w:t xml:space="preserve"> с Постановлением Правительства Российской Федерации</w:t>
            </w:r>
            <w:r>
              <w:t xml:space="preserve"> от 15.04.2016г.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7F" w:rsidRDefault="00E4097F" w:rsidP="00D73D68">
      <w:r>
        <w:separator/>
      </w:r>
    </w:p>
  </w:endnote>
  <w:endnote w:type="continuationSeparator" w:id="0">
    <w:p w:rsidR="00E4097F" w:rsidRDefault="00E4097F"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7F" w:rsidRDefault="00E4097F" w:rsidP="00D73D68">
      <w:r>
        <w:separator/>
      </w:r>
    </w:p>
  </w:footnote>
  <w:footnote w:type="continuationSeparator" w:id="0">
    <w:p w:rsidR="00E4097F" w:rsidRDefault="00E4097F"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B4D91"/>
    <w:rsid w:val="002E3C3C"/>
    <w:rsid w:val="00490374"/>
    <w:rsid w:val="00782A59"/>
    <w:rsid w:val="009E7F70"/>
    <w:rsid w:val="00AC3D90"/>
    <w:rsid w:val="00D73D68"/>
    <w:rsid w:val="00DF0412"/>
    <w:rsid w:val="00E163C0"/>
    <w:rsid w:val="00E307C6"/>
    <w:rsid w:val="00E4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8IBAA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AIB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5421EB0D2I0AA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A5EDB440A1E0A06197752264EE8A6CD909F8352482547AF91235E54BCCEF5382A6A281A329B4i4A0H" TargetMode="External"/><Relationship Id="rId4" Type="http://schemas.openxmlformats.org/officeDocument/2006/relationships/footnotes" Target="footnotes.xml"/><Relationship Id="rId9" Type="http://schemas.openxmlformats.org/officeDocument/2006/relationships/hyperlink" Target="consultantplus://offline/ref=CD8262E36304A386C13A7D08D74DAD8ABF70E1C294CDCFBE2498C071CD102646019144F64217IB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6</cp:revision>
  <cp:lastPrinted>2018-01-31T06:06:00Z</cp:lastPrinted>
  <dcterms:created xsi:type="dcterms:W3CDTF">2018-01-31T06:05:00Z</dcterms:created>
  <dcterms:modified xsi:type="dcterms:W3CDTF">2018-02-19T04:59:00Z</dcterms:modified>
</cp:coreProperties>
</file>