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tabs>
          <w:tab w:val="left" w:pos="1134"/>
        </w:tabs>
        <w:spacing w:line="240" w:lineRule="auto"/>
        <w:ind w:firstLine="567"/>
        <w:jc w:val="both"/>
        <w:rPr>
          <w:b/>
          <w:bCs/>
        </w:rPr>
      </w:pPr>
      <w:r w:rsidRPr="00167EE2">
        <w:rPr>
          <w:b/>
          <w:bCs/>
        </w:rPr>
        <w:t>Требования к участникам закупки. Ограничение участия в определении поставщика (подрядчика, исполнителя). Преимущества, предоставляемые заказчиком в соответствии со статьями 28-30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F7A7F" w:rsidRPr="00167EE2" w:rsidRDefault="001F7A7F" w:rsidP="001F7A7F">
      <w:pPr>
        <w:pStyle w:val="a4"/>
        <w:keepNext w:val="0"/>
        <w:widowControl w:val="0"/>
        <w:suppressAutoHyphens w:val="0"/>
        <w:spacing w:line="240" w:lineRule="auto"/>
        <w:ind w:left="-30" w:right="-1" w:firstLine="597"/>
        <w:jc w:val="both"/>
        <w:rPr>
          <w:sz w:val="22"/>
          <w:szCs w:val="22"/>
        </w:rPr>
      </w:pPr>
      <w:r w:rsidRPr="00167EE2">
        <w:rPr>
          <w:b/>
          <w:bCs/>
        </w:rPr>
        <w:t xml:space="preserve">Ограничение участия в определении поставщика (подрядчика, исполнителя) – </w:t>
      </w:r>
      <w:r w:rsidRPr="00167EE2">
        <w:rPr>
          <w:sz w:val="22"/>
          <w:szCs w:val="22"/>
        </w:rPr>
        <w:t>не установлено.</w:t>
      </w:r>
    </w:p>
    <w:p w:rsidR="001F7A7F" w:rsidRPr="00167EE2" w:rsidRDefault="001F7A7F" w:rsidP="001F7A7F">
      <w:pPr>
        <w:pStyle w:val="a4"/>
        <w:keepNext w:val="0"/>
        <w:widowControl w:val="0"/>
        <w:suppressAutoHyphens w:val="0"/>
        <w:spacing w:line="240" w:lineRule="auto"/>
        <w:ind w:right="-1" w:firstLine="567"/>
        <w:jc w:val="both"/>
        <w:rPr>
          <w:bCs/>
          <w:sz w:val="22"/>
          <w:szCs w:val="22"/>
          <w:lang w:eastAsia="ru-RU"/>
        </w:rPr>
      </w:pPr>
      <w:proofErr w:type="gramStart"/>
      <w:r w:rsidRPr="00167EE2">
        <w:rPr>
          <w:sz w:val="22"/>
          <w:szCs w:val="22"/>
        </w:rPr>
        <w:t xml:space="preserve">В открытом конкурсе могут </w:t>
      </w:r>
      <w:r w:rsidRPr="00167EE2">
        <w:rPr>
          <w:rFonts w:eastAsia="Arial"/>
          <w:spacing w:val="-4"/>
          <w:sz w:val="22"/>
          <w:szCs w:val="22"/>
        </w:rPr>
        <w:t xml:space="preserve">принимать участие </w:t>
      </w:r>
      <w:r w:rsidRPr="00167EE2">
        <w:rPr>
          <w:bCs/>
          <w:sz w:val="22"/>
          <w:szCs w:val="22"/>
          <w:lang w:eastAsia="ru-RU"/>
        </w:rPr>
        <w:t xml:space="preserve">любые юридические лица независимо от их организационно-правовой формы, формы собственности, места нахождения и места происхождения капитала, за исключением юридических лиц, местом регистрации которых является государство или территория, включенные в утверждаемый в соответствии с </w:t>
      </w:r>
      <w:hyperlink r:id="rId5" w:history="1">
        <w:r w:rsidRPr="00167EE2">
          <w:rPr>
            <w:rStyle w:val="a3"/>
            <w:bCs/>
            <w:sz w:val="22"/>
            <w:szCs w:val="22"/>
            <w:lang w:eastAsia="ru-RU"/>
          </w:rPr>
          <w:t>подпунктом 1 пункта 3 статьи 284</w:t>
        </w:r>
      </w:hyperlink>
      <w:r w:rsidRPr="00167EE2">
        <w:rPr>
          <w:bCs/>
          <w:sz w:val="22"/>
          <w:szCs w:val="22"/>
          <w:lang w:eastAsia="ru-RU"/>
        </w:rP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</w:t>
      </w:r>
      <w:proofErr w:type="gramEnd"/>
      <w:r w:rsidRPr="00167EE2">
        <w:rPr>
          <w:bCs/>
          <w:sz w:val="22"/>
          <w:szCs w:val="22"/>
          <w:lang w:eastAsia="ru-RU"/>
        </w:rPr>
        <w:t>) не предусматривающих раскрытия и предоставления информации при проведении финансовых операций (офшорные зоны) в отношении юридических лиц (далее - офшорная компания), или любые физические лица, в том числе зарегистрированные в качестве индивидуального предпринимателя.</w:t>
      </w:r>
    </w:p>
    <w:p w:rsidR="001F7A7F" w:rsidRPr="00167EE2" w:rsidRDefault="001F7A7F" w:rsidP="001F7A7F">
      <w:pPr>
        <w:tabs>
          <w:tab w:val="left" w:pos="1134"/>
        </w:tabs>
        <w:spacing w:line="240" w:lineRule="auto"/>
        <w:ind w:firstLine="567"/>
        <w:jc w:val="both"/>
        <w:rPr>
          <w:b/>
          <w:bCs/>
        </w:rPr>
      </w:pPr>
      <w:r w:rsidRPr="00167EE2">
        <w:rPr>
          <w:b/>
          <w:bCs/>
        </w:rPr>
        <w:t xml:space="preserve">Преимущества, предоставляемые заказчиком в соответствии со статьями 28-30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- </w:t>
      </w:r>
      <w:r w:rsidRPr="00167EE2">
        <w:rPr>
          <w:bCs/>
        </w:rPr>
        <w:t>не установлены</w:t>
      </w:r>
    </w:p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  <w:r w:rsidRPr="00167EE2">
        <w:t>2.2. Участник закупки должен соответствовать:</w:t>
      </w:r>
    </w:p>
    <w:p w:rsidR="001F7A7F" w:rsidRPr="00167EE2" w:rsidRDefault="001F7A7F" w:rsidP="001F7A7F">
      <w:pPr>
        <w:tabs>
          <w:tab w:val="left" w:pos="0"/>
        </w:tabs>
        <w:suppressAutoHyphens w:val="0"/>
        <w:spacing w:line="240" w:lineRule="auto"/>
        <w:ind w:right="-1" w:firstLine="567"/>
        <w:jc w:val="both"/>
        <w:rPr>
          <w:b/>
          <w:bCs/>
        </w:rPr>
      </w:pPr>
      <w:proofErr w:type="gramStart"/>
      <w:r w:rsidRPr="00167EE2">
        <w:rPr>
          <w:b/>
          <w:bCs/>
        </w:rPr>
        <w:t>Требования, предъявляемые к участникам такого конкурса, и исчерпывающий перечень документов, которые должны быть представлены участниками конкурса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167EE2">
        <w:rPr>
          <w:b/>
          <w:bCs/>
        </w:rPr>
        <w:t xml:space="preserve"> конкурса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167EE2">
        <w:t>являющихся</w:t>
      </w:r>
      <w:proofErr w:type="gramEnd"/>
      <w:r w:rsidRPr="00167EE2">
        <w:t xml:space="preserve"> объектом закупки-не предусмотрено;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6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8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</w:t>
      </w:r>
      <w:r w:rsidRPr="00167EE2">
        <w:lastRenderedPageBreak/>
        <w:t>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67EE2">
        <w:t xml:space="preserve"> </w:t>
      </w:r>
      <w:proofErr w:type="gramStart"/>
      <w:r w:rsidRPr="00167EE2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9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2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3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>* Соответствие участника закупки указанным требованиям подтверждается предоставлением участником закупки в составе заявки на участие в конкурсе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>10) Требование, предъявляемое к участникам открытого конкурса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>
      <w:bookmarkStart w:id="0" w:name="_GoBack"/>
      <w:bookmarkEnd w:id="0"/>
    </w:p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1F7A7F"/>
    <w:rsid w:val="00D15930"/>
    <w:rsid w:val="00E0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2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2">
    <w:name w:val="Основной текст Знак2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2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2">
    <w:name w:val="Основной текст Знак2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15C12880FA7B3DECB38468F451CDB015D40305E5C3113B864C3B82D674D2DCF9E3C37B2E89u7EEF" TargetMode="External"/><Relationship Id="rId13" Type="http://schemas.openxmlformats.org/officeDocument/2006/relationships/hyperlink" Target="consultantplus://offline/ref=FDA0E04F5826BE4103C135AB0F28A6FBD3D777E4FD03C564A8A4C95F83ADAE09C98CC0E08BAEKBqC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Bu7E9F" TargetMode="External"/><Relationship Id="rId12" Type="http://schemas.openxmlformats.org/officeDocument/2006/relationships/hyperlink" Target="consultantplus://offline/ref=C34760B3D3A97617C7E1F7AB60133E1A0B50146A00EB7557BDB9DC8678C45360736ECE1F5C66oAo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401E3C2113B864C3B82D674D2DCF9E3C37F2Eu8EBF" TargetMode="External"/><Relationship Id="rId11" Type="http://schemas.openxmlformats.org/officeDocument/2006/relationships/hyperlink" Target="consultantplus://offline/ref=C34760B3D3A97617C7E1F7AB60133E1A0B50146A00EB7557BDB9DC8678C45360736ECE1F5C69oAoAE" TargetMode="External"/><Relationship Id="rId5" Type="http://schemas.openxmlformats.org/officeDocument/2006/relationships/hyperlink" Target="consultantplus://offline/ref=3DE0F3BAFCDE5BB3FEDDF7A71A58D730A6E42C9EE4EFCA8DB0D8D1BF0EB9A3E012EE90395AACY7J9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34760B3D3A97617C7E1F7AB60133E1A0B50146A00EB7557BDB9DC8678C45360736ECE1F5C6BoAo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C5C6FA015o7o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1357</Words>
  <Characters>7739</Characters>
  <Application>Microsoft Office Word</Application>
  <DocSecurity>0</DocSecurity>
  <Lines>64</Lines>
  <Paragraphs>18</Paragraphs>
  <ScaleCrop>false</ScaleCrop>
  <Company/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 Вадим Иршатович</dc:creator>
  <cp:keywords/>
  <dc:description/>
  <cp:lastModifiedBy>Сафин Вадим Иршатович</cp:lastModifiedBy>
  <cp:revision>2</cp:revision>
  <dcterms:created xsi:type="dcterms:W3CDTF">2018-02-02T10:23:00Z</dcterms:created>
  <dcterms:modified xsi:type="dcterms:W3CDTF">2018-02-02T10:24:00Z</dcterms:modified>
</cp:coreProperties>
</file>