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2F5" w:rsidRPr="00586A89" w:rsidRDefault="003562F5" w:rsidP="003562F5">
      <w:pPr>
        <w:widowControl w:val="0"/>
        <w:autoSpaceDE w:val="0"/>
        <w:autoSpaceDN w:val="0"/>
        <w:adjustRightInd w:val="0"/>
        <w:jc w:val="both"/>
        <w:rPr>
          <w:sz w:val="27"/>
          <w:szCs w:val="27"/>
        </w:rPr>
      </w:pPr>
      <w:r w:rsidRPr="00586A89">
        <w:rPr>
          <w:sz w:val="27"/>
          <w:szCs w:val="27"/>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а именно:</w:t>
      </w:r>
    </w:p>
    <w:p w:rsidR="003562F5" w:rsidRPr="00586A89" w:rsidRDefault="003562F5" w:rsidP="003562F5">
      <w:pPr>
        <w:widowControl w:val="0"/>
        <w:autoSpaceDE w:val="0"/>
        <w:autoSpaceDN w:val="0"/>
        <w:adjustRightInd w:val="0"/>
        <w:jc w:val="both"/>
        <w:rPr>
          <w:sz w:val="27"/>
          <w:szCs w:val="27"/>
        </w:rPr>
      </w:pPr>
      <w:r w:rsidRPr="00586A89">
        <w:rPr>
          <w:sz w:val="27"/>
          <w:szCs w:val="27"/>
        </w:rPr>
        <w:t>- наличие действующей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w:t>
      </w:r>
      <w:r>
        <w:rPr>
          <w:sz w:val="27"/>
          <w:szCs w:val="27"/>
        </w:rPr>
        <w:br/>
      </w:r>
      <w:r w:rsidRPr="00586A89">
        <w:rPr>
          <w:sz w:val="27"/>
          <w:szCs w:val="27"/>
        </w:rPr>
        <w:t xml:space="preserve"> инновационного центра «</w:t>
      </w:r>
      <w:proofErr w:type="spellStart"/>
      <w:r w:rsidRPr="00586A89">
        <w:rPr>
          <w:sz w:val="27"/>
          <w:szCs w:val="27"/>
        </w:rPr>
        <w:t>Сколково</w:t>
      </w:r>
      <w:proofErr w:type="spellEnd"/>
      <w:r w:rsidRPr="00586A89">
        <w:rPr>
          <w:sz w:val="27"/>
          <w:szCs w:val="27"/>
        </w:rPr>
        <w:t>») в соответствии с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86A89">
        <w:rPr>
          <w:sz w:val="27"/>
          <w:szCs w:val="27"/>
        </w:rPr>
        <w:t>Сколково</w:t>
      </w:r>
      <w:proofErr w:type="spellEnd"/>
      <w:r w:rsidRPr="00586A89">
        <w:rPr>
          <w:sz w:val="27"/>
          <w:szCs w:val="27"/>
        </w:rPr>
        <w:t xml:space="preserve">»), Федеральным законом от 04.05.2011 № 99-ФЗ «О лицензировании отдельных видов деятельности») с приложением с указанием перечня работ (услуг), составляющих медицинскую деятельность: </w:t>
      </w:r>
      <w:r>
        <w:rPr>
          <w:sz w:val="27"/>
          <w:szCs w:val="27"/>
        </w:rPr>
        <w:t>р</w:t>
      </w:r>
      <w:r w:rsidRPr="00586A89">
        <w:rPr>
          <w:sz w:val="27"/>
          <w:szCs w:val="27"/>
        </w:rPr>
        <w:t xml:space="preserve">аботы (услуги) 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бактериологии; вакцинации (проведению профилактических прививок); гастроэнтерологии; гематологии; генетике; гериатрии; гигиене в стоматологии; гистологии; </w:t>
      </w:r>
      <w:proofErr w:type="spellStart"/>
      <w:r w:rsidRPr="000A732B">
        <w:rPr>
          <w:sz w:val="27"/>
          <w:szCs w:val="27"/>
        </w:rPr>
        <w:t>дерматовенерологии</w:t>
      </w:r>
      <w:proofErr w:type="spellEnd"/>
      <w:r w:rsidRPr="000A732B">
        <w:rPr>
          <w:sz w:val="27"/>
          <w:szCs w:val="27"/>
        </w:rPr>
        <w:t>;</w:t>
      </w:r>
      <w:r w:rsidRPr="00586A89">
        <w:rPr>
          <w:sz w:val="27"/>
          <w:szCs w:val="27"/>
        </w:rPr>
        <w:t xml:space="preserve"> детской кардиологии; детской урологии-андрологии; детской хирургии; детской эндокринологии; </w:t>
      </w:r>
      <w:proofErr w:type="spellStart"/>
      <w:r w:rsidRPr="00586A89">
        <w:rPr>
          <w:sz w:val="27"/>
          <w:szCs w:val="27"/>
        </w:rPr>
        <w:t>диабетологии</w:t>
      </w:r>
      <w:proofErr w:type="spellEnd"/>
      <w:r w:rsidRPr="00586A89">
        <w:rPr>
          <w:sz w:val="27"/>
          <w:szCs w:val="27"/>
        </w:rPr>
        <w:t xml:space="preserve">; </w:t>
      </w:r>
      <w:r w:rsidRPr="000A732B">
        <w:rPr>
          <w:sz w:val="27"/>
          <w:szCs w:val="27"/>
        </w:rPr>
        <w:t>диетологии;</w:t>
      </w:r>
      <w:r w:rsidRPr="00586A89">
        <w:rPr>
          <w:sz w:val="27"/>
          <w:szCs w:val="27"/>
        </w:rPr>
        <w:t xml:space="preserve"> забору гемопоэтических стволовых клеток; заготовке, хранению донорской крови и (или) ее компонентов; изъятию и хранению органов и (или) тканей человека для трансплантации; инфекционным болезням; кардиологии; клинической лабораторной диагностике; клинической фармакологии; </w:t>
      </w:r>
      <w:proofErr w:type="spellStart"/>
      <w:r w:rsidRPr="00586A89">
        <w:rPr>
          <w:sz w:val="27"/>
          <w:szCs w:val="27"/>
        </w:rPr>
        <w:t>колопроктологии</w:t>
      </w:r>
      <w:proofErr w:type="spellEnd"/>
      <w:r w:rsidRPr="00586A89">
        <w:rPr>
          <w:sz w:val="27"/>
          <w:szCs w:val="27"/>
        </w:rPr>
        <w:t xml:space="preserve">; лабораторной диагностике; лечебной физкультуре; мануальной терапии; медицинской генетике; медицинским осмотрам (предварительным, периодическим); медицинским осмотрам профилактическим; медицинскому освидетельствованию на наличие медицинских противопоказаний к управлению транспортным средством; медицинскому массажу; медицинской реабилитации; неврологии; нейрохирургии; неотложной медицинской помощи; нефрологии; общей врачебной практике (семейной медицине); общей практике; онкологии; операционному делу; организации сестринского </w:t>
      </w:r>
      <w:proofErr w:type="spellStart"/>
      <w:r w:rsidRPr="00586A89">
        <w:rPr>
          <w:sz w:val="27"/>
          <w:szCs w:val="27"/>
        </w:rPr>
        <w:t>делаортодонтии</w:t>
      </w:r>
      <w:proofErr w:type="spellEnd"/>
      <w:r w:rsidRPr="00586A89">
        <w:rPr>
          <w:sz w:val="27"/>
          <w:szCs w:val="27"/>
        </w:rPr>
        <w:t xml:space="preserve">; оториноларингологии (за исключением </w:t>
      </w:r>
      <w:proofErr w:type="spellStart"/>
      <w:r w:rsidRPr="00586A89">
        <w:rPr>
          <w:sz w:val="27"/>
          <w:szCs w:val="27"/>
        </w:rPr>
        <w:t>кохлеарной</w:t>
      </w:r>
      <w:proofErr w:type="spellEnd"/>
      <w:r w:rsidRPr="00586A89">
        <w:rPr>
          <w:sz w:val="27"/>
          <w:szCs w:val="27"/>
        </w:rPr>
        <w:t xml:space="preserve"> имплантации); офтальмологии; патологической анатомии; педиатрии; </w:t>
      </w:r>
      <w:proofErr w:type="spellStart"/>
      <w:r w:rsidRPr="000A732B">
        <w:rPr>
          <w:sz w:val="27"/>
          <w:szCs w:val="27"/>
        </w:rPr>
        <w:t>профпатологии</w:t>
      </w:r>
      <w:proofErr w:type="spellEnd"/>
      <w:r w:rsidRPr="000A732B">
        <w:rPr>
          <w:sz w:val="27"/>
          <w:szCs w:val="27"/>
        </w:rPr>
        <w:t>; психиатрии; психиатрии-наркологии; психотерапии;</w:t>
      </w:r>
      <w:r w:rsidRPr="00586A89">
        <w:rPr>
          <w:sz w:val="27"/>
          <w:szCs w:val="27"/>
        </w:rPr>
        <w:t xml:space="preserve"> пульмонологии; радиологии; реаниматологии; ревматологии; рентгенологии; </w:t>
      </w:r>
      <w:proofErr w:type="spellStart"/>
      <w:r w:rsidRPr="00586A89">
        <w:rPr>
          <w:sz w:val="27"/>
          <w:szCs w:val="27"/>
        </w:rPr>
        <w:t>рентгенэндоваскулярной</w:t>
      </w:r>
      <w:proofErr w:type="spellEnd"/>
      <w:r w:rsidRPr="00586A89">
        <w:rPr>
          <w:sz w:val="27"/>
          <w:szCs w:val="27"/>
        </w:rPr>
        <w:t xml:space="preserve"> диагностике и лечению; рефлексотерапии; сердечно-сосудистой хирургии; сестринскому делу; сестринскому делу в педиатрии; стоматологии; стоматологии детской; стоматологии общей практики; стоматологии ортопедической; стоматологии профилактической; стоматологии терапевтической; стоматологии хирургической; </w:t>
      </w:r>
      <w:proofErr w:type="spellStart"/>
      <w:r w:rsidRPr="000A732B">
        <w:rPr>
          <w:sz w:val="27"/>
          <w:szCs w:val="27"/>
        </w:rPr>
        <w:t>сурдологии</w:t>
      </w:r>
      <w:proofErr w:type="spellEnd"/>
      <w:r w:rsidRPr="000A732B">
        <w:rPr>
          <w:sz w:val="27"/>
          <w:szCs w:val="27"/>
        </w:rPr>
        <w:t>-оториноларингологии;</w:t>
      </w:r>
      <w:r w:rsidRPr="00586A89">
        <w:rPr>
          <w:sz w:val="27"/>
          <w:szCs w:val="27"/>
        </w:rPr>
        <w:t xml:space="preserve"> терапии; торакальной хирургии; травматологии и ортопедии; трансплантации костного мозга и гемопоэтических стволовых клеток; транспортировке гемопоэтических стволовых клеток и костного мозга; </w:t>
      </w:r>
      <w:r w:rsidRPr="00586A89">
        <w:rPr>
          <w:sz w:val="27"/>
          <w:szCs w:val="27"/>
        </w:rPr>
        <w:lastRenderedPageBreak/>
        <w:t xml:space="preserve">трансфузиологии; ультразвуковой диагностике; управлению сестринской деятельностью; урологии; физиотерапии; </w:t>
      </w:r>
      <w:r w:rsidRPr="000A732B">
        <w:rPr>
          <w:sz w:val="27"/>
          <w:szCs w:val="27"/>
        </w:rPr>
        <w:t>фтизиатрии;</w:t>
      </w:r>
      <w:r w:rsidRPr="00586A89">
        <w:rPr>
          <w:sz w:val="27"/>
          <w:szCs w:val="27"/>
        </w:rPr>
        <w:t xml:space="preserve"> функциональной диагностике; хирургии; хирургии (абдоминальной); хирургии (</w:t>
      </w:r>
      <w:proofErr w:type="spellStart"/>
      <w:r w:rsidRPr="00586A89">
        <w:rPr>
          <w:sz w:val="27"/>
          <w:szCs w:val="27"/>
        </w:rPr>
        <w:t>комбустиологии</w:t>
      </w:r>
      <w:proofErr w:type="spellEnd"/>
      <w:r w:rsidRPr="00586A89">
        <w:rPr>
          <w:sz w:val="27"/>
          <w:szCs w:val="27"/>
        </w:rPr>
        <w:t>); хирургии (трансплантации органов и (или) тканей); челюстно-лицевой хирургии; экспертизе временной нетрудоспособности; эндокринологии; эндоскопии; эпидемиологии;</w:t>
      </w:r>
    </w:p>
    <w:p w:rsidR="003562F5" w:rsidRPr="00586A89" w:rsidRDefault="003562F5" w:rsidP="003562F5">
      <w:pPr>
        <w:widowControl w:val="0"/>
        <w:autoSpaceDE w:val="0"/>
        <w:autoSpaceDN w:val="0"/>
        <w:adjustRightInd w:val="0"/>
        <w:jc w:val="both"/>
        <w:rPr>
          <w:sz w:val="27"/>
          <w:szCs w:val="27"/>
        </w:rPr>
      </w:pPr>
      <w:r w:rsidRPr="00586A89">
        <w:rPr>
          <w:sz w:val="27"/>
          <w:szCs w:val="27"/>
        </w:rPr>
        <w:t xml:space="preserve">2) </w:t>
      </w:r>
      <w:proofErr w:type="spellStart"/>
      <w:r w:rsidRPr="00586A89">
        <w:rPr>
          <w:sz w:val="27"/>
          <w:szCs w:val="27"/>
        </w:rPr>
        <w:t>непроведение</w:t>
      </w:r>
      <w:proofErr w:type="spellEnd"/>
      <w:r w:rsidRPr="00586A89">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62F5" w:rsidRPr="00586A89" w:rsidRDefault="003562F5" w:rsidP="003562F5">
      <w:pPr>
        <w:widowControl w:val="0"/>
        <w:autoSpaceDE w:val="0"/>
        <w:autoSpaceDN w:val="0"/>
        <w:adjustRightInd w:val="0"/>
        <w:jc w:val="both"/>
        <w:rPr>
          <w:sz w:val="27"/>
          <w:szCs w:val="27"/>
        </w:rPr>
      </w:pPr>
      <w:r w:rsidRPr="00586A89">
        <w:rPr>
          <w:sz w:val="27"/>
          <w:szCs w:val="27"/>
        </w:rPr>
        <w:t xml:space="preserve">3) </w:t>
      </w:r>
      <w:proofErr w:type="spellStart"/>
      <w:r w:rsidRPr="00586A89">
        <w:rPr>
          <w:sz w:val="27"/>
          <w:szCs w:val="27"/>
        </w:rPr>
        <w:t>неприостановление</w:t>
      </w:r>
      <w:proofErr w:type="spellEnd"/>
      <w:r w:rsidRPr="00586A89">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562F5" w:rsidRPr="00586A89" w:rsidRDefault="003562F5" w:rsidP="003562F5">
      <w:pPr>
        <w:widowControl w:val="0"/>
        <w:autoSpaceDE w:val="0"/>
        <w:autoSpaceDN w:val="0"/>
        <w:adjustRightInd w:val="0"/>
        <w:jc w:val="both"/>
        <w:rPr>
          <w:sz w:val="27"/>
          <w:szCs w:val="27"/>
        </w:rPr>
      </w:pPr>
      <w:r w:rsidRPr="00586A89">
        <w:rPr>
          <w:sz w:val="27"/>
          <w:szCs w:val="27"/>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586A89">
        <w:rPr>
          <w:sz w:val="27"/>
          <w:szCs w:val="27"/>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62F5" w:rsidRPr="00586A89" w:rsidRDefault="003562F5" w:rsidP="003562F5">
      <w:pPr>
        <w:widowControl w:val="0"/>
        <w:autoSpaceDE w:val="0"/>
        <w:autoSpaceDN w:val="0"/>
        <w:adjustRightInd w:val="0"/>
        <w:jc w:val="both"/>
        <w:rPr>
          <w:sz w:val="27"/>
          <w:szCs w:val="27"/>
        </w:rPr>
      </w:pPr>
      <w:r w:rsidRPr="00586A89">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586A89">
          <w:rPr>
            <w:sz w:val="27"/>
            <w:szCs w:val="27"/>
          </w:rPr>
          <w:t>статьями 289</w:t>
        </w:r>
      </w:hyperlink>
      <w:r w:rsidRPr="00586A89">
        <w:rPr>
          <w:sz w:val="27"/>
          <w:szCs w:val="27"/>
        </w:rPr>
        <w:t xml:space="preserve">, </w:t>
      </w:r>
      <w:hyperlink r:id="rId6" w:history="1">
        <w:r w:rsidRPr="00586A89">
          <w:rPr>
            <w:sz w:val="27"/>
            <w:szCs w:val="27"/>
          </w:rPr>
          <w:t>290</w:t>
        </w:r>
      </w:hyperlink>
      <w:r w:rsidRPr="00586A89">
        <w:rPr>
          <w:sz w:val="27"/>
          <w:szCs w:val="27"/>
        </w:rPr>
        <w:t xml:space="preserve">, </w:t>
      </w:r>
      <w:hyperlink r:id="rId7" w:history="1">
        <w:r w:rsidRPr="00586A89">
          <w:rPr>
            <w:sz w:val="27"/>
            <w:szCs w:val="27"/>
          </w:rPr>
          <w:t>291</w:t>
        </w:r>
      </w:hyperlink>
      <w:r w:rsidRPr="00586A89">
        <w:rPr>
          <w:sz w:val="27"/>
          <w:szCs w:val="27"/>
        </w:rPr>
        <w:t xml:space="preserve">, </w:t>
      </w:r>
      <w:hyperlink r:id="rId8" w:history="1">
        <w:r w:rsidRPr="00586A89">
          <w:rPr>
            <w:sz w:val="27"/>
            <w:szCs w:val="27"/>
          </w:rPr>
          <w:t>291.1</w:t>
        </w:r>
      </w:hyperlink>
      <w:r w:rsidRPr="00586A89">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62F5" w:rsidRPr="00586A89" w:rsidRDefault="003562F5" w:rsidP="003562F5">
      <w:pPr>
        <w:widowControl w:val="0"/>
        <w:autoSpaceDE w:val="0"/>
        <w:autoSpaceDN w:val="0"/>
        <w:adjustRightInd w:val="0"/>
        <w:jc w:val="both"/>
        <w:rPr>
          <w:sz w:val="27"/>
          <w:szCs w:val="27"/>
        </w:rPr>
      </w:pPr>
      <w:r w:rsidRPr="00586A89">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586A89">
          <w:rPr>
            <w:sz w:val="27"/>
            <w:szCs w:val="27"/>
          </w:rPr>
          <w:t>статьей 19.28</w:t>
        </w:r>
      </w:hyperlink>
      <w:r w:rsidRPr="00586A89">
        <w:rPr>
          <w:sz w:val="27"/>
          <w:szCs w:val="27"/>
        </w:rPr>
        <w:t xml:space="preserve"> Кодекса Российской Федерации об административных правонарушениях;</w:t>
      </w:r>
    </w:p>
    <w:p w:rsidR="003562F5" w:rsidRPr="00586A89" w:rsidRDefault="003562F5" w:rsidP="003562F5">
      <w:pPr>
        <w:widowControl w:val="0"/>
        <w:autoSpaceDE w:val="0"/>
        <w:autoSpaceDN w:val="0"/>
        <w:adjustRightInd w:val="0"/>
        <w:jc w:val="both"/>
        <w:rPr>
          <w:sz w:val="27"/>
          <w:szCs w:val="27"/>
        </w:rPr>
      </w:pPr>
      <w:r w:rsidRPr="00586A89">
        <w:rPr>
          <w:sz w:val="27"/>
          <w:szCs w:val="27"/>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86A89">
        <w:rPr>
          <w:sz w:val="27"/>
          <w:szCs w:val="27"/>
        </w:rPr>
        <w:t>неполнородными</w:t>
      </w:r>
      <w:proofErr w:type="spellEnd"/>
      <w:r w:rsidRPr="00586A89">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62F5" w:rsidRPr="00586A89" w:rsidRDefault="003562F5" w:rsidP="003562F5">
      <w:pPr>
        <w:widowControl w:val="0"/>
        <w:autoSpaceDE w:val="0"/>
        <w:autoSpaceDN w:val="0"/>
        <w:adjustRightInd w:val="0"/>
        <w:jc w:val="both"/>
        <w:rPr>
          <w:sz w:val="27"/>
          <w:szCs w:val="27"/>
        </w:rPr>
      </w:pPr>
      <w:r w:rsidRPr="00586A89">
        <w:rPr>
          <w:sz w:val="27"/>
          <w:szCs w:val="27"/>
        </w:rPr>
        <w:t>7) участник закупки не является офшорной компанией;</w:t>
      </w:r>
    </w:p>
    <w:p w:rsidR="003F61F2" w:rsidRPr="003562F5" w:rsidRDefault="003562F5" w:rsidP="003562F5">
      <w:r w:rsidRPr="00586A89">
        <w:rPr>
          <w:sz w:val="27"/>
          <w:szCs w:val="27"/>
        </w:rPr>
        <w:t>8)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bookmarkStart w:id="0" w:name="_GoBack"/>
      <w:bookmarkEnd w:id="0"/>
    </w:p>
    <w:sectPr w:rsidR="003F61F2" w:rsidRPr="00356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D5526"/>
    <w:multiLevelType w:val="hybridMultilevel"/>
    <w:tmpl w:val="F86AC32A"/>
    <w:lvl w:ilvl="0" w:tplc="B8B6D0D8">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72A62A87"/>
    <w:multiLevelType w:val="hybridMultilevel"/>
    <w:tmpl w:val="DC54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1D"/>
    <w:rsid w:val="003562F5"/>
    <w:rsid w:val="0038621D"/>
    <w:rsid w:val="003F6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048F5-A81A-4EE2-B2E3-641B6134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2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одпункт"/>
    <w:basedOn w:val="a"/>
    <w:link w:val="a4"/>
    <w:rsid w:val="0038621D"/>
    <w:pPr>
      <w:tabs>
        <w:tab w:val="num" w:pos="5585"/>
      </w:tabs>
      <w:jc w:val="both"/>
    </w:pPr>
    <w:rPr>
      <w:szCs w:val="28"/>
    </w:rPr>
  </w:style>
  <w:style w:type="paragraph" w:styleId="a5">
    <w:name w:val="Normal (Web)"/>
    <w:aliases w:val="Обычный (Web),Знак Знак Знак Знак Знак Знак Знак Знак Знак Знак Знак Знак Знак Знак,Обычный (веб) Знак Знак,Обычный (Web) Знак Знак Знак"/>
    <w:basedOn w:val="a"/>
    <w:link w:val="a6"/>
    <w:unhideWhenUsed/>
    <w:qFormat/>
    <w:rsid w:val="0038621D"/>
    <w:pPr>
      <w:spacing w:before="100" w:beforeAutospacing="1" w:after="100" w:afterAutospacing="1"/>
    </w:pPr>
    <w:rPr>
      <w:lang w:val="x-none" w:eastAsia="x-none"/>
    </w:rPr>
  </w:style>
  <w:style w:type="paragraph" w:customStyle="1" w:styleId="ConsPlusCell">
    <w:name w:val="ConsPlusCell"/>
    <w:qFormat/>
    <w:rsid w:val="0038621D"/>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6">
    <w:name w:val="Обычный (веб) Знак"/>
    <w:aliases w:val="Знак Знак Знак Знак Знак Знак Знак Знак Знак Знак Знак Знак Знак Знак Знак,Обычный (Web) Знак,Обычный (веб) Знак Знак Знак,Обычный (Web) Знак Знак Знак Знак"/>
    <w:link w:val="a5"/>
    <w:locked/>
    <w:rsid w:val="0038621D"/>
    <w:rPr>
      <w:rFonts w:ascii="Times New Roman" w:eastAsia="Times New Roman" w:hAnsi="Times New Roman" w:cs="Times New Roman"/>
      <w:sz w:val="24"/>
      <w:szCs w:val="24"/>
      <w:lang w:val="x-none" w:eastAsia="x-none"/>
    </w:rPr>
  </w:style>
  <w:style w:type="character" w:customStyle="1" w:styleId="a4">
    <w:name w:val="Подподпункт Знак"/>
    <w:link w:val="a3"/>
    <w:locked/>
    <w:rsid w:val="0038621D"/>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2018-01-16T15:41:00Z</dcterms:created>
  <dcterms:modified xsi:type="dcterms:W3CDTF">2018-01-16T15:41:00Z</dcterms:modified>
</cp:coreProperties>
</file>