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7848E9"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D06A76" w:rsidRPr="00385597" w:rsidRDefault="00D06A76" w:rsidP="007848E9">
      <w:pPr>
        <w:suppressAutoHyphens w:val="0"/>
        <w:autoSpaceDE w:val="0"/>
        <w:autoSpaceDN w:val="0"/>
        <w:adjustRightInd w:val="0"/>
        <w:spacing w:after="0"/>
        <w:rPr>
          <w:rFonts w:eastAsia="Calibri"/>
          <w:color w:val="000000"/>
          <w:lang w:eastAsia="ru-RU"/>
        </w:rPr>
      </w:pPr>
      <w:proofErr w:type="gramStart"/>
      <w:r>
        <w:rPr>
          <w:rFonts w:eastAsia="Calibri"/>
          <w:color w:val="000000"/>
          <w:lang w:eastAsia="ru-RU"/>
        </w:rPr>
        <w:t xml:space="preserve">- </w:t>
      </w:r>
      <w:bookmarkStart w:id="0" w:name="_GoBack"/>
      <w:bookmarkEnd w:id="0"/>
      <w:r>
        <w:rPr>
          <w:rFonts w:eastAsia="Calibri"/>
          <w:color w:val="00000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b/>
        </w:rPr>
        <w:t xml:space="preserve">наличие </w:t>
      </w:r>
      <w:r>
        <w:rPr>
          <w:b/>
          <w:bCs/>
        </w:rPr>
        <w:t>действующей</w:t>
      </w:r>
      <w:r>
        <w:rPr>
          <w:b/>
        </w:rPr>
        <w:t xml:space="preserve"> лицензии</w:t>
      </w:r>
      <w:r>
        <w:rPr>
          <w:b/>
          <w:lang w:eastAsia="ru-RU"/>
        </w:rPr>
        <w:t xml:space="preserve"> на осуществление медицинской деятельности на выполнение работ (услуг), выполняемых (оказываемых) в составе лицензируемого вида деятельности, в том числе по стоматологии терапевтической, </w:t>
      </w:r>
      <w:proofErr w:type="spellStart"/>
      <w:r>
        <w:rPr>
          <w:b/>
          <w:lang w:eastAsia="ru-RU"/>
        </w:rPr>
        <w:t>пародонтологии</w:t>
      </w:r>
      <w:proofErr w:type="spellEnd"/>
      <w:r>
        <w:rPr>
          <w:b/>
          <w:lang w:eastAsia="ru-RU"/>
        </w:rPr>
        <w:t>, рентгенологии в соответствии со статьей 12 Федерального закона 04.05.2011 № 99-ФЗ (в ред. от 13.07.2015</w:t>
      </w:r>
      <w:proofErr w:type="gramEnd"/>
      <w:r>
        <w:rPr>
          <w:b/>
          <w:lang w:eastAsia="ru-RU"/>
        </w:rPr>
        <w:t>) «О лицензировании отдельных видов деятельности» и постановлением Правительства РФ от 16.04.2012 № 291 (в ред. от 08.12.2016)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b/>
          <w:lang w:eastAsia="ru-RU"/>
        </w:rPr>
        <w:t>Сколково</w:t>
      </w:r>
      <w:proofErr w:type="spellEnd"/>
      <w:r>
        <w:rPr>
          <w:b/>
          <w:lang w:eastAsia="ru-RU"/>
        </w:rPr>
        <w:t>»).</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072F6F"/>
    <w:rsid w:val="007848E9"/>
    <w:rsid w:val="00CA1236"/>
    <w:rsid w:val="00D0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2018-08-22T07:19:00Z</dcterms:created>
  <dcterms:modified xsi:type="dcterms:W3CDTF">2018-08-22T07:19:00Z</dcterms:modified>
</cp:coreProperties>
</file>