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39" w:rsidRPr="005A3DC0" w:rsidRDefault="009A1F39" w:rsidP="009A1F39">
      <w:pPr>
        <w:pStyle w:val="2"/>
        <w:keepNext w:val="0"/>
        <w:widowControl w:val="0"/>
        <w:numPr>
          <w:ilvl w:val="1"/>
          <w:numId w:val="2"/>
        </w:numPr>
      </w:pPr>
      <w:bookmarkStart w:id="0" w:name="_Toc123405457"/>
      <w:bookmarkStart w:id="1" w:name="_Toc282955051"/>
      <w:bookmarkStart w:id="2" w:name="_Toc371787607"/>
      <w:bookmarkStart w:id="3" w:name="_Toc373179821"/>
      <w:bookmarkStart w:id="4" w:name="_Toc373179853"/>
      <w:bookmarkStart w:id="5" w:name="_Toc426365149"/>
      <w:r w:rsidRPr="005A3DC0">
        <w:t xml:space="preserve">Требования к участникам </w:t>
      </w:r>
      <w:bookmarkEnd w:id="0"/>
      <w:r w:rsidRPr="005A3DC0">
        <w:t>закупки.</w:t>
      </w:r>
      <w:bookmarkEnd w:id="1"/>
      <w:bookmarkEnd w:id="2"/>
      <w:bookmarkEnd w:id="3"/>
      <w:bookmarkEnd w:id="4"/>
      <w:bookmarkEnd w:id="5"/>
      <w:r w:rsidRPr="005A3DC0">
        <w:t xml:space="preserve">  </w:t>
      </w:r>
    </w:p>
    <w:p w:rsidR="003D6E4E" w:rsidRDefault="003D6E4E"/>
    <w:p w:rsidR="009A1F39" w:rsidRDefault="009A1F39"/>
    <w:tbl>
      <w:tblPr>
        <w:tblW w:w="5000" w:type="pct"/>
        <w:tblLook w:val="0000" w:firstRow="0" w:lastRow="0" w:firstColumn="0" w:lastColumn="0" w:noHBand="0" w:noVBand="0"/>
      </w:tblPr>
      <w:tblGrid>
        <w:gridCol w:w="1336"/>
        <w:gridCol w:w="8235"/>
      </w:tblGrid>
      <w:tr w:rsidR="009A1F39" w:rsidTr="00F5298D">
        <w:tc>
          <w:tcPr>
            <w:tcW w:w="698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A1F39" w:rsidRDefault="009A1F39" w:rsidP="00F5298D">
            <w:pPr>
              <w:jc w:val="center"/>
              <w:rPr>
                <w:sz w:val="22"/>
                <w:szCs w:val="22"/>
              </w:rPr>
            </w:pPr>
            <w:bookmarkStart w:id="6" w:name="_GoBack"/>
            <w:bookmarkEnd w:id="6"/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A1F39" w:rsidRDefault="009A1F39" w:rsidP="00F5298D">
            <w:pPr>
              <w:autoSpaceDE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 закупки заказчик устанавливает следующие единые требования к участникам закупки:</w:t>
            </w:r>
          </w:p>
          <w:p w:rsidR="009A1F39" w:rsidRPr="0090419C" w:rsidRDefault="009A1F39" w:rsidP="00F5298D">
            <w:pPr>
              <w:autoSpaceDE w:val="0"/>
              <w:jc w:val="center"/>
              <w:rPr>
                <w:sz w:val="22"/>
                <w:szCs w:val="22"/>
              </w:rPr>
            </w:pPr>
            <w:r w:rsidRPr="0090419C">
              <w:rPr>
                <w:b/>
                <w:sz w:val="22"/>
                <w:szCs w:val="22"/>
              </w:rPr>
              <w:t>Лот №1:</w:t>
            </w:r>
          </w:p>
          <w:p w:rsidR="009A1F39" w:rsidRPr="006C75F5" w:rsidRDefault="009A1F39" w:rsidP="00F5298D">
            <w:pPr>
              <w:keepNext/>
              <w:widowControl w:val="0"/>
              <w:ind w:left="-61" w:right="-59" w:firstLine="685"/>
              <w:rPr>
                <w:bCs/>
                <w:sz w:val="22"/>
                <w:szCs w:val="22"/>
              </w:rPr>
            </w:pPr>
            <w:bookmarkStart w:id="7" w:name="sub_3111"/>
            <w:r w:rsidRPr="0090419C"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 наличие действующих лицензий, необходимых для исполнения обязательств, являющихся объектом закупки. </w:t>
            </w:r>
            <w:proofErr w:type="gramStart"/>
            <w:r w:rsidRPr="0090419C">
              <w:rPr>
                <w:sz w:val="22"/>
                <w:szCs w:val="22"/>
              </w:rPr>
              <w:t>В</w:t>
            </w:r>
            <w:r w:rsidRPr="0090419C">
              <w:rPr>
                <w:rFonts w:eastAsia="Arial"/>
                <w:sz w:val="22"/>
                <w:szCs w:val="22"/>
              </w:rPr>
              <w:t xml:space="preserve"> соответствии с </w:t>
            </w:r>
            <w:r w:rsidRPr="0090419C">
              <w:rPr>
                <w:sz w:val="22"/>
                <w:szCs w:val="22"/>
              </w:rPr>
      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90419C">
              <w:rPr>
                <w:sz w:val="22"/>
                <w:szCs w:val="22"/>
              </w:rPr>
              <w:t>Сколково</w:t>
            </w:r>
            <w:proofErr w:type="spellEnd"/>
            <w:r w:rsidRPr="0090419C">
              <w:rPr>
                <w:sz w:val="22"/>
                <w:szCs w:val="22"/>
              </w:rPr>
              <w:t xml:space="preserve">»)» </w:t>
            </w:r>
            <w:r w:rsidRPr="0090419C">
              <w:rPr>
                <w:bCs/>
                <w:sz w:val="22"/>
                <w:szCs w:val="22"/>
              </w:rPr>
              <w:t>наличие действующей лицензии на следующие виды медицинской деятельности:</w:t>
            </w:r>
            <w:proofErr w:type="gramEnd"/>
            <w:r w:rsidRPr="0090419C">
              <w:rPr>
                <w:bCs/>
                <w:sz w:val="22"/>
                <w:szCs w:val="22"/>
              </w:rPr>
              <w:t xml:space="preserve"> </w:t>
            </w:r>
            <w:r w:rsidRPr="006648C8">
              <w:rPr>
                <w:b/>
                <w:bCs/>
                <w:sz w:val="22"/>
                <w:szCs w:val="22"/>
                <w:u w:val="single"/>
              </w:rPr>
              <w:t>«Диетология»; «Пульмонология»; «Эндокринология»; «Гастроэнтерология»; «Терапия».</w:t>
            </w:r>
            <w:r w:rsidRPr="006C75F5">
              <w:rPr>
                <w:bCs/>
                <w:sz w:val="22"/>
                <w:szCs w:val="22"/>
              </w:rPr>
              <w:t xml:space="preserve"> </w:t>
            </w:r>
            <w:bookmarkStart w:id="8" w:name="sub_3112"/>
            <w:bookmarkEnd w:id="7"/>
          </w:p>
          <w:p w:rsidR="009A1F39" w:rsidRPr="0090419C" w:rsidRDefault="009A1F39" w:rsidP="00F5298D">
            <w:pPr>
              <w:autoSpaceDE w:val="0"/>
              <w:ind w:firstLine="624"/>
              <w:rPr>
                <w:sz w:val="22"/>
                <w:szCs w:val="22"/>
              </w:rPr>
            </w:pPr>
            <w:r w:rsidRPr="0090419C">
              <w:rPr>
                <w:sz w:val="22"/>
                <w:szCs w:val="22"/>
              </w:rPr>
              <w:t xml:space="preserve">2) </w:t>
            </w:r>
            <w:bookmarkStart w:id="9" w:name="sub_3113"/>
            <w:bookmarkEnd w:id="8"/>
            <w:proofErr w:type="spellStart"/>
            <w:r w:rsidRPr="0090419C">
              <w:rPr>
                <w:sz w:val="22"/>
                <w:szCs w:val="22"/>
              </w:rPr>
              <w:t>непроведение</w:t>
            </w:r>
            <w:proofErr w:type="spellEnd"/>
            <w:r w:rsidRPr="0090419C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A1F39" w:rsidRPr="0090419C" w:rsidRDefault="009A1F39" w:rsidP="00F5298D">
            <w:pPr>
              <w:autoSpaceDE w:val="0"/>
              <w:ind w:firstLine="624"/>
              <w:rPr>
                <w:sz w:val="22"/>
                <w:szCs w:val="22"/>
              </w:rPr>
            </w:pPr>
            <w:bookmarkStart w:id="10" w:name="sub_3114"/>
            <w:bookmarkEnd w:id="9"/>
            <w:r w:rsidRPr="0090419C">
              <w:rPr>
                <w:sz w:val="22"/>
                <w:szCs w:val="22"/>
              </w:rPr>
              <w:t xml:space="preserve">3) </w:t>
            </w:r>
            <w:proofErr w:type="spellStart"/>
            <w:r w:rsidRPr="0090419C">
              <w:rPr>
                <w:sz w:val="22"/>
                <w:szCs w:val="22"/>
              </w:rPr>
              <w:t>неприостановление</w:t>
            </w:r>
            <w:proofErr w:type="spellEnd"/>
            <w:r w:rsidRPr="0090419C">
              <w:rPr>
                <w:sz w:val="22"/>
                <w:szCs w:val="22"/>
              </w:rPr>
              <w:t xml:space="preserve"> деятельности участника закупки в порядке, установленном </w:t>
            </w:r>
            <w:hyperlink r:id="rId6" w:history="1">
              <w:r w:rsidRPr="0090419C">
                <w:rPr>
                  <w:rStyle w:val="a3"/>
                  <w:sz w:val="22"/>
                  <w:szCs w:val="22"/>
                </w:rPr>
                <w:t>Кодексом</w:t>
              </w:r>
            </w:hyperlink>
            <w:r w:rsidRPr="0090419C">
              <w:rPr>
                <w:sz w:val="22"/>
                <w:szCs w:val="22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9A1F39" w:rsidRPr="0090419C" w:rsidRDefault="009A1F39" w:rsidP="00F5298D">
            <w:pPr>
              <w:autoSpaceDE w:val="0"/>
              <w:ind w:firstLine="624"/>
              <w:rPr>
                <w:sz w:val="22"/>
                <w:szCs w:val="22"/>
              </w:rPr>
            </w:pPr>
            <w:bookmarkStart w:id="11" w:name="sub_3115"/>
            <w:bookmarkEnd w:id="10"/>
            <w:proofErr w:type="gramStart"/>
            <w:r w:rsidRPr="0090419C">
              <w:rPr>
                <w:sz w:val="22"/>
                <w:szCs w:val="22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7" w:history="1">
              <w:r w:rsidRPr="0090419C">
                <w:rPr>
                  <w:rStyle w:val="a3"/>
                  <w:sz w:val="22"/>
                  <w:szCs w:val="22"/>
                </w:rPr>
                <w:t>законодательством</w:t>
              </w:r>
            </w:hyperlink>
            <w:r w:rsidRPr="0090419C">
              <w:rPr>
                <w:sz w:val="22"/>
                <w:szCs w:val="22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90419C">
              <w:rPr>
                <w:sz w:val="22"/>
                <w:szCs w:val="22"/>
              </w:rPr>
              <w:t xml:space="preserve"> обязанности </w:t>
            </w:r>
            <w:proofErr w:type="gramStart"/>
            <w:r w:rsidRPr="0090419C">
              <w:rPr>
                <w:sz w:val="22"/>
                <w:szCs w:val="22"/>
              </w:rPr>
              <w:t>заявителя</w:t>
            </w:r>
            <w:proofErr w:type="gramEnd"/>
            <w:r w:rsidRPr="0090419C"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0419C">
              <w:rPr>
                <w:sz w:val="22"/>
                <w:szCs w:val="22"/>
              </w:rPr>
              <w:t>указанных</w:t>
            </w:r>
            <w:proofErr w:type="gramEnd"/>
            <w:r w:rsidRPr="0090419C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A1F39" w:rsidRPr="0090419C" w:rsidRDefault="009A1F39" w:rsidP="00F5298D">
            <w:pPr>
              <w:autoSpaceDE w:val="0"/>
              <w:ind w:firstLine="567"/>
              <w:rPr>
                <w:sz w:val="22"/>
                <w:szCs w:val="22"/>
              </w:rPr>
            </w:pPr>
            <w:bookmarkStart w:id="12" w:name="sub_3117"/>
            <w:bookmarkEnd w:id="11"/>
            <w:proofErr w:type="gramStart"/>
            <w:r w:rsidRPr="0090419C">
              <w:rPr>
                <w:sz w:val="22"/>
                <w:szCs w:val="22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90419C">
              <w:rPr>
                <w:sz w:val="22"/>
                <w:szCs w:val="22"/>
              </w:rPr>
              <w:t xml:space="preserve"> </w:t>
            </w:r>
            <w:proofErr w:type="gramStart"/>
            <w:r w:rsidRPr="0090419C"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9A1F39" w:rsidRPr="0090419C" w:rsidRDefault="009A1F39" w:rsidP="00F5298D">
            <w:pPr>
              <w:autoSpaceDE w:val="0"/>
              <w:ind w:firstLine="567"/>
              <w:rPr>
                <w:sz w:val="22"/>
                <w:szCs w:val="22"/>
              </w:rPr>
            </w:pPr>
            <w:r w:rsidRPr="0090419C">
              <w:rPr>
                <w:sz w:val="22"/>
                <w:szCs w:val="22"/>
              </w:rPr>
              <w:t xml:space="preserve">5.1) участник закупки - юридическое лицо, которое в течение двух лет до момента подачи заявки на участие в закупке не было привлечено к </w:t>
            </w:r>
            <w:r w:rsidRPr="0090419C">
              <w:rPr>
                <w:sz w:val="22"/>
                <w:szCs w:val="22"/>
              </w:rPr>
              <w:lastRenderedPageBreak/>
              <w:t>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A1F39" w:rsidRPr="0090419C" w:rsidRDefault="009A1F39" w:rsidP="00F5298D">
            <w:pPr>
              <w:autoSpaceDE w:val="0"/>
              <w:ind w:firstLine="624"/>
              <w:rPr>
                <w:sz w:val="22"/>
                <w:szCs w:val="22"/>
              </w:rPr>
            </w:pPr>
            <w:bookmarkStart w:id="13" w:name="sub_3118"/>
            <w:bookmarkEnd w:id="12"/>
            <w:r w:rsidRPr="0090419C"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9A1F39" w:rsidRPr="0090419C" w:rsidRDefault="009A1F39" w:rsidP="00F5298D">
            <w:pPr>
              <w:autoSpaceDE w:val="0"/>
              <w:ind w:firstLine="624"/>
              <w:rPr>
                <w:sz w:val="22"/>
                <w:szCs w:val="22"/>
              </w:rPr>
            </w:pPr>
            <w:proofErr w:type="gramStart"/>
            <w:r w:rsidRPr="0090419C"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90419C">
              <w:rPr>
                <w:sz w:val="22"/>
                <w:szCs w:val="22"/>
              </w:rPr>
              <w:t xml:space="preserve"> </w:t>
            </w:r>
            <w:proofErr w:type="gramStart"/>
            <w:r w:rsidRPr="0090419C"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0419C">
              <w:rPr>
                <w:sz w:val="22"/>
                <w:szCs w:val="22"/>
              </w:rPr>
              <w:t>неполнородными</w:t>
            </w:r>
            <w:proofErr w:type="spellEnd"/>
            <w:r w:rsidRPr="0090419C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0419C"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9A1F39" w:rsidRPr="0090419C" w:rsidRDefault="009A1F39" w:rsidP="00F5298D">
            <w:pPr>
              <w:autoSpaceDE w:val="0"/>
              <w:ind w:firstLine="624"/>
              <w:rPr>
                <w:sz w:val="22"/>
                <w:szCs w:val="22"/>
              </w:rPr>
            </w:pPr>
            <w:r w:rsidRPr="0090419C">
              <w:rPr>
                <w:sz w:val="22"/>
                <w:szCs w:val="22"/>
              </w:rPr>
              <w:t>8) участник закупки не является офшорной компанией.</w:t>
            </w:r>
            <w:bookmarkEnd w:id="13"/>
          </w:p>
          <w:p w:rsidR="009A1F39" w:rsidRPr="006A1A10" w:rsidRDefault="009A1F39" w:rsidP="00F5298D">
            <w:pPr>
              <w:autoSpaceDE w:val="0"/>
              <w:ind w:firstLine="624"/>
              <w:rPr>
                <w:sz w:val="22"/>
                <w:szCs w:val="22"/>
              </w:rPr>
            </w:pPr>
            <w:proofErr w:type="gramStart"/>
            <w:r w:rsidRPr="0090419C">
              <w:rPr>
                <w:sz w:val="22"/>
                <w:szCs w:val="22"/>
              </w:rPr>
              <w:t>Заказчик устанавливает требование об отсутствии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  <w:proofErr w:type="gramEnd"/>
          </w:p>
        </w:tc>
      </w:tr>
    </w:tbl>
    <w:p w:rsidR="009A1F39" w:rsidRDefault="009A1F39"/>
    <w:sectPr w:rsidR="009A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21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lvlText w:val="%2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8105AA4"/>
    <w:multiLevelType w:val="multilevel"/>
    <w:tmpl w:val="094AD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5F"/>
    <w:rsid w:val="00376E5F"/>
    <w:rsid w:val="003D6E4E"/>
    <w:rsid w:val="009A1F39"/>
    <w:rsid w:val="00A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3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A1F39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9A1F39"/>
    <w:pPr>
      <w:keepNext/>
      <w:numPr>
        <w:ilvl w:val="1"/>
        <w:numId w:val="1"/>
      </w:numPr>
      <w:jc w:val="left"/>
      <w:outlineLvl w:val="1"/>
    </w:pPr>
    <w:rPr>
      <w:b/>
      <w:sz w:val="20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9A1F3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1F39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1F39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1F3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1F3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9A1F3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1F3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A1F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1F3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9A1F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1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1F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1F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1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1F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1F39"/>
    <w:rPr>
      <w:rFonts w:ascii="Arial" w:eastAsia="Times New Roman" w:hAnsi="Arial" w:cs="Arial"/>
      <w:lang w:eastAsia="ru-RU"/>
    </w:rPr>
  </w:style>
  <w:style w:type="character" w:styleId="a3">
    <w:name w:val="Hyperlink"/>
    <w:rsid w:val="009A1F39"/>
    <w:rPr>
      <w:color w:val="0000FF"/>
      <w:u w:val="single"/>
    </w:rPr>
  </w:style>
  <w:style w:type="character" w:customStyle="1" w:styleId="label">
    <w:name w:val="label"/>
    <w:rsid w:val="009A1F39"/>
  </w:style>
  <w:style w:type="paragraph" w:styleId="a4">
    <w:name w:val="Body Text"/>
    <w:basedOn w:val="a"/>
    <w:link w:val="a5"/>
    <w:rsid w:val="009A1F39"/>
    <w:pPr>
      <w:keepNext/>
      <w:suppressAutoHyphens/>
      <w:spacing w:after="0"/>
      <w:jc w:val="left"/>
    </w:pPr>
    <w:rPr>
      <w:b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A1F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">
    <w:name w:val="Стиль3"/>
    <w:basedOn w:val="a"/>
    <w:rsid w:val="009A1F39"/>
    <w:pPr>
      <w:widowControl w:val="0"/>
      <w:numPr>
        <w:numId w:val="5"/>
      </w:numPr>
      <w:suppressAutoHyphens/>
      <w:spacing w:after="0"/>
    </w:pPr>
    <w:rPr>
      <w:szCs w:val="20"/>
      <w:lang w:eastAsia="ar-SA"/>
    </w:rPr>
  </w:style>
  <w:style w:type="paragraph" w:customStyle="1" w:styleId="ConsPlusNormal">
    <w:name w:val="ConsPlusNormal"/>
    <w:rsid w:val="009A1F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3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A1F39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9A1F39"/>
    <w:pPr>
      <w:keepNext/>
      <w:numPr>
        <w:ilvl w:val="1"/>
        <w:numId w:val="1"/>
      </w:numPr>
      <w:jc w:val="left"/>
      <w:outlineLvl w:val="1"/>
    </w:pPr>
    <w:rPr>
      <w:b/>
      <w:sz w:val="20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9A1F3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1F39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1F39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1F3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1F3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9A1F3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1F3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A1F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1F3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9A1F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1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1F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1F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1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1F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1F39"/>
    <w:rPr>
      <w:rFonts w:ascii="Arial" w:eastAsia="Times New Roman" w:hAnsi="Arial" w:cs="Arial"/>
      <w:lang w:eastAsia="ru-RU"/>
    </w:rPr>
  </w:style>
  <w:style w:type="character" w:styleId="a3">
    <w:name w:val="Hyperlink"/>
    <w:rsid w:val="009A1F39"/>
    <w:rPr>
      <w:color w:val="0000FF"/>
      <w:u w:val="single"/>
    </w:rPr>
  </w:style>
  <w:style w:type="character" w:customStyle="1" w:styleId="label">
    <w:name w:val="label"/>
    <w:rsid w:val="009A1F39"/>
  </w:style>
  <w:style w:type="paragraph" w:styleId="a4">
    <w:name w:val="Body Text"/>
    <w:basedOn w:val="a"/>
    <w:link w:val="a5"/>
    <w:rsid w:val="009A1F39"/>
    <w:pPr>
      <w:keepNext/>
      <w:suppressAutoHyphens/>
      <w:spacing w:after="0"/>
      <w:jc w:val="left"/>
    </w:pPr>
    <w:rPr>
      <w:b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A1F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">
    <w:name w:val="Стиль3"/>
    <w:basedOn w:val="a"/>
    <w:rsid w:val="009A1F39"/>
    <w:pPr>
      <w:widowControl w:val="0"/>
      <w:numPr>
        <w:numId w:val="5"/>
      </w:numPr>
      <w:suppressAutoHyphens/>
      <w:spacing w:after="0"/>
    </w:pPr>
    <w:rPr>
      <w:szCs w:val="20"/>
      <w:lang w:eastAsia="ar-SA"/>
    </w:rPr>
  </w:style>
  <w:style w:type="paragraph" w:customStyle="1" w:styleId="ConsPlusNormal">
    <w:name w:val="ConsPlusNormal"/>
    <w:rsid w:val="009A1F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7.3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2018-08-28T11:35:00Z</dcterms:created>
  <dcterms:modified xsi:type="dcterms:W3CDTF">2018-08-28T11:35:00Z</dcterms:modified>
</cp:coreProperties>
</file>