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1F" w:rsidRPr="008A349D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A349D">
        <w:rPr>
          <w:rFonts w:ascii="Times New Roman" w:hAnsi="Times New Roman" w:cs="Times New Roman"/>
          <w:b/>
          <w:bCs/>
        </w:rPr>
        <w:t>Описание объекта закупки</w:t>
      </w:r>
      <w:r w:rsidR="008A349D" w:rsidRPr="008A349D">
        <w:rPr>
          <w:rFonts w:ascii="Times New Roman" w:hAnsi="Times New Roman" w:cs="Times New Roman"/>
          <w:b/>
          <w:bCs/>
        </w:rPr>
        <w:t xml:space="preserve"> – (техническое задание)</w:t>
      </w:r>
    </w:p>
    <w:p w:rsidR="00F07D1F" w:rsidRPr="008A349D" w:rsidRDefault="008A349D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Cs/>
          <w:lang w:eastAsia="ar-SA"/>
        </w:rPr>
      </w:pPr>
      <w:r w:rsidRPr="008A349D">
        <w:rPr>
          <w:rFonts w:ascii="Times New Roman" w:hAnsi="Times New Roman" w:cs="Times New Roman"/>
          <w:bCs/>
          <w:lang w:eastAsia="ar-SA"/>
        </w:rPr>
        <w:t>на в</w:t>
      </w:r>
      <w:r w:rsidR="00AF314D" w:rsidRPr="008A349D">
        <w:rPr>
          <w:rFonts w:ascii="Times New Roman" w:hAnsi="Times New Roman" w:cs="Times New Roman"/>
          <w:bCs/>
          <w:lang w:eastAsia="ar-SA"/>
        </w:rPr>
        <w:t xml:space="preserve">ыполнение работ по изготовлению протезов верхних конечностей в целях социального обеспечения граждан </w:t>
      </w:r>
      <w:r w:rsidR="00A00AC9" w:rsidRPr="008A349D">
        <w:rPr>
          <w:rFonts w:ascii="Times New Roman" w:hAnsi="Times New Roman" w:cs="Times New Roman"/>
          <w:bCs/>
          <w:lang w:eastAsia="ar-SA"/>
        </w:rPr>
        <w:t>в 2025 году</w:t>
      </w:r>
    </w:p>
    <w:p w:rsidR="00AF314D" w:rsidRPr="008A349D" w:rsidRDefault="00AF314D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07D1F" w:rsidRPr="008A349D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8A349D">
        <w:rPr>
          <w:rFonts w:ascii="Times New Roman" w:hAnsi="Times New Roman" w:cs="Times New Roman"/>
          <w:b/>
        </w:rPr>
        <w:t>Наименование работ</w:t>
      </w:r>
    </w:p>
    <w:p w:rsidR="00F07D1F" w:rsidRPr="008A349D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F07D1F" w:rsidRPr="008A349D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349D">
        <w:rPr>
          <w:rFonts w:ascii="Times New Roman" w:hAnsi="Times New Roman" w:cs="Times New Roman"/>
          <w:sz w:val="22"/>
          <w:szCs w:val="22"/>
        </w:rPr>
        <w:t>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косметического и (или) функционального дефекта.</w:t>
      </w:r>
    </w:p>
    <w:p w:rsidR="00F07D1F" w:rsidRPr="008A349D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349D">
        <w:rPr>
          <w:rFonts w:ascii="Times New Roman" w:hAnsi="Times New Roman" w:cs="Times New Roman"/>
          <w:sz w:val="22"/>
          <w:szCs w:val="22"/>
        </w:rPr>
        <w:t xml:space="preserve">Работы по изготовлению протезов верхних конечностей для обеспечения </w:t>
      </w:r>
      <w:r w:rsidR="008A72BF" w:rsidRPr="008A349D">
        <w:rPr>
          <w:rFonts w:ascii="Times New Roman" w:hAnsi="Times New Roman" w:cs="Times New Roman"/>
          <w:sz w:val="22"/>
          <w:szCs w:val="22"/>
        </w:rPr>
        <w:t>пользователя</w:t>
      </w:r>
      <w:r w:rsidRPr="008A349D">
        <w:rPr>
          <w:rFonts w:ascii="Times New Roman" w:hAnsi="Times New Roman" w:cs="Times New Roman"/>
          <w:sz w:val="22"/>
          <w:szCs w:val="22"/>
        </w:rPr>
        <w:t xml:space="preserve"> предусматривают индивидуальное изготовление, обучение пользованию и выдачу технического средства реабилитации.</w:t>
      </w:r>
    </w:p>
    <w:p w:rsidR="00F07D1F" w:rsidRPr="008A349D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349D">
        <w:rPr>
          <w:rFonts w:ascii="Times New Roman" w:hAnsi="Times New Roman" w:cs="Times New Roman"/>
          <w:sz w:val="22"/>
          <w:szCs w:val="22"/>
        </w:rPr>
        <w:t>Протезы верхних конечностей классифицированы в соответствии с требованиями Национального стандарта Российской Федерации ГОСТ Р ИСО 9999-201</w:t>
      </w:r>
      <w:r w:rsidR="005C5470" w:rsidRPr="008A349D">
        <w:rPr>
          <w:rFonts w:ascii="Times New Roman" w:hAnsi="Times New Roman" w:cs="Times New Roman"/>
          <w:sz w:val="22"/>
          <w:szCs w:val="22"/>
        </w:rPr>
        <w:t>9</w:t>
      </w:r>
      <w:r w:rsidRPr="008A349D">
        <w:rPr>
          <w:rFonts w:ascii="Times New Roman" w:hAnsi="Times New Roman" w:cs="Times New Roman"/>
          <w:sz w:val="22"/>
          <w:szCs w:val="22"/>
        </w:rPr>
        <w:t xml:space="preserve"> «Вспомогательные средства для людей с ограничениями жизнедеятельности. Классификация и терминология», код двухуровневой классификации 06 18.</w:t>
      </w:r>
    </w:p>
    <w:p w:rsidR="00F07D1F" w:rsidRPr="008A349D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07D1F" w:rsidRPr="008A349D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8A349D">
        <w:rPr>
          <w:rFonts w:ascii="Times New Roman" w:hAnsi="Times New Roman" w:cs="Times New Roman"/>
          <w:b/>
        </w:rPr>
        <w:t xml:space="preserve">Требования к </w:t>
      </w:r>
      <w:r w:rsidR="008A349D" w:rsidRPr="008A349D">
        <w:rPr>
          <w:rFonts w:ascii="Times New Roman" w:hAnsi="Times New Roman" w:cs="Times New Roman"/>
          <w:b/>
        </w:rPr>
        <w:t>качеству и</w:t>
      </w:r>
      <w:r w:rsidRPr="008A349D">
        <w:rPr>
          <w:rFonts w:ascii="Times New Roman" w:hAnsi="Times New Roman" w:cs="Times New Roman"/>
          <w:b/>
        </w:rPr>
        <w:t xml:space="preserve"> безопасности</w:t>
      </w:r>
    </w:p>
    <w:p w:rsidR="00F07D1F" w:rsidRPr="008A349D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349D">
        <w:rPr>
          <w:rFonts w:ascii="Times New Roman" w:hAnsi="Times New Roman" w:cs="Times New Roman"/>
          <w:bCs/>
          <w:sz w:val="22"/>
          <w:szCs w:val="22"/>
        </w:rPr>
        <w:t xml:space="preserve">Протезирование конечностей </w:t>
      </w:r>
      <w:r w:rsidRPr="008A349D">
        <w:rPr>
          <w:rFonts w:ascii="Times New Roman" w:hAnsi="Times New Roman" w:cs="Times New Roman"/>
          <w:sz w:val="22"/>
          <w:szCs w:val="22"/>
        </w:rPr>
        <w:t>заключается в проведении комплекса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</w:t>
      </w:r>
    </w:p>
    <w:p w:rsidR="00F07D1F" w:rsidRPr="008A349D" w:rsidRDefault="00F07D1F" w:rsidP="00F0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349D">
        <w:rPr>
          <w:rFonts w:ascii="Times New Roman" w:hAnsi="Times New Roman" w:cs="Times New Roman"/>
        </w:rPr>
        <w:t>Узлы, элементы, материалы, используемые при изготовлении протезов верхних конечностей,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07D1F" w:rsidRPr="008A349D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8A349D">
        <w:rPr>
          <w:rFonts w:ascii="Times New Roman" w:hAnsi="Times New Roman" w:cs="Times New Roman"/>
        </w:rPr>
        <w:t>Материалы, применяемые при выполнении работ по изготовлению протезов верхних конечностей, должны быть разрешены к применению Минздравом России, не должны содержать ядовитых (токсичных) компонентов и должны быть стойкими к воспламенению.</w:t>
      </w:r>
    </w:p>
    <w:p w:rsidR="00F07D1F" w:rsidRPr="008A349D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8A349D">
        <w:rPr>
          <w:rFonts w:ascii="Times New Roman" w:hAnsi="Times New Roman" w:cs="Times New Roman"/>
        </w:rPr>
        <w:t>Материалы приемных гильз протеза, контактирующие с телом пользователя, должны соответствовать требованиям биологической безопасности, обеспечивать установку заклепочных соединений без образования растрескиваний и разрывов, не должны деформироваться в процессе эксплуатации протеза. Термопластичные материалы приемных гильз протеза должны обеспечивать термическую и механическую подгонку (</w:t>
      </w:r>
      <w:proofErr w:type="spellStart"/>
      <w:r w:rsidRPr="008A349D">
        <w:rPr>
          <w:rFonts w:ascii="Times New Roman" w:hAnsi="Times New Roman" w:cs="Times New Roman"/>
        </w:rPr>
        <w:t>подформовку</w:t>
      </w:r>
      <w:proofErr w:type="spellEnd"/>
      <w:r w:rsidRPr="008A349D">
        <w:rPr>
          <w:rFonts w:ascii="Times New Roman" w:hAnsi="Times New Roman" w:cs="Times New Roman"/>
        </w:rPr>
        <w:t>).</w:t>
      </w:r>
    </w:p>
    <w:p w:rsidR="00F07D1F" w:rsidRPr="008A349D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8A349D">
        <w:rPr>
          <w:rFonts w:ascii="Times New Roman" w:hAnsi="Times New Roman" w:cs="Times New Roman"/>
        </w:rPr>
        <w:t xml:space="preserve">Металлические детали протеза должны быть изготовлены из </w:t>
      </w:r>
      <w:proofErr w:type="gramStart"/>
      <w:r w:rsidRPr="008A349D">
        <w:rPr>
          <w:rFonts w:ascii="Times New Roman" w:hAnsi="Times New Roman" w:cs="Times New Roman"/>
        </w:rPr>
        <w:t>коррозионно-стойких</w:t>
      </w:r>
      <w:proofErr w:type="gramEnd"/>
      <w:r w:rsidRPr="008A349D">
        <w:rPr>
          <w:rFonts w:ascii="Times New Roman" w:hAnsi="Times New Roman" w:cs="Times New Roman"/>
        </w:rPr>
        <w:t xml:space="preserve"> материалов или иметь защитные или защитно-декоративные покрытия.</w:t>
      </w:r>
    </w:p>
    <w:p w:rsidR="00F07D1F" w:rsidRPr="008A349D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F07D1F" w:rsidRPr="008A349D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8A349D">
        <w:rPr>
          <w:rFonts w:ascii="Times New Roman" w:hAnsi="Times New Roman" w:cs="Times New Roman"/>
          <w:b/>
        </w:rPr>
        <w:t>Требования к техническим и функциональным характеристикам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 xml:space="preserve">Работы по изготовлению протезов верхних конечностей для обеспечения </w:t>
      </w:r>
      <w:r w:rsidR="008A72BF" w:rsidRPr="008A349D">
        <w:rPr>
          <w:sz w:val="22"/>
          <w:szCs w:val="22"/>
        </w:rPr>
        <w:t>пользователя</w:t>
      </w:r>
      <w:r w:rsidR="00E2659F" w:rsidRPr="008A349D">
        <w:rPr>
          <w:sz w:val="22"/>
          <w:szCs w:val="22"/>
        </w:rPr>
        <w:t>,</w:t>
      </w:r>
      <w:r w:rsidRPr="008A349D">
        <w:rPr>
          <w:sz w:val="22"/>
          <w:szCs w:val="22"/>
        </w:rPr>
        <w:t xml:space="preserve"> предусматривают индивидуальное изготовление с учетом анатомических дефектов верхних конечностей, в том числе: 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- обязательную предварительную процедуру замера протезируемой культи верхней конечности или снятие с нее слепков, индивидуально для каждого пользователя, при этом в каждом конкретном случае необходимо максимально учитывать физическое состояние, индивидуальные особенности пользователя, его психический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аспекты;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- примерку и, при необходимости, подгонку изделия, исходя из антропометрических данных пользователя;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- обучение пользованию и выдачу технического средства реабилитации.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 xml:space="preserve">Проведение замеров, примерки и выдачи готового изделия должны осуществляться на территории </w:t>
      </w:r>
      <w:r w:rsidR="005C5470" w:rsidRPr="008A349D">
        <w:rPr>
          <w:sz w:val="22"/>
          <w:szCs w:val="22"/>
        </w:rPr>
        <w:t>Российской Федерации, Свердловской области</w:t>
      </w:r>
      <w:r w:rsidR="00C64D12" w:rsidRPr="008A349D">
        <w:rPr>
          <w:sz w:val="22"/>
          <w:szCs w:val="22"/>
        </w:rPr>
        <w:t>.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Движения в подвижных соединениях протеза должны быть плавными и без заеданий.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Внешние обводы протеза не должны вызывать нарушений целостности и повышенного износа формообразующей и косметической оболочек, а также одежды пользователя и других лиц.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 xml:space="preserve">Элементы крепления протеза должны надежно удерживать протез на культе пользователя и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lastRenderedPageBreak/>
        <w:t>На поверхности металлических и пластмассовых деталей не должно быть трещин, забоин, вмятин, расслоения материалов, заусенцев и острых кромок.</w:t>
      </w:r>
    </w:p>
    <w:p w:rsidR="005C5470" w:rsidRPr="008A349D" w:rsidRDefault="005C5470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</w:p>
    <w:p w:rsidR="00F07D1F" w:rsidRPr="008A349D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8A349D">
        <w:rPr>
          <w:rFonts w:ascii="Times New Roman" w:hAnsi="Times New Roman" w:cs="Times New Roman"/>
          <w:b/>
        </w:rPr>
        <w:t>Требования к маркировке, упаковке</w:t>
      </w:r>
    </w:p>
    <w:p w:rsidR="00F07D1F" w:rsidRPr="008A349D" w:rsidRDefault="00BD2374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8A349D">
        <w:rPr>
          <w:rFonts w:ascii="Times New Roman" w:hAnsi="Times New Roman" w:cs="Times New Roman"/>
        </w:rPr>
        <w:t>П</w:t>
      </w:r>
      <w:r w:rsidR="00F07D1F" w:rsidRPr="008A349D">
        <w:rPr>
          <w:rFonts w:ascii="Times New Roman" w:hAnsi="Times New Roman" w:cs="Times New Roman"/>
        </w:rPr>
        <w:t>ротез должен иметь этикетку, на которой должны быть указаны ссылки на соответствующие стандарт(ы) и/или технический(</w:t>
      </w:r>
      <w:proofErr w:type="spellStart"/>
      <w:r w:rsidR="00F07D1F" w:rsidRPr="008A349D">
        <w:rPr>
          <w:rFonts w:ascii="Times New Roman" w:hAnsi="Times New Roman" w:cs="Times New Roman"/>
        </w:rPr>
        <w:t>ие</w:t>
      </w:r>
      <w:proofErr w:type="spellEnd"/>
      <w:r w:rsidR="00F07D1F" w:rsidRPr="008A349D">
        <w:rPr>
          <w:rFonts w:ascii="Times New Roman" w:hAnsi="Times New Roman" w:cs="Times New Roman"/>
        </w:rPr>
        <w:t>) документ(ы), а также условия нагружения и/или уровни нагрузки, применяемые при испытаниях.</w:t>
      </w:r>
    </w:p>
    <w:p w:rsidR="00F07D1F" w:rsidRPr="008A349D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8A349D">
        <w:rPr>
          <w:rFonts w:ascii="Times New Roman" w:hAnsi="Times New Roman" w:cs="Times New Roman"/>
        </w:rPr>
        <w:t xml:space="preserve">При необходимости, на этикетке должна быть приведена информация о диапазонах или ограничениях при назначенном применении протеза, </w:t>
      </w:r>
      <w:r w:rsidR="008A349D" w:rsidRPr="008A349D">
        <w:rPr>
          <w:rFonts w:ascii="Times New Roman" w:hAnsi="Times New Roman" w:cs="Times New Roman"/>
        </w:rPr>
        <w:t>например,</w:t>
      </w:r>
      <w:r w:rsidRPr="008A349D">
        <w:rPr>
          <w:rFonts w:ascii="Times New Roman" w:hAnsi="Times New Roman" w:cs="Times New Roman"/>
        </w:rPr>
        <w:t xml:space="preserve"> указание о допустимых максимальных значениях соответствующих параметров 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Данные на этикетке не должны зависеть от специальной информации изготовителя по назначенному применению протезов.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Упаковку протез</w:t>
      </w:r>
      <w:r w:rsidR="00BD2374" w:rsidRPr="008A349D">
        <w:rPr>
          <w:sz w:val="22"/>
          <w:szCs w:val="22"/>
        </w:rPr>
        <w:t>а</w:t>
      </w:r>
      <w:r w:rsidRPr="008A349D">
        <w:rPr>
          <w:sz w:val="22"/>
          <w:szCs w:val="22"/>
        </w:rPr>
        <w:t xml:space="preserve"> проводят при </w:t>
      </w:r>
      <w:r w:rsidR="00BD2374" w:rsidRPr="008A349D">
        <w:rPr>
          <w:sz w:val="22"/>
          <w:szCs w:val="22"/>
        </w:rPr>
        <w:t>его</w:t>
      </w:r>
      <w:r w:rsidRPr="008A349D">
        <w:rPr>
          <w:sz w:val="22"/>
          <w:szCs w:val="22"/>
        </w:rPr>
        <w:t xml:space="preserve"> выдаче. 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</w:t>
      </w:r>
      <w:r w:rsidR="008A349D" w:rsidRPr="008A349D">
        <w:rPr>
          <w:sz w:val="22"/>
          <w:szCs w:val="22"/>
        </w:rPr>
        <w:t>использования по</w:t>
      </w:r>
      <w:r w:rsidRPr="008A349D">
        <w:rPr>
          <w:sz w:val="22"/>
          <w:szCs w:val="22"/>
        </w:rPr>
        <w:t xml:space="preserve"> назначению.  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 xml:space="preserve">В зависимости от размеров протезы упаковывают в оберточную бумагу или в потребительскую тару - пакет из полиэтиленовой пленки, коробку из картона и/или в чехол из хлопчатобумажной ткани. 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Упакованные изделия должны быть перевязаны шпагатом или оклеены клеевой лентой на бумажной основе или полиэтиленовой лентой с липким слоем.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b/>
          <w:sz w:val="22"/>
          <w:szCs w:val="22"/>
        </w:rPr>
      </w:pP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center"/>
        <w:rPr>
          <w:b/>
          <w:sz w:val="22"/>
          <w:szCs w:val="22"/>
        </w:rPr>
      </w:pPr>
      <w:r w:rsidRPr="008A349D">
        <w:rPr>
          <w:b/>
          <w:sz w:val="22"/>
          <w:szCs w:val="22"/>
        </w:rPr>
        <w:t>Требования к результатам работ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 xml:space="preserve">Работы по обеспечению </w:t>
      </w:r>
      <w:r w:rsidR="008A72BF" w:rsidRPr="008A349D">
        <w:rPr>
          <w:sz w:val="22"/>
          <w:szCs w:val="22"/>
        </w:rPr>
        <w:t>пользователя</w:t>
      </w:r>
      <w:r w:rsidRPr="008A349D">
        <w:rPr>
          <w:sz w:val="22"/>
          <w:szCs w:val="22"/>
        </w:rPr>
        <w:t xml:space="preserve"> протезом </w:t>
      </w:r>
      <w:r w:rsidR="008A349D" w:rsidRPr="008A349D">
        <w:rPr>
          <w:sz w:val="22"/>
          <w:szCs w:val="22"/>
        </w:rPr>
        <w:t>верхней конечности</w:t>
      </w:r>
      <w:r w:rsidRPr="008A349D">
        <w:rPr>
          <w:sz w:val="22"/>
          <w:szCs w:val="22"/>
        </w:rPr>
        <w:t xml:space="preserve"> следует считать эффективно исполненными, если у него частично восстановлены опорно-двигательные функции и (или) устранены косметические дефекты верхней конечности с помощью протеза.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 xml:space="preserve">При передаче </w:t>
      </w:r>
      <w:r w:rsidR="008A72BF" w:rsidRPr="008A349D">
        <w:rPr>
          <w:sz w:val="22"/>
          <w:szCs w:val="22"/>
        </w:rPr>
        <w:t>пользователю</w:t>
      </w:r>
      <w:r w:rsidRPr="008A349D">
        <w:rPr>
          <w:sz w:val="22"/>
          <w:szCs w:val="22"/>
        </w:rPr>
        <w:t xml:space="preserve">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 Инструкция по применению протезного устройства, предоставляемая изготовителем вместе с ним, должна включать в себя, как минимум, следующую информацию: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a) допустимые максимальные значения основных параметров нагружения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устройство;</w:t>
      </w:r>
    </w:p>
    <w:p w:rsidR="00F07D1F" w:rsidRPr="008A349D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8A349D">
        <w:rPr>
          <w:sz w:val="22"/>
          <w:szCs w:val="22"/>
        </w:rPr>
        <w:t>б) данные узлов и/или элементов, которые могут быть использованы в протезном устройстве.</w:t>
      </w:r>
    </w:p>
    <w:p w:rsidR="00F07D1F" w:rsidRPr="008A349D" w:rsidRDefault="00F07D1F" w:rsidP="00F07D1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349D">
        <w:rPr>
          <w:rFonts w:ascii="Times New Roman" w:hAnsi="Times New Roman" w:cs="Times New Roman"/>
        </w:rPr>
        <w:t>Если специальные требования по назначенному применению устанавливают в соответствующих стандартах и/или в технических условиях, то должны быть выполнены эти специальные требования.</w:t>
      </w:r>
    </w:p>
    <w:p w:rsidR="00F07D1F" w:rsidRPr="008A349D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F07D1F" w:rsidRPr="008A349D" w:rsidRDefault="00F07D1F" w:rsidP="00F07D1F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8A349D"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</w:t>
      </w:r>
    </w:p>
    <w:p w:rsidR="00F07D1F" w:rsidRPr="008A349D" w:rsidRDefault="00F07D1F" w:rsidP="00F07D1F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A349D">
        <w:rPr>
          <w:rFonts w:ascii="Times New Roman" w:hAnsi="Times New Roman" w:cs="Times New Roman"/>
          <w:b/>
        </w:rPr>
        <w:t>выполнения работ</w:t>
      </w:r>
    </w:p>
    <w:p w:rsidR="00F07D1F" w:rsidRPr="008A349D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349D">
        <w:rPr>
          <w:rFonts w:ascii="Times New Roman" w:hAnsi="Times New Roman" w:cs="Times New Roman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F07D1F" w:rsidRPr="008A349D" w:rsidRDefault="00F07D1F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349D">
        <w:rPr>
          <w:rFonts w:ascii="Times New Roman" w:hAnsi="Times New Roman" w:cs="Times New Roman"/>
        </w:rPr>
        <w:t xml:space="preserve">Гарантия не </w:t>
      </w:r>
      <w:r w:rsidR="008A349D" w:rsidRPr="008A349D">
        <w:rPr>
          <w:rFonts w:ascii="Times New Roman" w:hAnsi="Times New Roman" w:cs="Times New Roman"/>
        </w:rPr>
        <w:t>распространятся на</w:t>
      </w:r>
      <w:r w:rsidRPr="008A349D">
        <w:rPr>
          <w:rFonts w:ascii="Times New Roman" w:hAnsi="Times New Roman" w:cs="Times New Roman"/>
        </w:rPr>
        <w:t xml:space="preserve"> изделия, вышедшие из строя не по вине производителя (несоблюдение инструкций изготовителя, </w:t>
      </w:r>
      <w:r w:rsidR="008A349D" w:rsidRPr="008A349D">
        <w:rPr>
          <w:rFonts w:ascii="Times New Roman" w:hAnsi="Times New Roman" w:cs="Times New Roman"/>
        </w:rPr>
        <w:t>изменение объемных</w:t>
      </w:r>
      <w:r w:rsidRPr="008A349D">
        <w:rPr>
          <w:rFonts w:ascii="Times New Roman" w:hAnsi="Times New Roman" w:cs="Times New Roman"/>
        </w:rPr>
        <w:t xml:space="preserve"> размеров культи </w:t>
      </w:r>
      <w:r w:rsidR="008A72BF" w:rsidRPr="008A349D">
        <w:rPr>
          <w:rFonts w:ascii="Times New Roman" w:hAnsi="Times New Roman" w:cs="Times New Roman"/>
        </w:rPr>
        <w:t>пользователя</w:t>
      </w:r>
      <w:r w:rsidRPr="008A349D">
        <w:rPr>
          <w:rFonts w:ascii="Times New Roman" w:hAnsi="Times New Roman" w:cs="Times New Roman"/>
        </w:rPr>
        <w:t>).</w:t>
      </w:r>
    </w:p>
    <w:p w:rsidR="008A72BF" w:rsidRPr="008A349D" w:rsidRDefault="008A72BF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7D1F" w:rsidRPr="008A349D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lang w:eastAsia="ar-SA"/>
        </w:rPr>
      </w:pPr>
      <w:r w:rsidRPr="008A349D">
        <w:rPr>
          <w:rFonts w:ascii="Times New Roman" w:hAnsi="Times New Roman" w:cs="Times New Roman"/>
        </w:rPr>
        <w:t xml:space="preserve">Срок выполнения работ: </w:t>
      </w:r>
      <w:bookmarkStart w:id="0" w:name="_GoBack"/>
      <w:bookmarkEnd w:id="0"/>
      <w:r w:rsidR="005A37CA" w:rsidRPr="008A349D">
        <w:rPr>
          <w:rFonts w:ascii="Times New Roman" w:hAnsi="Times New Roman" w:cs="Times New Roman"/>
          <w:b/>
          <w:lang w:eastAsia="ar-SA"/>
        </w:rPr>
        <w:t>до</w:t>
      </w:r>
      <w:r w:rsidR="00A90886" w:rsidRPr="008A349D">
        <w:rPr>
          <w:rFonts w:ascii="Times New Roman" w:hAnsi="Times New Roman" w:cs="Times New Roman"/>
          <w:b/>
          <w:lang w:eastAsia="ar-SA"/>
        </w:rPr>
        <w:t xml:space="preserve"> </w:t>
      </w:r>
      <w:r w:rsidR="003B1C3B" w:rsidRPr="008A349D">
        <w:rPr>
          <w:rFonts w:ascii="Times New Roman" w:hAnsi="Times New Roman" w:cs="Times New Roman"/>
          <w:b/>
          <w:lang w:eastAsia="ar-SA"/>
        </w:rPr>
        <w:t>15</w:t>
      </w:r>
      <w:r w:rsidR="0065472D" w:rsidRPr="008A349D">
        <w:rPr>
          <w:rFonts w:ascii="Times New Roman" w:hAnsi="Times New Roman" w:cs="Times New Roman"/>
          <w:b/>
          <w:lang w:eastAsia="ar-SA"/>
        </w:rPr>
        <w:t xml:space="preserve"> </w:t>
      </w:r>
      <w:r w:rsidR="00A00AC9" w:rsidRPr="008A349D">
        <w:rPr>
          <w:rFonts w:ascii="Times New Roman" w:hAnsi="Times New Roman" w:cs="Times New Roman"/>
          <w:b/>
          <w:lang w:eastAsia="ar-SA"/>
        </w:rPr>
        <w:t>октя</w:t>
      </w:r>
      <w:r w:rsidR="0065472D" w:rsidRPr="008A349D">
        <w:rPr>
          <w:rFonts w:ascii="Times New Roman" w:hAnsi="Times New Roman" w:cs="Times New Roman"/>
          <w:b/>
          <w:lang w:eastAsia="ar-SA"/>
        </w:rPr>
        <w:t xml:space="preserve">бря </w:t>
      </w:r>
      <w:r w:rsidR="00A8401A" w:rsidRPr="008A349D">
        <w:rPr>
          <w:rFonts w:ascii="Times New Roman" w:hAnsi="Times New Roman" w:cs="Times New Roman"/>
          <w:b/>
          <w:lang w:eastAsia="ar-SA"/>
        </w:rPr>
        <w:t>202</w:t>
      </w:r>
      <w:r w:rsidR="00A00AC9" w:rsidRPr="008A349D">
        <w:rPr>
          <w:rFonts w:ascii="Times New Roman" w:hAnsi="Times New Roman" w:cs="Times New Roman"/>
          <w:b/>
          <w:lang w:eastAsia="ar-SA"/>
        </w:rPr>
        <w:t xml:space="preserve">5 </w:t>
      </w:r>
      <w:r w:rsidR="00A8401A" w:rsidRPr="008A349D">
        <w:rPr>
          <w:rFonts w:ascii="Times New Roman" w:hAnsi="Times New Roman" w:cs="Times New Roman"/>
          <w:b/>
          <w:lang w:eastAsia="ar-SA"/>
        </w:rPr>
        <w:t>года</w:t>
      </w:r>
    </w:p>
    <w:p w:rsidR="00D95289" w:rsidRPr="008A349D" w:rsidRDefault="008A349D" w:rsidP="00D95289">
      <w:pPr>
        <w:suppressAutoHyphens/>
        <w:jc w:val="both"/>
        <w:rPr>
          <w:rFonts w:ascii="Times New Roman" w:hAnsi="Times New Roman" w:cs="Times New Roman"/>
          <w:b/>
          <w:lang w:eastAsia="ar-SA"/>
        </w:rPr>
      </w:pPr>
      <w:r w:rsidRPr="008A349D">
        <w:rPr>
          <w:rFonts w:ascii="Times New Roman" w:hAnsi="Times New Roman" w:cs="Times New Roman"/>
          <w:lang w:eastAsia="ar-SA"/>
        </w:rPr>
        <w:t xml:space="preserve">             </w:t>
      </w:r>
      <w:r w:rsidR="00D95289" w:rsidRPr="008A349D">
        <w:rPr>
          <w:rFonts w:ascii="Times New Roman" w:hAnsi="Times New Roman" w:cs="Times New Roman"/>
          <w:lang w:eastAsia="ar-SA"/>
        </w:rPr>
        <w:t>Количество протезов</w:t>
      </w:r>
      <w:r w:rsidR="00A8401A" w:rsidRPr="008A349D">
        <w:rPr>
          <w:rFonts w:ascii="Times New Roman" w:hAnsi="Times New Roman" w:cs="Times New Roman"/>
          <w:lang w:eastAsia="ar-SA"/>
        </w:rPr>
        <w:t xml:space="preserve"> верхних конеч</w:t>
      </w:r>
      <w:r w:rsidR="00D95289" w:rsidRPr="008A349D">
        <w:rPr>
          <w:rFonts w:ascii="Times New Roman" w:hAnsi="Times New Roman" w:cs="Times New Roman"/>
          <w:lang w:eastAsia="ar-SA"/>
        </w:rPr>
        <w:t>ностей</w:t>
      </w:r>
      <w:r w:rsidR="00D95289" w:rsidRPr="008A349D">
        <w:rPr>
          <w:rFonts w:ascii="Times New Roman" w:hAnsi="Times New Roman" w:cs="Times New Roman"/>
          <w:u w:val="single"/>
          <w:lang w:eastAsia="ar-SA"/>
        </w:rPr>
        <w:t>:</w:t>
      </w:r>
      <w:r w:rsidR="00D95289" w:rsidRPr="008A349D">
        <w:rPr>
          <w:rFonts w:ascii="Times New Roman" w:hAnsi="Times New Roman" w:cs="Times New Roman"/>
          <w:b/>
          <w:lang w:eastAsia="ar-SA"/>
        </w:rPr>
        <w:t xml:space="preserve"> </w:t>
      </w:r>
      <w:r w:rsidR="00E266C3" w:rsidRPr="008A349D">
        <w:rPr>
          <w:rFonts w:ascii="Times New Roman" w:hAnsi="Times New Roman" w:cs="Times New Roman"/>
          <w:b/>
          <w:lang w:eastAsia="ar-SA"/>
        </w:rPr>
        <w:t>14</w:t>
      </w:r>
      <w:r w:rsidR="00A8401A" w:rsidRPr="008A349D">
        <w:rPr>
          <w:rFonts w:ascii="Times New Roman" w:hAnsi="Times New Roman" w:cs="Times New Roman"/>
          <w:b/>
          <w:lang w:eastAsia="ar-SA"/>
        </w:rPr>
        <w:t xml:space="preserve"> </w:t>
      </w:r>
      <w:r w:rsidR="00D95289" w:rsidRPr="008A349D">
        <w:rPr>
          <w:rFonts w:ascii="Times New Roman" w:hAnsi="Times New Roman" w:cs="Times New Roman"/>
          <w:b/>
          <w:lang w:eastAsia="ar-SA"/>
        </w:rPr>
        <w:t>шт</w:t>
      </w:r>
      <w:r>
        <w:rPr>
          <w:rFonts w:ascii="Times New Roman" w:hAnsi="Times New Roman" w:cs="Times New Roman"/>
          <w:b/>
          <w:lang w:eastAsia="ar-SA"/>
        </w:rPr>
        <w:t>ук</w:t>
      </w:r>
      <w:r w:rsidR="00D95289" w:rsidRPr="008A349D">
        <w:rPr>
          <w:rFonts w:ascii="Times New Roman" w:hAnsi="Times New Roman" w:cs="Times New Roman"/>
          <w:lang w:eastAsia="ar-SA"/>
        </w:rPr>
        <w:t>.</w:t>
      </w:r>
      <w:r w:rsidR="00D95289" w:rsidRPr="008A349D">
        <w:rPr>
          <w:rFonts w:ascii="Times New Roman" w:hAnsi="Times New Roman" w:cs="Times New Roman"/>
          <w:b/>
          <w:lang w:eastAsia="ar-SA"/>
        </w:rPr>
        <w:t xml:space="preserve"> </w:t>
      </w:r>
    </w:p>
    <w:tbl>
      <w:tblPr>
        <w:tblW w:w="102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1614"/>
        <w:gridCol w:w="5332"/>
        <w:gridCol w:w="851"/>
        <w:gridCol w:w="850"/>
        <w:gridCol w:w="911"/>
      </w:tblGrid>
      <w:tr w:rsidR="001317EE" w:rsidRPr="000969CE" w:rsidTr="008A349D">
        <w:trPr>
          <w:trHeight w:val="1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EE" w:rsidRPr="008A349D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№ п/п.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EE" w:rsidRPr="008A349D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Вид (тип) протезно-ортопедического изделия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EE" w:rsidRPr="008A349D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EE" w:rsidRPr="008A349D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EE" w:rsidRPr="008A349D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Срок изготовления</w:t>
            </w:r>
          </w:p>
          <w:p w:rsidR="001317EE" w:rsidRPr="008A349D" w:rsidRDefault="001317EE" w:rsidP="00CF649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(дни)</w:t>
            </w:r>
          </w:p>
          <w:p w:rsidR="001317EE" w:rsidRPr="008A349D" w:rsidRDefault="001317EE" w:rsidP="00CF649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не более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EE" w:rsidRPr="008A349D" w:rsidRDefault="001317EE" w:rsidP="008A349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Гарантийный</w:t>
            </w:r>
          </w:p>
          <w:p w:rsidR="001317EE" w:rsidRPr="008A349D" w:rsidRDefault="001317EE" w:rsidP="008A349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срок </w:t>
            </w:r>
            <w:r w:rsidR="008A349D"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эксплуатации (</w:t>
            </w: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мес.)</w:t>
            </w:r>
          </w:p>
          <w:p w:rsidR="008A349D" w:rsidRPr="008A349D" w:rsidRDefault="001317EE" w:rsidP="008A349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не менее</w:t>
            </w:r>
          </w:p>
        </w:tc>
      </w:tr>
      <w:tr w:rsidR="00D6614C" w:rsidRPr="008A349D" w:rsidTr="008A349D">
        <w:trPr>
          <w:trHeight w:val="5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C" w:rsidRPr="00D6614C" w:rsidRDefault="00D6614C" w:rsidP="00D66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1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C" w:rsidRDefault="00D6614C" w:rsidP="00C82C6E">
            <w:pPr>
              <w:spacing w:after="0"/>
              <w:rPr>
                <w:rFonts w:ascii="Times New Roman" w:hAnsi="Times New Roman" w:cs="Times New Roman"/>
              </w:rPr>
            </w:pPr>
            <w:r w:rsidRPr="00D6614C">
              <w:rPr>
                <w:rFonts w:ascii="Times New Roman" w:hAnsi="Times New Roman" w:cs="Times New Roman"/>
              </w:rPr>
              <w:t>Протез кисти косметический, в том числе при вычленении и частичном вычленении кисти</w:t>
            </w:r>
          </w:p>
          <w:p w:rsidR="00D6614C" w:rsidRDefault="00D6614C" w:rsidP="00C82C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8-01-02</w:t>
            </w:r>
          </w:p>
          <w:p w:rsidR="00D6614C" w:rsidRPr="00D6614C" w:rsidRDefault="00D6614C" w:rsidP="00C82C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 2 32.50.22.121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C" w:rsidRPr="00D6614C" w:rsidRDefault="00D6614C" w:rsidP="00D6614C">
            <w:pPr>
              <w:rPr>
                <w:rFonts w:ascii="Times New Roman" w:hAnsi="Times New Roman" w:cs="Times New Roman"/>
              </w:rPr>
            </w:pPr>
            <w:r w:rsidRPr="00D6614C">
              <w:rPr>
                <w:rFonts w:ascii="Times New Roman" w:hAnsi="Times New Roman" w:cs="Times New Roman"/>
              </w:rPr>
              <w:lastRenderedPageBreak/>
              <w:t xml:space="preserve">Протез кисти косметический, в том числе при вычленении и частичном вычленении кисти.  Кисть косметическая из медицинского </w:t>
            </w:r>
            <w:proofErr w:type="spellStart"/>
            <w:r w:rsidRPr="00D6614C">
              <w:rPr>
                <w:rFonts w:ascii="Times New Roman" w:hAnsi="Times New Roman" w:cs="Times New Roman"/>
              </w:rPr>
              <w:t>пластизоля</w:t>
            </w:r>
            <w:proofErr w:type="spellEnd"/>
            <w:r w:rsidRPr="00D6614C">
              <w:rPr>
                <w:rFonts w:ascii="Times New Roman" w:hAnsi="Times New Roman" w:cs="Times New Roman"/>
              </w:rPr>
              <w:t xml:space="preserve">. Внутренняя полость заполнена вспененным полиуретаном с ориентированным металлическим каркасом. Крепление за счет конфигурации внутренней полости и косметической оболочки, с </w:t>
            </w:r>
            <w:r w:rsidRPr="00D6614C">
              <w:rPr>
                <w:rFonts w:ascii="Times New Roman" w:hAnsi="Times New Roman" w:cs="Times New Roman"/>
              </w:rPr>
              <w:lastRenderedPageBreak/>
              <w:t>помощью застежки «контакт», «молния» или крепление индивидуальное.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C" w:rsidRPr="008A349D" w:rsidRDefault="00D6614C" w:rsidP="00D66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49D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C" w:rsidRPr="008A349D" w:rsidRDefault="00D6614C" w:rsidP="00D661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34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4C" w:rsidRPr="008A349D" w:rsidRDefault="00D6614C" w:rsidP="00D661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349D">
              <w:rPr>
                <w:rFonts w:ascii="Times New Roman" w:hAnsi="Times New Roman" w:cs="Times New Roman"/>
              </w:rPr>
              <w:t>3</w:t>
            </w:r>
          </w:p>
        </w:tc>
      </w:tr>
      <w:tr w:rsidR="00D6614C" w:rsidRPr="008A349D" w:rsidTr="008A349D">
        <w:trPr>
          <w:trHeight w:val="19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C" w:rsidRPr="00D6614C" w:rsidRDefault="00E266C3" w:rsidP="00D66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C" w:rsidRDefault="00D6614C" w:rsidP="00C82C6E">
            <w:pPr>
              <w:spacing w:after="0"/>
              <w:rPr>
                <w:rFonts w:ascii="Times New Roman" w:hAnsi="Times New Roman" w:cs="Times New Roman"/>
              </w:rPr>
            </w:pPr>
            <w:r w:rsidRPr="00D6614C">
              <w:rPr>
                <w:rFonts w:ascii="Times New Roman" w:hAnsi="Times New Roman" w:cs="Times New Roman"/>
              </w:rPr>
              <w:t>Протез предплечья активный (тяговый)</w:t>
            </w:r>
          </w:p>
          <w:p w:rsidR="00C82C6E" w:rsidRDefault="00C82C6E" w:rsidP="00C82C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8-03-02</w:t>
            </w:r>
          </w:p>
          <w:p w:rsidR="00C82C6E" w:rsidRPr="00D6614C" w:rsidRDefault="00C82C6E" w:rsidP="00C82C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 2 32.50.22.121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C" w:rsidRPr="00D6614C" w:rsidRDefault="00D6614C" w:rsidP="00C82C6E">
            <w:pPr>
              <w:rPr>
                <w:rFonts w:ascii="Times New Roman" w:hAnsi="Times New Roman" w:cs="Times New Roman"/>
                <w:color w:val="000000"/>
              </w:rPr>
            </w:pPr>
            <w:r w:rsidRPr="00D6614C">
              <w:rPr>
                <w:rFonts w:ascii="Times New Roman" w:hAnsi="Times New Roman" w:cs="Times New Roman"/>
                <w:color w:val="000000"/>
              </w:rPr>
              <w:t xml:space="preserve">Протез предплечья активный. Система управления: механическая (тяговый);  кисть с гибкой тягой  с пружинным </w:t>
            </w:r>
            <w:proofErr w:type="spellStart"/>
            <w:r w:rsidRPr="00D6614C">
              <w:rPr>
                <w:rFonts w:ascii="Times New Roman" w:hAnsi="Times New Roman" w:cs="Times New Roman"/>
                <w:color w:val="000000"/>
              </w:rPr>
              <w:t>схватом</w:t>
            </w:r>
            <w:proofErr w:type="spellEnd"/>
            <w:r w:rsidRPr="00D6614C">
              <w:rPr>
                <w:rFonts w:ascii="Times New Roman" w:hAnsi="Times New Roman" w:cs="Times New Roman"/>
                <w:color w:val="000000"/>
              </w:rPr>
              <w:t xml:space="preserve"> и пассивным узлом ротации, кисть с гибкой тягой корпусная с пружинным </w:t>
            </w:r>
            <w:proofErr w:type="spellStart"/>
            <w:r w:rsidRPr="00D6614C">
              <w:rPr>
                <w:rFonts w:ascii="Times New Roman" w:hAnsi="Times New Roman" w:cs="Times New Roman"/>
                <w:color w:val="000000"/>
              </w:rPr>
              <w:t>схватом</w:t>
            </w:r>
            <w:proofErr w:type="spellEnd"/>
            <w:r w:rsidRPr="00D6614C">
              <w:rPr>
                <w:rFonts w:ascii="Times New Roman" w:hAnsi="Times New Roman" w:cs="Times New Roman"/>
                <w:color w:val="000000"/>
              </w:rPr>
              <w:t>, пассивной ротацией с бесступенчатой регулируемой тугоподвижностью и фиксацией блока IV – V; функция ротации реализована в составе модуля кисти; оболочка косметическая ПВХ/пластизоль, оболочка косметическая силиконовая;  гильза индивидуальная одинарная, гильза индивидуальная составная, гильза унифицированная из литьевого слоистого пластика на основе связующих смол, из листового термопласта, кожаная; крепление индивидуал</w:t>
            </w:r>
            <w:r w:rsidR="00C82C6E">
              <w:rPr>
                <w:rFonts w:ascii="Times New Roman" w:hAnsi="Times New Roman" w:cs="Times New Roman"/>
                <w:color w:val="000000"/>
              </w:rPr>
              <w:t>ьное, подгоночное, специальное.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C" w:rsidRPr="008A349D" w:rsidRDefault="00D6614C" w:rsidP="00D6614C">
            <w:pPr>
              <w:jc w:val="center"/>
              <w:rPr>
                <w:rFonts w:ascii="Times New Roman" w:hAnsi="Times New Roman" w:cs="Times New Roman"/>
              </w:rPr>
            </w:pPr>
            <w:r w:rsidRPr="008A34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C" w:rsidRPr="008A349D" w:rsidRDefault="00C82C6E" w:rsidP="00D661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34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4C" w:rsidRPr="008A349D" w:rsidRDefault="00B87946" w:rsidP="00D661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349D">
              <w:rPr>
                <w:rFonts w:ascii="Times New Roman" w:hAnsi="Times New Roman" w:cs="Times New Roman"/>
              </w:rPr>
              <w:t>7</w:t>
            </w:r>
          </w:p>
        </w:tc>
      </w:tr>
      <w:tr w:rsidR="00C82C6E" w:rsidRPr="008A349D" w:rsidTr="008A349D">
        <w:trPr>
          <w:trHeight w:val="19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6E" w:rsidRPr="00D6614C" w:rsidRDefault="00E266C3" w:rsidP="00C82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C6E" w:rsidRDefault="00C82C6E" w:rsidP="00C82C6E">
            <w:pPr>
              <w:spacing w:after="0"/>
              <w:rPr>
                <w:rFonts w:ascii="Times New Roman" w:hAnsi="Times New Roman" w:cs="Times New Roman"/>
              </w:rPr>
            </w:pPr>
            <w:r w:rsidRPr="00D6614C">
              <w:rPr>
                <w:rFonts w:ascii="Times New Roman" w:hAnsi="Times New Roman" w:cs="Times New Roman"/>
              </w:rPr>
              <w:t>Протез предплечья косметический</w:t>
            </w:r>
          </w:p>
          <w:p w:rsidR="00C82C6E" w:rsidRDefault="00C82C6E" w:rsidP="00C82C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8-01-03</w:t>
            </w:r>
          </w:p>
          <w:p w:rsidR="00C82C6E" w:rsidRDefault="00C82C6E" w:rsidP="00C82C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 2 32.50.22.121</w:t>
            </w:r>
          </w:p>
          <w:p w:rsidR="00C82C6E" w:rsidRPr="00D6614C" w:rsidRDefault="00C82C6E" w:rsidP="00C8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6E" w:rsidRPr="00D6614C" w:rsidRDefault="00C82C6E" w:rsidP="00C82C6E">
            <w:pPr>
              <w:rPr>
                <w:rFonts w:ascii="Times New Roman" w:hAnsi="Times New Roman" w:cs="Times New Roman"/>
              </w:rPr>
            </w:pPr>
            <w:r w:rsidRPr="00D6614C">
              <w:rPr>
                <w:rFonts w:ascii="Times New Roman" w:hAnsi="Times New Roman" w:cs="Times New Roman"/>
              </w:rPr>
              <w:t xml:space="preserve">Протез предплечья косметический, функционально-косметический. Управление отсутствует, сохранившейся рукой или </w:t>
            </w:r>
            <w:proofErr w:type="spellStart"/>
            <w:r w:rsidRPr="00D6614C">
              <w:rPr>
                <w:rFonts w:ascii="Times New Roman" w:hAnsi="Times New Roman" w:cs="Times New Roman"/>
              </w:rPr>
              <w:t>противоупором</w:t>
            </w:r>
            <w:proofErr w:type="spellEnd"/>
            <w:r w:rsidRPr="00D6614C">
              <w:rPr>
                <w:rFonts w:ascii="Times New Roman" w:hAnsi="Times New Roman" w:cs="Times New Roman"/>
              </w:rPr>
              <w:t xml:space="preserve">. Кисть косметическая, кисть пассивная (функционально-косметическая). Функция ротации реализована в составе модуля кисти; ротатор кистевой с адаптером для присоединения кистей косметических, тяговых, каркасных без ротации и рабочих насадок, имеющих адаптер М12х1,5; шарнир кистевой с бесступенчатой изменяемой тугоподвижностью в шарнире запястья. Оболочка косметическая силиконовая с армирующей сеткой в </w:t>
            </w:r>
            <w:proofErr w:type="spellStart"/>
            <w:r w:rsidRPr="00D6614C">
              <w:rPr>
                <w:rFonts w:ascii="Times New Roman" w:hAnsi="Times New Roman" w:cs="Times New Roman"/>
              </w:rPr>
              <w:t>т.ч</w:t>
            </w:r>
            <w:proofErr w:type="spellEnd"/>
            <w:r w:rsidRPr="00D6614C">
              <w:rPr>
                <w:rFonts w:ascii="Times New Roman" w:hAnsi="Times New Roman" w:cs="Times New Roman"/>
              </w:rPr>
              <w:t xml:space="preserve">. с дополнительными опциями в зависимости от потребности инвалида: усиление пальцев, гладкое покрытие, акриловые ногти, повышенная </w:t>
            </w:r>
            <w:proofErr w:type="spellStart"/>
            <w:r w:rsidRPr="00D6614C">
              <w:rPr>
                <w:rFonts w:ascii="Times New Roman" w:hAnsi="Times New Roman" w:cs="Times New Roman"/>
              </w:rPr>
              <w:t>косметичность</w:t>
            </w:r>
            <w:proofErr w:type="spellEnd"/>
            <w:r w:rsidRPr="00D6614C">
              <w:rPr>
                <w:rFonts w:ascii="Times New Roman" w:hAnsi="Times New Roman" w:cs="Times New Roman"/>
              </w:rPr>
              <w:t>.  Гильза индивидуальная ординарная, гильза индивидуальная составная, гильза, унифицированная из литьевого слоистого пластика на основе связующих смол, из листового термопласта. Крепление за счет формы приемной гильзы, индивидуальное.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6E" w:rsidRPr="008A349D" w:rsidRDefault="00C82C6E" w:rsidP="00C82C6E">
            <w:pPr>
              <w:jc w:val="center"/>
              <w:rPr>
                <w:rFonts w:ascii="Times New Roman" w:hAnsi="Times New Roman" w:cs="Times New Roman"/>
              </w:rPr>
            </w:pPr>
            <w:r w:rsidRPr="008A34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6E" w:rsidRPr="008A349D" w:rsidRDefault="00C82C6E" w:rsidP="00C82C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34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E" w:rsidRPr="008A349D" w:rsidRDefault="00B87946" w:rsidP="00C82C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349D">
              <w:rPr>
                <w:rFonts w:ascii="Times New Roman" w:hAnsi="Times New Roman" w:cs="Times New Roman"/>
              </w:rPr>
              <w:t>7</w:t>
            </w:r>
          </w:p>
        </w:tc>
      </w:tr>
      <w:tr w:rsidR="00BB530B" w:rsidRPr="008A349D" w:rsidTr="008A349D">
        <w:trPr>
          <w:trHeight w:val="244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0B" w:rsidRPr="00BA26C5" w:rsidRDefault="00BB530B" w:rsidP="00BB530B">
            <w:pPr>
              <w:jc w:val="right"/>
              <w:rPr>
                <w:rFonts w:ascii="Times New Roman" w:hAnsi="Times New Roman" w:cs="Times New Roman"/>
              </w:rPr>
            </w:pPr>
            <w:r w:rsidRPr="00BA26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30B" w:rsidRPr="008A349D" w:rsidRDefault="00E266C3" w:rsidP="00355B1F">
            <w:pPr>
              <w:jc w:val="center"/>
              <w:rPr>
                <w:rFonts w:ascii="Times New Roman" w:hAnsi="Times New Roman" w:cs="Times New Roman"/>
              </w:rPr>
            </w:pPr>
            <w:r w:rsidRPr="008A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0B" w:rsidRPr="008A349D" w:rsidRDefault="00BB530B" w:rsidP="00355B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B" w:rsidRPr="008A349D" w:rsidRDefault="00BB530B" w:rsidP="00355B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17EE" w:rsidRDefault="001317EE" w:rsidP="00D95289">
      <w:pPr>
        <w:suppressAutoHyphens/>
        <w:jc w:val="both"/>
        <w:rPr>
          <w:rFonts w:ascii="Times New Roman" w:hAnsi="Times New Roman" w:cs="Times New Roman"/>
          <w:b/>
          <w:szCs w:val="27"/>
          <w:lang w:eastAsia="ar-SA"/>
        </w:rPr>
      </w:pPr>
    </w:p>
    <w:sectPr w:rsidR="001317EE" w:rsidSect="00D25532">
      <w:pgSz w:w="11906" w:h="16838"/>
      <w:pgMar w:top="851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D5D"/>
    <w:multiLevelType w:val="hybridMultilevel"/>
    <w:tmpl w:val="DCA64734"/>
    <w:lvl w:ilvl="0" w:tplc="C83670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D3"/>
    <w:rsid w:val="000056CF"/>
    <w:rsid w:val="00036B20"/>
    <w:rsid w:val="000922CC"/>
    <w:rsid w:val="000E444D"/>
    <w:rsid w:val="001317EE"/>
    <w:rsid w:val="00213848"/>
    <w:rsid w:val="00217154"/>
    <w:rsid w:val="00224BBA"/>
    <w:rsid w:val="0028532A"/>
    <w:rsid w:val="002C182C"/>
    <w:rsid w:val="003110E4"/>
    <w:rsid w:val="00355B1F"/>
    <w:rsid w:val="00386093"/>
    <w:rsid w:val="003937FB"/>
    <w:rsid w:val="003B1C3B"/>
    <w:rsid w:val="004645B4"/>
    <w:rsid w:val="00474B39"/>
    <w:rsid w:val="00485DB5"/>
    <w:rsid w:val="00591E6B"/>
    <w:rsid w:val="005A37CA"/>
    <w:rsid w:val="005C5470"/>
    <w:rsid w:val="00616239"/>
    <w:rsid w:val="00620A8F"/>
    <w:rsid w:val="0065472D"/>
    <w:rsid w:val="006B7B19"/>
    <w:rsid w:val="006C6489"/>
    <w:rsid w:val="00713972"/>
    <w:rsid w:val="007236AC"/>
    <w:rsid w:val="00771DF4"/>
    <w:rsid w:val="007735CE"/>
    <w:rsid w:val="007B6198"/>
    <w:rsid w:val="00810969"/>
    <w:rsid w:val="00860D2E"/>
    <w:rsid w:val="00870ACB"/>
    <w:rsid w:val="008A349D"/>
    <w:rsid w:val="008A72BF"/>
    <w:rsid w:val="008B28C3"/>
    <w:rsid w:val="009B6429"/>
    <w:rsid w:val="009C34D3"/>
    <w:rsid w:val="009C375E"/>
    <w:rsid w:val="00A00AC9"/>
    <w:rsid w:val="00A27770"/>
    <w:rsid w:val="00A722F9"/>
    <w:rsid w:val="00A8401A"/>
    <w:rsid w:val="00A87E8B"/>
    <w:rsid w:val="00A90886"/>
    <w:rsid w:val="00AA3587"/>
    <w:rsid w:val="00AB04E8"/>
    <w:rsid w:val="00AC76EB"/>
    <w:rsid w:val="00AE2651"/>
    <w:rsid w:val="00AE4DFE"/>
    <w:rsid w:val="00AF314D"/>
    <w:rsid w:val="00B87946"/>
    <w:rsid w:val="00BA26C5"/>
    <w:rsid w:val="00BA491A"/>
    <w:rsid w:val="00BB530B"/>
    <w:rsid w:val="00BB55E8"/>
    <w:rsid w:val="00BD2374"/>
    <w:rsid w:val="00C23289"/>
    <w:rsid w:val="00C540AA"/>
    <w:rsid w:val="00C64D12"/>
    <w:rsid w:val="00C82C6E"/>
    <w:rsid w:val="00CB28CF"/>
    <w:rsid w:val="00CD4E82"/>
    <w:rsid w:val="00D25532"/>
    <w:rsid w:val="00D46773"/>
    <w:rsid w:val="00D629AE"/>
    <w:rsid w:val="00D6614C"/>
    <w:rsid w:val="00D95289"/>
    <w:rsid w:val="00DA20A4"/>
    <w:rsid w:val="00DB4EC7"/>
    <w:rsid w:val="00DC4D9B"/>
    <w:rsid w:val="00DD1795"/>
    <w:rsid w:val="00E2659F"/>
    <w:rsid w:val="00E266C3"/>
    <w:rsid w:val="00E5462D"/>
    <w:rsid w:val="00EA0ACA"/>
    <w:rsid w:val="00EC2655"/>
    <w:rsid w:val="00EE60EC"/>
    <w:rsid w:val="00F07D1F"/>
    <w:rsid w:val="00F5236F"/>
    <w:rsid w:val="00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67051-FA0E-4E20-BBB0-C01DD2EA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  <w:style w:type="paragraph" w:styleId="a8">
    <w:name w:val="Body Text Indent"/>
    <w:basedOn w:val="a"/>
    <w:link w:val="a9"/>
    <w:rsid w:val="00BA491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49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4775-8332-4EAA-9892-47950FB3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Свердловское РО ФСС РФ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Вера Анатольевна</dc:creator>
  <cp:lastModifiedBy>Ленчевская Валентина Ивановна</cp:lastModifiedBy>
  <cp:revision>5</cp:revision>
  <cp:lastPrinted>2022-05-19T12:06:00Z</cp:lastPrinted>
  <dcterms:created xsi:type="dcterms:W3CDTF">2024-10-01T06:08:00Z</dcterms:created>
  <dcterms:modified xsi:type="dcterms:W3CDTF">2024-12-02T08:56:00Z</dcterms:modified>
</cp:coreProperties>
</file>