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BA" w:rsidRPr="001F1EC2" w:rsidRDefault="000325BA" w:rsidP="00701EEB">
      <w:pPr>
        <w:keepNext/>
        <w:jc w:val="right"/>
        <w:rPr>
          <w:i/>
        </w:rPr>
      </w:pPr>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DD08A9">
      <w:pPr>
        <w:keepNext/>
        <w:keepLines/>
        <w:autoSpaceDE w:val="0"/>
        <w:jc w:val="center"/>
        <w:rPr>
          <w:b/>
          <w:iCs/>
        </w:rPr>
      </w:pPr>
      <w:r w:rsidRPr="00CF24F6">
        <w:rPr>
          <w:b/>
          <w:iCs/>
        </w:rPr>
        <w:t>Описание объекта закупки</w:t>
      </w:r>
    </w:p>
    <w:p w:rsidR="000325BA" w:rsidRPr="0030763C" w:rsidRDefault="000325BA" w:rsidP="00DD08A9">
      <w:pPr>
        <w:pStyle w:val="a8"/>
        <w:keepNext/>
        <w:keepLines/>
        <w:tabs>
          <w:tab w:val="left" w:pos="0"/>
        </w:tabs>
        <w:rPr>
          <w:iCs/>
          <w:sz w:val="24"/>
        </w:rPr>
      </w:pPr>
    </w:p>
    <w:p w:rsidR="00BA1E56" w:rsidRPr="0030763C" w:rsidRDefault="000325BA" w:rsidP="00DD08A9">
      <w:pPr>
        <w:keepNext/>
        <w:keepLines/>
        <w:autoSpaceDE w:val="0"/>
        <w:jc w:val="both"/>
      </w:pPr>
      <w:r w:rsidRPr="0030763C">
        <w:rPr>
          <w:b/>
        </w:rPr>
        <w:t>Предмет Контракта:</w:t>
      </w:r>
      <w:r w:rsidRPr="0030763C">
        <w:t xml:space="preserve"> </w:t>
      </w:r>
      <w:r w:rsidR="001216E4" w:rsidRPr="00202744">
        <w:rPr>
          <w:bCs/>
          <w:color w:val="000000"/>
          <w:lang w:eastAsia="ru-RU"/>
        </w:rPr>
        <w:t xml:space="preserve">Поставка </w:t>
      </w:r>
      <w:r w:rsidR="001216E4" w:rsidRPr="00202744">
        <w:rPr>
          <w:bCs/>
        </w:rPr>
        <w:t>телефонных устройств с функцией видеосвязи, навигации и с текстовым выходом</w:t>
      </w:r>
      <w:r w:rsidR="001216E4">
        <w:rPr>
          <w:bCs/>
        </w:rPr>
        <w:t>.</w:t>
      </w:r>
    </w:p>
    <w:p w:rsidR="00BA1E56" w:rsidRPr="009A5A91" w:rsidRDefault="004133B3" w:rsidP="00DD08A9">
      <w:pPr>
        <w:keepNext/>
        <w:keepLines/>
        <w:autoSpaceDE w:val="0"/>
        <w:jc w:val="both"/>
        <w:rPr>
          <w:lang w:eastAsia="ru-RU"/>
        </w:rPr>
      </w:pPr>
      <w:r w:rsidRPr="004133B3">
        <w:rPr>
          <w:b/>
        </w:rPr>
        <w:t>ИКЗ</w:t>
      </w:r>
      <w:r w:rsidR="00FF5F8B">
        <w:rPr>
          <w:b/>
        </w:rPr>
        <w:t>:</w:t>
      </w:r>
      <w:r>
        <w:t xml:space="preserve"> </w:t>
      </w:r>
      <w:r w:rsidR="001216E4" w:rsidRPr="00202744">
        <w:rPr>
          <w:b/>
        </w:rPr>
        <w:t>241710601545871060100102010012630323</w:t>
      </w:r>
    </w:p>
    <w:p w:rsidR="00583C19" w:rsidRDefault="009A5A91" w:rsidP="00DD08A9">
      <w:pPr>
        <w:keepNext/>
        <w:keepLines/>
        <w:tabs>
          <w:tab w:val="left" w:pos="0"/>
        </w:tabs>
        <w:snapToGrid w:val="0"/>
        <w:jc w:val="both"/>
        <w:rPr>
          <w:b/>
        </w:rPr>
      </w:pPr>
      <w:r>
        <w:rPr>
          <w:b/>
        </w:rPr>
        <w:t xml:space="preserve">       </w:t>
      </w:r>
    </w:p>
    <w:p w:rsidR="001216E4" w:rsidRPr="005C13B7" w:rsidRDefault="001216E4" w:rsidP="001216E4">
      <w:pPr>
        <w:pStyle w:val="af4"/>
        <w:keepNext/>
        <w:numPr>
          <w:ilvl w:val="0"/>
          <w:numId w:val="2"/>
        </w:numPr>
        <w:contextualSpacing/>
        <w:jc w:val="center"/>
        <w:rPr>
          <w:rStyle w:val="FontStyle42"/>
          <w:rFonts w:eastAsia="Calibri"/>
          <w:lang w:eastAsia="zh-CN"/>
        </w:rPr>
      </w:pPr>
      <w:r w:rsidRPr="005C13B7">
        <w:rPr>
          <w:rStyle w:val="FontStyle42"/>
          <w:rFonts w:eastAsia="Calibri"/>
          <w:b/>
          <w:lang w:eastAsia="zh-CN"/>
        </w:rPr>
        <w:t>Гарантийные обязательства</w:t>
      </w:r>
    </w:p>
    <w:p w:rsidR="001216E4" w:rsidRPr="00E2583B" w:rsidRDefault="001216E4" w:rsidP="001216E4">
      <w:pPr>
        <w:pStyle w:val="af9"/>
        <w:widowControl/>
        <w:numPr>
          <w:ilvl w:val="0"/>
          <w:numId w:val="2"/>
        </w:numPr>
        <w:suppressAutoHyphens w:val="0"/>
        <w:spacing w:before="0" w:after="0"/>
        <w:jc w:val="both"/>
      </w:pPr>
      <w:r>
        <w:t xml:space="preserve">           </w:t>
      </w:r>
      <w:r w:rsidRPr="00E2583B">
        <w:t>Поставщик должен гарантировать, что поставляемый по Контракту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rsidR="001216E4" w:rsidRPr="00E2583B" w:rsidRDefault="001216E4" w:rsidP="001216E4">
      <w:pPr>
        <w:pStyle w:val="af9"/>
        <w:widowControl/>
        <w:numPr>
          <w:ilvl w:val="0"/>
          <w:numId w:val="2"/>
        </w:numPr>
        <w:suppressAutoHyphens w:val="0"/>
        <w:spacing w:before="0" w:after="0"/>
        <w:jc w:val="both"/>
      </w:pPr>
      <w:r>
        <w:t xml:space="preserve">           </w:t>
      </w:r>
      <w:r w:rsidRPr="00E2583B">
        <w:t xml:space="preserve">Поставщик должен гарантировать, что поставляемый Товар соответствует стандартам на данные виды Товара, а также требованиям технического задания. </w:t>
      </w:r>
    </w:p>
    <w:p w:rsidR="001216E4" w:rsidRPr="00E2583B" w:rsidRDefault="001216E4" w:rsidP="001216E4">
      <w:pPr>
        <w:pStyle w:val="af9"/>
        <w:widowControl/>
        <w:numPr>
          <w:ilvl w:val="0"/>
          <w:numId w:val="2"/>
        </w:numPr>
        <w:suppressAutoHyphens w:val="0"/>
        <w:spacing w:before="0" w:after="0"/>
        <w:jc w:val="both"/>
      </w:pPr>
      <w:r w:rsidRPr="00E2583B">
        <w:t xml:space="preserve">Телефонные устройства с функцией видеосвязи, навигации и с текстовым выходом должны иметь установленный производителем срок службы не менее 7 (семи) лет со дня подписания Получателем акта приема-передачи Товара. </w:t>
      </w:r>
    </w:p>
    <w:p w:rsidR="001216E4" w:rsidRPr="00E2583B" w:rsidRDefault="001216E4" w:rsidP="001216E4">
      <w:pPr>
        <w:pStyle w:val="af9"/>
        <w:widowControl/>
        <w:numPr>
          <w:ilvl w:val="0"/>
          <w:numId w:val="2"/>
        </w:numPr>
        <w:suppressAutoHyphens w:val="0"/>
        <w:spacing w:before="0" w:after="0"/>
        <w:jc w:val="both"/>
      </w:pPr>
      <w:r>
        <w:t xml:space="preserve">           </w:t>
      </w:r>
      <w:r w:rsidRPr="00E2583B">
        <w:t>Телефонные устройства с функцией видеосвязи, навигации и с текстовым выходом должны иметь установленный производителем гарантийный срок эксплуатации 12 (двенадцать) месяцев со дня подписания Получателем акта приема-передачи Товара.</w:t>
      </w:r>
    </w:p>
    <w:p w:rsidR="001216E4" w:rsidRPr="00E2583B" w:rsidRDefault="001216E4" w:rsidP="001216E4">
      <w:pPr>
        <w:pStyle w:val="af9"/>
        <w:widowControl/>
        <w:numPr>
          <w:ilvl w:val="0"/>
          <w:numId w:val="2"/>
        </w:numPr>
        <w:suppressAutoHyphens w:val="0"/>
        <w:spacing w:before="0" w:after="0"/>
        <w:jc w:val="both"/>
      </w:pPr>
      <w:r>
        <w:t xml:space="preserve">           </w:t>
      </w:r>
      <w:r w:rsidRPr="00E2583B">
        <w:t>Установленный производителем гарантийный срок эксплуатации на телефонные устройства с функцией видеосвязи, навигации и с текстовым выходом не распространяется на случаи нарушения Получателем изделия условий и требований к эксплуатации товара.</w:t>
      </w:r>
    </w:p>
    <w:p w:rsidR="001216E4" w:rsidRPr="00E2583B" w:rsidRDefault="001216E4" w:rsidP="001216E4">
      <w:pPr>
        <w:pStyle w:val="af9"/>
        <w:widowControl/>
        <w:numPr>
          <w:ilvl w:val="0"/>
          <w:numId w:val="2"/>
        </w:numPr>
        <w:suppressAutoHyphens w:val="0"/>
        <w:spacing w:before="0" w:after="0"/>
        <w:jc w:val="both"/>
      </w:pPr>
      <w:r w:rsidRPr="00E2583B">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1216E4" w:rsidRPr="00E2583B" w:rsidRDefault="001216E4" w:rsidP="001216E4">
      <w:pPr>
        <w:pStyle w:val="af9"/>
        <w:widowControl/>
        <w:numPr>
          <w:ilvl w:val="0"/>
          <w:numId w:val="2"/>
        </w:numPr>
        <w:suppressAutoHyphens w:val="0"/>
        <w:spacing w:before="0" w:after="0"/>
        <w:jc w:val="both"/>
      </w:pPr>
      <w:r>
        <w:t xml:space="preserve">            </w:t>
      </w:r>
      <w:r w:rsidRPr="00E2583B">
        <w:t>Срок выполнения гарантийного ремонта Товара не должен превышать 15 рабочих дней со дня обращения Получателя (Заказчика).</w:t>
      </w:r>
    </w:p>
    <w:p w:rsidR="001216E4" w:rsidRPr="00E2583B" w:rsidRDefault="001216E4" w:rsidP="001216E4">
      <w:pPr>
        <w:pStyle w:val="af9"/>
        <w:widowControl/>
        <w:numPr>
          <w:ilvl w:val="0"/>
          <w:numId w:val="2"/>
        </w:numPr>
        <w:suppressAutoHyphens w:val="0"/>
        <w:spacing w:before="0" w:after="0"/>
        <w:jc w:val="both"/>
      </w:pPr>
      <w:r>
        <w:t xml:space="preserve">           </w:t>
      </w:r>
      <w:r w:rsidRPr="00E2583B">
        <w:t>Срок осуществления замены Товара не должен превышать 15 рабочих дней со дня обращения Получателя (Заказчика).</w:t>
      </w:r>
    </w:p>
    <w:p w:rsidR="001216E4" w:rsidRPr="00E2583B" w:rsidRDefault="001216E4" w:rsidP="001216E4">
      <w:pPr>
        <w:pStyle w:val="af9"/>
        <w:widowControl/>
        <w:numPr>
          <w:ilvl w:val="0"/>
          <w:numId w:val="2"/>
        </w:numPr>
        <w:suppressAutoHyphens w:val="0"/>
        <w:spacing w:before="0" w:after="0"/>
        <w:jc w:val="both"/>
      </w:pPr>
      <w:r>
        <w:t xml:space="preserve">            </w:t>
      </w:r>
      <w:r w:rsidRPr="00E2583B">
        <w:t>При передаче Товара Получателям Поставщик должен предоставить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1216E4" w:rsidRPr="00E2583B" w:rsidRDefault="001216E4" w:rsidP="001216E4">
      <w:pPr>
        <w:pStyle w:val="af9"/>
        <w:widowControl/>
        <w:numPr>
          <w:ilvl w:val="0"/>
          <w:numId w:val="2"/>
        </w:numPr>
        <w:suppressAutoHyphens w:val="0"/>
        <w:spacing w:before="0" w:after="0"/>
        <w:jc w:val="both"/>
      </w:pPr>
      <w:r>
        <w:t xml:space="preserve">            </w:t>
      </w:r>
      <w:r w:rsidRPr="00E2583B">
        <w:t xml:space="preserve">В соответствии с приказом Минтруда России от 05.03.2021г. № 107н «Об утверждении Сроков пользования техническими средствами реабилитации, протезами и протезно-ортопедическими изделиями» сроки пользования техническими средствами реабилитации, протезами и протезно-ортопедическими изделиями (далее – ТСР) исчисляются с даты предоставления его получателям. В случае если сроки службы, установленные изготовителем ТСР, превышают сроки пользования ТСР, утверждённые приказом Минтруда России, замена таких ТСР должна осуществляться региональным отделением Фонда по истечении сроков службы, установленных изготовителем ТCР. </w:t>
      </w:r>
    </w:p>
    <w:p w:rsidR="00BA1E56" w:rsidRPr="00BA1E56" w:rsidRDefault="00BA1E56" w:rsidP="00DD08A9">
      <w:pPr>
        <w:pStyle w:val="af4"/>
        <w:keepNext/>
        <w:keepLines/>
        <w:numPr>
          <w:ilvl w:val="0"/>
          <w:numId w:val="2"/>
        </w:numPr>
        <w:suppressAutoHyphens w:val="0"/>
        <w:ind w:firstLine="709"/>
        <w:jc w:val="both"/>
        <w:rPr>
          <w:color w:val="000000"/>
          <w:spacing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3118"/>
        <w:gridCol w:w="2410"/>
        <w:gridCol w:w="992"/>
        <w:gridCol w:w="992"/>
      </w:tblGrid>
      <w:tr w:rsidR="001216E4" w:rsidRPr="00B3057A" w:rsidTr="001216E4">
        <w:tc>
          <w:tcPr>
            <w:tcW w:w="1702" w:type="dxa"/>
          </w:tcPr>
          <w:p w:rsidR="001216E4" w:rsidRPr="00DE6C58" w:rsidRDefault="001216E4" w:rsidP="00AB0D81">
            <w:pPr>
              <w:keepNext/>
              <w:tabs>
                <w:tab w:val="left" w:pos="1701"/>
              </w:tabs>
              <w:snapToGrid w:val="0"/>
              <w:ind w:right="67"/>
              <w:jc w:val="center"/>
              <w:rPr>
                <w:sz w:val="20"/>
                <w:szCs w:val="20"/>
              </w:rPr>
            </w:pPr>
            <w:r w:rsidRPr="00DE6C58">
              <w:rPr>
                <w:sz w:val="20"/>
                <w:szCs w:val="20"/>
              </w:rPr>
              <w:t>Наименование закупаемого товара*</w:t>
            </w:r>
          </w:p>
        </w:tc>
        <w:tc>
          <w:tcPr>
            <w:tcW w:w="992" w:type="dxa"/>
            <w:shd w:val="clear" w:color="auto" w:fill="auto"/>
          </w:tcPr>
          <w:p w:rsidR="001216E4" w:rsidRPr="00DE6C58" w:rsidRDefault="001216E4" w:rsidP="00AB0D81">
            <w:pPr>
              <w:snapToGrid w:val="0"/>
              <w:jc w:val="center"/>
              <w:rPr>
                <w:sz w:val="20"/>
                <w:szCs w:val="20"/>
              </w:rPr>
            </w:pPr>
            <w:r w:rsidRPr="00DE6C58">
              <w:rPr>
                <w:sz w:val="20"/>
                <w:szCs w:val="20"/>
              </w:rPr>
              <w:t>ОКПД2/ КТРУ/</w:t>
            </w:r>
          </w:p>
          <w:p w:rsidR="001216E4" w:rsidRPr="00DE6C58" w:rsidRDefault="001216E4" w:rsidP="00AB0D81">
            <w:pPr>
              <w:keepNext/>
              <w:tabs>
                <w:tab w:val="left" w:pos="1701"/>
              </w:tabs>
              <w:snapToGrid w:val="0"/>
              <w:ind w:right="67"/>
              <w:jc w:val="center"/>
              <w:rPr>
                <w:sz w:val="20"/>
                <w:szCs w:val="20"/>
              </w:rPr>
            </w:pPr>
            <w:r w:rsidRPr="00DE6C58">
              <w:rPr>
                <w:sz w:val="20"/>
                <w:szCs w:val="20"/>
              </w:rPr>
              <w:t>КОЗ</w:t>
            </w:r>
          </w:p>
        </w:tc>
        <w:tc>
          <w:tcPr>
            <w:tcW w:w="5528" w:type="dxa"/>
            <w:gridSpan w:val="2"/>
            <w:shd w:val="clear" w:color="auto" w:fill="auto"/>
          </w:tcPr>
          <w:p w:rsidR="001216E4" w:rsidRPr="00DE6C58" w:rsidRDefault="001216E4" w:rsidP="00AB0D81">
            <w:pPr>
              <w:pStyle w:val="16"/>
              <w:keepNext/>
              <w:widowControl w:val="0"/>
              <w:suppressAutoHyphens w:val="0"/>
              <w:jc w:val="center"/>
              <w:rPr>
                <w:rFonts w:ascii="Times New Roman" w:hAnsi="Times New Roman" w:cs="Times New Roman"/>
              </w:rPr>
            </w:pPr>
            <w:r w:rsidRPr="00DE6C58">
              <w:rPr>
                <w:rFonts w:ascii="Times New Roman" w:hAnsi="Times New Roman" w:cs="Times New Roman"/>
              </w:rPr>
              <w:t>Характеристики Товара</w:t>
            </w:r>
          </w:p>
        </w:tc>
        <w:tc>
          <w:tcPr>
            <w:tcW w:w="992" w:type="dxa"/>
          </w:tcPr>
          <w:p w:rsidR="001216E4" w:rsidRPr="00B3057A" w:rsidRDefault="001216E4" w:rsidP="00AB0D81">
            <w:pPr>
              <w:pStyle w:val="16"/>
              <w:keepNext/>
              <w:widowControl w:val="0"/>
              <w:suppressAutoHyphens w:val="0"/>
              <w:jc w:val="center"/>
              <w:rPr>
                <w:rFonts w:ascii="Times New Roman" w:hAnsi="Times New Roman" w:cs="Times New Roman"/>
              </w:rPr>
            </w:pPr>
            <w:r w:rsidRPr="00B3057A">
              <w:rPr>
                <w:rFonts w:ascii="Times New Roman" w:hAnsi="Times New Roman" w:cs="Times New Roman"/>
              </w:rPr>
              <w:t>Кол-во товара, шт.</w:t>
            </w:r>
          </w:p>
        </w:tc>
        <w:tc>
          <w:tcPr>
            <w:tcW w:w="992" w:type="dxa"/>
          </w:tcPr>
          <w:p w:rsidR="001216E4" w:rsidRPr="00B3057A" w:rsidRDefault="001216E4" w:rsidP="00AB0D81">
            <w:pPr>
              <w:pStyle w:val="16"/>
              <w:keepNext/>
              <w:widowControl w:val="0"/>
              <w:suppressAutoHyphens w:val="0"/>
              <w:jc w:val="center"/>
              <w:rPr>
                <w:rFonts w:ascii="Times New Roman" w:hAnsi="Times New Roman" w:cs="Times New Roman"/>
              </w:rPr>
            </w:pPr>
            <w:r>
              <w:rPr>
                <w:rFonts w:ascii="Times New Roman" w:hAnsi="Times New Roman" w:cs="Times New Roman"/>
              </w:rPr>
              <w:t>Цена за единицу товара</w:t>
            </w:r>
          </w:p>
        </w:tc>
      </w:tr>
      <w:tr w:rsidR="001216E4" w:rsidRPr="00B3057A" w:rsidTr="001216E4">
        <w:trPr>
          <w:trHeight w:val="371"/>
        </w:trPr>
        <w:tc>
          <w:tcPr>
            <w:tcW w:w="1702" w:type="dxa"/>
            <w:vMerge w:val="restart"/>
          </w:tcPr>
          <w:p w:rsidR="001216E4" w:rsidRDefault="001216E4" w:rsidP="00AB0D81">
            <w:pPr>
              <w:keepNext/>
              <w:suppressAutoHyphens w:val="0"/>
              <w:ind w:left="-91" w:right="-85"/>
              <w:jc w:val="center"/>
              <w:rPr>
                <w:sz w:val="22"/>
                <w:szCs w:val="22"/>
              </w:rPr>
            </w:pPr>
            <w:r>
              <w:rPr>
                <w:bCs/>
                <w:sz w:val="22"/>
                <w:szCs w:val="22"/>
                <w:lang w:eastAsia="ru-RU"/>
              </w:rPr>
              <w:t>Т</w:t>
            </w:r>
            <w:r w:rsidRPr="0065568E">
              <w:rPr>
                <w:bCs/>
                <w:sz w:val="22"/>
                <w:szCs w:val="22"/>
                <w:lang w:eastAsia="ru-RU"/>
              </w:rPr>
              <w:t>елефонн</w:t>
            </w:r>
            <w:r>
              <w:rPr>
                <w:bCs/>
                <w:sz w:val="22"/>
                <w:szCs w:val="22"/>
                <w:lang w:eastAsia="ru-RU"/>
              </w:rPr>
              <w:t>ое</w:t>
            </w:r>
            <w:r w:rsidRPr="0065568E">
              <w:rPr>
                <w:bCs/>
                <w:sz w:val="22"/>
                <w:szCs w:val="22"/>
                <w:lang w:eastAsia="ru-RU"/>
              </w:rPr>
              <w:t xml:space="preserve"> устройств</w:t>
            </w:r>
            <w:r>
              <w:rPr>
                <w:bCs/>
                <w:sz w:val="22"/>
                <w:szCs w:val="22"/>
                <w:lang w:eastAsia="ru-RU"/>
              </w:rPr>
              <w:t>о</w:t>
            </w:r>
            <w:r w:rsidRPr="0065568E">
              <w:rPr>
                <w:bCs/>
                <w:sz w:val="22"/>
                <w:szCs w:val="22"/>
                <w:lang w:eastAsia="ru-RU"/>
              </w:rPr>
              <w:t xml:space="preserve"> с функцией видеосвязи, навигации и с текстовым выходом</w:t>
            </w:r>
            <w:r>
              <w:rPr>
                <w:sz w:val="22"/>
                <w:szCs w:val="22"/>
              </w:rPr>
              <w:t xml:space="preserve"> </w:t>
            </w:r>
          </w:p>
          <w:p w:rsidR="001216E4" w:rsidRPr="00DE6C58" w:rsidRDefault="001216E4" w:rsidP="00AB0D81">
            <w:pPr>
              <w:keepNext/>
              <w:suppressAutoHyphens w:val="0"/>
              <w:ind w:left="-91" w:right="-85"/>
              <w:jc w:val="center"/>
              <w:rPr>
                <w:sz w:val="20"/>
                <w:szCs w:val="20"/>
                <w:lang w:eastAsia="ru-RU"/>
              </w:rPr>
            </w:pPr>
            <w:r>
              <w:rPr>
                <w:sz w:val="22"/>
                <w:szCs w:val="22"/>
              </w:rPr>
              <w:t>19-01-01</w:t>
            </w:r>
          </w:p>
        </w:tc>
        <w:tc>
          <w:tcPr>
            <w:tcW w:w="992" w:type="dxa"/>
            <w:vMerge w:val="restart"/>
            <w:shd w:val="clear" w:color="auto" w:fill="auto"/>
          </w:tcPr>
          <w:p w:rsidR="001216E4" w:rsidRPr="00DE6C58" w:rsidRDefault="001216E4" w:rsidP="00AB0D81">
            <w:pPr>
              <w:pStyle w:val="af9"/>
              <w:spacing w:before="0" w:after="0" w:line="288" w:lineRule="atLeast"/>
              <w:jc w:val="both"/>
              <w:rPr>
                <w:sz w:val="20"/>
                <w:szCs w:val="20"/>
              </w:rPr>
            </w:pPr>
            <w:r w:rsidRPr="00502991">
              <w:rPr>
                <w:sz w:val="20"/>
                <w:szCs w:val="20"/>
              </w:rPr>
              <w:t>26.30.22.110</w:t>
            </w:r>
            <w:r w:rsidRPr="00FA72D9">
              <w:rPr>
                <w:sz w:val="20"/>
                <w:szCs w:val="20"/>
              </w:rPr>
              <w:t>/</w:t>
            </w:r>
            <w:r>
              <w:t xml:space="preserve"> </w:t>
            </w:r>
            <w:r w:rsidRPr="00502991">
              <w:rPr>
                <w:sz w:val="20"/>
                <w:szCs w:val="20"/>
              </w:rPr>
              <w:t>26.30.22.110-00000001</w:t>
            </w:r>
            <w:r w:rsidRPr="00FA72D9">
              <w:rPr>
                <w:sz w:val="20"/>
                <w:szCs w:val="20"/>
              </w:rPr>
              <w:t xml:space="preserve">/ </w:t>
            </w:r>
            <w:r w:rsidRPr="00502991">
              <w:rPr>
                <w:sz w:val="20"/>
                <w:szCs w:val="20"/>
              </w:rPr>
              <w:t>01.28.19.01.01.02</w:t>
            </w:r>
          </w:p>
        </w:tc>
        <w:tc>
          <w:tcPr>
            <w:tcW w:w="5528" w:type="dxa"/>
            <w:gridSpan w:val="2"/>
            <w:shd w:val="clear" w:color="auto" w:fill="auto"/>
          </w:tcPr>
          <w:p w:rsidR="001216E4" w:rsidRPr="00C85350" w:rsidRDefault="001216E4" w:rsidP="00AB0D81">
            <w:pPr>
              <w:pStyle w:val="16"/>
              <w:keepNext/>
              <w:widowControl w:val="0"/>
              <w:suppressAutoHyphens w:val="0"/>
              <w:jc w:val="center"/>
              <w:rPr>
                <w:rFonts w:ascii="Times New Roman" w:hAnsi="Times New Roman" w:cs="Times New Roman"/>
                <w:sz w:val="21"/>
                <w:szCs w:val="21"/>
              </w:rPr>
            </w:pPr>
            <w:r w:rsidRPr="00C85350">
              <w:rPr>
                <w:rFonts w:ascii="Times New Roman" w:hAnsi="Times New Roman" w:cs="Times New Roman"/>
                <w:sz w:val="21"/>
                <w:szCs w:val="21"/>
              </w:rPr>
              <w:t>Обязательные характеристики по КТРУ</w:t>
            </w:r>
          </w:p>
        </w:tc>
        <w:tc>
          <w:tcPr>
            <w:tcW w:w="992" w:type="dxa"/>
            <w:vMerge w:val="restart"/>
          </w:tcPr>
          <w:p w:rsidR="001216E4" w:rsidRPr="00B3057A" w:rsidRDefault="001216E4" w:rsidP="00AB0D81">
            <w:pPr>
              <w:pStyle w:val="16"/>
              <w:keepNext/>
              <w:widowControl w:val="0"/>
              <w:suppressAutoHyphens w:val="0"/>
              <w:jc w:val="center"/>
              <w:rPr>
                <w:rFonts w:ascii="Times New Roman" w:hAnsi="Times New Roman" w:cs="Times New Roman"/>
              </w:rPr>
            </w:pPr>
            <w:r>
              <w:rPr>
                <w:rFonts w:ascii="Times New Roman" w:hAnsi="Times New Roman" w:cs="Times New Roman"/>
              </w:rPr>
              <w:t>1</w:t>
            </w:r>
          </w:p>
        </w:tc>
        <w:tc>
          <w:tcPr>
            <w:tcW w:w="992" w:type="dxa"/>
            <w:vMerge w:val="restart"/>
          </w:tcPr>
          <w:p w:rsidR="001216E4" w:rsidRPr="00B3057A" w:rsidRDefault="001216E4" w:rsidP="001216E4">
            <w:pPr>
              <w:pStyle w:val="16"/>
              <w:keepNext/>
              <w:widowControl w:val="0"/>
              <w:suppressAutoHyphens w:val="0"/>
              <w:jc w:val="center"/>
              <w:rPr>
                <w:rFonts w:ascii="Times New Roman" w:hAnsi="Times New Roman" w:cs="Times New Roman"/>
              </w:rPr>
            </w:pPr>
            <w:r w:rsidRPr="001216E4">
              <w:rPr>
                <w:rFonts w:ascii="Times New Roman" w:hAnsi="Times New Roman" w:cs="Times New Roman"/>
              </w:rPr>
              <w:t>7158,62</w:t>
            </w:r>
          </w:p>
        </w:tc>
      </w:tr>
      <w:tr w:rsidR="001216E4" w:rsidRPr="00046708" w:rsidTr="001216E4">
        <w:trPr>
          <w:trHeight w:val="33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vMerge w:val="restart"/>
            <w:shd w:val="clear" w:color="auto" w:fill="auto"/>
            <w:vAlign w:val="center"/>
          </w:tcPr>
          <w:p w:rsidR="001216E4" w:rsidRPr="00A60022" w:rsidRDefault="001216E4" w:rsidP="00AB0D81">
            <w:pPr>
              <w:rPr>
                <w:rFonts w:eastAsia="Calibri"/>
                <w:sz w:val="21"/>
                <w:szCs w:val="21"/>
              </w:rPr>
            </w:pPr>
            <w:r w:rsidRPr="00A60022">
              <w:rPr>
                <w:rFonts w:eastAsia="Calibri"/>
                <w:sz w:val="21"/>
                <w:szCs w:val="21"/>
              </w:rPr>
              <w:t>Встроенные функции</w:t>
            </w:r>
          </w:p>
          <w:p w:rsidR="001216E4" w:rsidRPr="00A60022" w:rsidRDefault="001216E4" w:rsidP="00AB0D81">
            <w:pPr>
              <w:rPr>
                <w:rFonts w:eastAsia="Calibri"/>
                <w:sz w:val="21"/>
                <w:szCs w:val="21"/>
              </w:rPr>
            </w:pPr>
          </w:p>
        </w:tc>
        <w:tc>
          <w:tcPr>
            <w:tcW w:w="2410" w:type="dxa"/>
          </w:tcPr>
          <w:p w:rsidR="001216E4" w:rsidRPr="00A60022" w:rsidRDefault="001216E4" w:rsidP="00AB0D81">
            <w:pPr>
              <w:tabs>
                <w:tab w:val="left" w:pos="8"/>
                <w:tab w:val="center" w:pos="1792"/>
              </w:tabs>
              <w:spacing w:before="120" w:after="120"/>
              <w:rPr>
                <w:rFonts w:eastAsia="Calibri"/>
                <w:sz w:val="21"/>
                <w:szCs w:val="21"/>
              </w:rPr>
            </w:pPr>
            <w:r w:rsidRPr="00A60022">
              <w:rPr>
                <w:rFonts w:eastAsia="Calibri"/>
                <w:sz w:val="21"/>
                <w:szCs w:val="21"/>
              </w:rPr>
              <w:t>Русский синтезатор речи</w:t>
            </w:r>
          </w:p>
        </w:tc>
        <w:tc>
          <w:tcPr>
            <w:tcW w:w="992" w:type="dxa"/>
            <w:vMerge/>
          </w:tcPr>
          <w:p w:rsidR="001216E4" w:rsidRPr="00046708" w:rsidRDefault="001216E4" w:rsidP="00AB0D81">
            <w:pPr>
              <w:jc w:val="center"/>
              <w:rPr>
                <w:rFonts w:ascii="Roboto" w:hAnsi="Roboto"/>
                <w:sz w:val="21"/>
                <w:szCs w:val="21"/>
                <w:shd w:val="clear" w:color="auto" w:fill="FFFFFF"/>
              </w:rPr>
            </w:pPr>
          </w:p>
        </w:tc>
        <w:tc>
          <w:tcPr>
            <w:tcW w:w="992" w:type="dxa"/>
            <w:vMerge/>
          </w:tcPr>
          <w:p w:rsidR="001216E4" w:rsidRPr="00046708" w:rsidRDefault="001216E4" w:rsidP="00AB0D81">
            <w:pPr>
              <w:jc w:val="center"/>
              <w:rPr>
                <w:rFonts w:ascii="Roboto" w:hAnsi="Roboto"/>
                <w:sz w:val="21"/>
                <w:szCs w:val="21"/>
                <w:shd w:val="clear" w:color="auto" w:fill="FFFFFF"/>
              </w:rPr>
            </w:pPr>
          </w:p>
        </w:tc>
      </w:tr>
      <w:tr w:rsidR="001216E4" w:rsidRPr="00046708" w:rsidTr="001216E4">
        <w:trPr>
          <w:trHeight w:val="39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vMerge/>
            <w:shd w:val="clear" w:color="auto" w:fill="auto"/>
          </w:tcPr>
          <w:p w:rsidR="001216E4" w:rsidRPr="00A60022" w:rsidRDefault="001216E4" w:rsidP="00AB0D81">
            <w:pPr>
              <w:rPr>
                <w:rFonts w:eastAsia="Calibri"/>
                <w:sz w:val="21"/>
                <w:szCs w:val="21"/>
              </w:rPr>
            </w:pPr>
          </w:p>
        </w:tc>
        <w:tc>
          <w:tcPr>
            <w:tcW w:w="2410" w:type="dxa"/>
          </w:tcPr>
          <w:p w:rsidR="001216E4" w:rsidRPr="00A60022" w:rsidRDefault="001216E4" w:rsidP="00AB0D81">
            <w:pPr>
              <w:tabs>
                <w:tab w:val="left" w:pos="8"/>
              </w:tabs>
              <w:spacing w:before="120" w:after="120"/>
              <w:rPr>
                <w:rFonts w:eastAsia="Calibri"/>
                <w:sz w:val="21"/>
                <w:szCs w:val="21"/>
              </w:rPr>
            </w:pPr>
            <w:r w:rsidRPr="00A60022">
              <w:rPr>
                <w:rFonts w:eastAsia="Calibri"/>
                <w:sz w:val="21"/>
                <w:szCs w:val="21"/>
              </w:rPr>
              <w:t xml:space="preserve">Видеокамера с </w:t>
            </w:r>
            <w:proofErr w:type="spellStart"/>
            <w:r w:rsidRPr="00A60022">
              <w:rPr>
                <w:rFonts w:eastAsia="Calibri"/>
                <w:sz w:val="21"/>
                <w:szCs w:val="21"/>
              </w:rPr>
              <w:t>автофокусом</w:t>
            </w:r>
            <w:proofErr w:type="spellEnd"/>
          </w:p>
        </w:tc>
        <w:tc>
          <w:tcPr>
            <w:tcW w:w="992" w:type="dxa"/>
            <w:vMerge/>
          </w:tcPr>
          <w:p w:rsidR="001216E4" w:rsidRPr="00046708" w:rsidRDefault="001216E4" w:rsidP="00AB0D81">
            <w:pPr>
              <w:jc w:val="center"/>
              <w:rPr>
                <w:rFonts w:ascii="Roboto" w:hAnsi="Roboto"/>
                <w:sz w:val="21"/>
                <w:szCs w:val="21"/>
                <w:shd w:val="clear" w:color="auto" w:fill="FFFFFF"/>
              </w:rPr>
            </w:pPr>
          </w:p>
        </w:tc>
        <w:tc>
          <w:tcPr>
            <w:tcW w:w="992" w:type="dxa"/>
            <w:vMerge/>
          </w:tcPr>
          <w:p w:rsidR="001216E4" w:rsidRPr="00046708" w:rsidRDefault="001216E4" w:rsidP="00AB0D81">
            <w:pPr>
              <w:jc w:val="center"/>
              <w:rPr>
                <w:rFonts w:ascii="Roboto" w:hAnsi="Roboto"/>
                <w:sz w:val="21"/>
                <w:szCs w:val="21"/>
                <w:shd w:val="clear" w:color="auto" w:fill="FFFFFF"/>
              </w:rPr>
            </w:pPr>
          </w:p>
        </w:tc>
      </w:tr>
      <w:tr w:rsidR="001216E4" w:rsidRPr="00046708" w:rsidTr="001216E4">
        <w:trPr>
          <w:trHeight w:val="255"/>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vMerge/>
            <w:shd w:val="clear" w:color="auto" w:fill="auto"/>
          </w:tcPr>
          <w:p w:rsidR="001216E4" w:rsidRPr="00A60022" w:rsidRDefault="001216E4" w:rsidP="00AB0D81">
            <w:pPr>
              <w:rPr>
                <w:rFonts w:eastAsia="Calibri"/>
                <w:sz w:val="21"/>
                <w:szCs w:val="21"/>
              </w:rPr>
            </w:pPr>
          </w:p>
        </w:tc>
        <w:tc>
          <w:tcPr>
            <w:tcW w:w="2410" w:type="dxa"/>
          </w:tcPr>
          <w:p w:rsidR="001216E4" w:rsidRPr="00A60022" w:rsidRDefault="001216E4" w:rsidP="00AB0D81">
            <w:pPr>
              <w:tabs>
                <w:tab w:val="left" w:pos="8"/>
              </w:tabs>
              <w:spacing w:before="120" w:after="120"/>
              <w:rPr>
                <w:rFonts w:eastAsia="Calibri"/>
                <w:sz w:val="21"/>
                <w:szCs w:val="21"/>
              </w:rPr>
            </w:pPr>
            <w:r w:rsidRPr="00A60022">
              <w:rPr>
                <w:rFonts w:eastAsia="Calibri"/>
                <w:sz w:val="21"/>
                <w:szCs w:val="21"/>
              </w:rPr>
              <w:t>Система позиционирования и навигации GPS/</w:t>
            </w:r>
            <w:proofErr w:type="spellStart"/>
            <w:r w:rsidRPr="00A60022">
              <w:rPr>
                <w:rFonts w:eastAsia="Calibri"/>
                <w:sz w:val="21"/>
                <w:szCs w:val="21"/>
              </w:rPr>
              <w:t>Глонасс-приемник</w:t>
            </w:r>
            <w:proofErr w:type="spellEnd"/>
          </w:p>
        </w:tc>
        <w:tc>
          <w:tcPr>
            <w:tcW w:w="992" w:type="dxa"/>
            <w:vMerge/>
          </w:tcPr>
          <w:p w:rsidR="001216E4" w:rsidRPr="00046708" w:rsidRDefault="001216E4" w:rsidP="00AB0D81">
            <w:pPr>
              <w:jc w:val="center"/>
              <w:rPr>
                <w:rFonts w:ascii="Roboto" w:hAnsi="Roboto"/>
                <w:sz w:val="21"/>
                <w:szCs w:val="21"/>
                <w:shd w:val="clear" w:color="auto" w:fill="FFFFFF"/>
              </w:rPr>
            </w:pPr>
          </w:p>
        </w:tc>
        <w:tc>
          <w:tcPr>
            <w:tcW w:w="992" w:type="dxa"/>
            <w:vMerge/>
          </w:tcPr>
          <w:p w:rsidR="001216E4" w:rsidRPr="00046708" w:rsidRDefault="001216E4" w:rsidP="00AB0D81">
            <w:pPr>
              <w:jc w:val="center"/>
              <w:rPr>
                <w:rFonts w:ascii="Roboto" w:hAnsi="Roboto"/>
                <w:sz w:val="21"/>
                <w:szCs w:val="21"/>
                <w:shd w:val="clear" w:color="auto" w:fill="FFFFFF"/>
              </w:rPr>
            </w:pPr>
          </w:p>
        </w:tc>
      </w:tr>
      <w:tr w:rsidR="001216E4" w:rsidRPr="00046708" w:rsidTr="001216E4">
        <w:trPr>
          <w:trHeight w:val="285"/>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vMerge/>
            <w:shd w:val="clear" w:color="auto" w:fill="auto"/>
          </w:tcPr>
          <w:p w:rsidR="001216E4" w:rsidRPr="00A60022" w:rsidRDefault="001216E4" w:rsidP="00AB0D81">
            <w:pPr>
              <w:rPr>
                <w:rFonts w:eastAsia="Calibri"/>
                <w:sz w:val="21"/>
                <w:szCs w:val="21"/>
              </w:rPr>
            </w:pPr>
          </w:p>
        </w:tc>
        <w:tc>
          <w:tcPr>
            <w:tcW w:w="2410" w:type="dxa"/>
          </w:tcPr>
          <w:p w:rsidR="001216E4" w:rsidRPr="00A60022" w:rsidRDefault="001216E4" w:rsidP="00AB0D81">
            <w:pPr>
              <w:tabs>
                <w:tab w:val="left" w:pos="8"/>
              </w:tabs>
              <w:spacing w:before="120" w:after="120"/>
              <w:rPr>
                <w:rFonts w:eastAsia="Calibri"/>
                <w:sz w:val="21"/>
                <w:szCs w:val="21"/>
              </w:rPr>
            </w:pPr>
            <w:r w:rsidRPr="00A60022">
              <w:rPr>
                <w:rFonts w:eastAsia="Calibri"/>
                <w:sz w:val="21"/>
                <w:szCs w:val="21"/>
              </w:rPr>
              <w:t>Русифицированное меню</w:t>
            </w:r>
          </w:p>
        </w:tc>
        <w:tc>
          <w:tcPr>
            <w:tcW w:w="992" w:type="dxa"/>
            <w:vMerge/>
          </w:tcPr>
          <w:p w:rsidR="001216E4" w:rsidRPr="00046708" w:rsidRDefault="001216E4" w:rsidP="00AB0D81">
            <w:pPr>
              <w:jc w:val="center"/>
              <w:rPr>
                <w:rFonts w:ascii="Roboto" w:hAnsi="Roboto"/>
                <w:sz w:val="21"/>
                <w:szCs w:val="21"/>
                <w:shd w:val="clear" w:color="auto" w:fill="FFFFFF"/>
              </w:rPr>
            </w:pPr>
          </w:p>
        </w:tc>
        <w:tc>
          <w:tcPr>
            <w:tcW w:w="992" w:type="dxa"/>
            <w:vMerge/>
          </w:tcPr>
          <w:p w:rsidR="001216E4" w:rsidRPr="00046708" w:rsidRDefault="001216E4" w:rsidP="00AB0D81">
            <w:pPr>
              <w:jc w:val="center"/>
              <w:rPr>
                <w:rFonts w:ascii="Roboto" w:hAnsi="Roboto"/>
                <w:sz w:val="21"/>
                <w:szCs w:val="21"/>
                <w:shd w:val="clear" w:color="auto" w:fill="FFFFFF"/>
              </w:rPr>
            </w:pPr>
          </w:p>
        </w:tc>
      </w:tr>
      <w:tr w:rsidR="001216E4" w:rsidRPr="00046708" w:rsidTr="001216E4">
        <w:trPr>
          <w:trHeight w:val="36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vMerge/>
            <w:shd w:val="clear" w:color="auto" w:fill="auto"/>
          </w:tcPr>
          <w:p w:rsidR="001216E4" w:rsidRPr="00A60022" w:rsidRDefault="001216E4" w:rsidP="00AB0D81">
            <w:pPr>
              <w:rPr>
                <w:rFonts w:eastAsia="Calibri"/>
                <w:sz w:val="21"/>
                <w:szCs w:val="21"/>
              </w:rPr>
            </w:pPr>
          </w:p>
        </w:tc>
        <w:tc>
          <w:tcPr>
            <w:tcW w:w="2410" w:type="dxa"/>
          </w:tcPr>
          <w:p w:rsidR="001216E4" w:rsidRPr="00A60022" w:rsidRDefault="001216E4" w:rsidP="00AB0D81">
            <w:pPr>
              <w:tabs>
                <w:tab w:val="left" w:pos="8"/>
              </w:tabs>
              <w:spacing w:before="120" w:after="120"/>
              <w:rPr>
                <w:rFonts w:eastAsia="Calibri"/>
                <w:sz w:val="21"/>
                <w:szCs w:val="21"/>
              </w:rPr>
            </w:pPr>
            <w:r w:rsidRPr="00A60022">
              <w:rPr>
                <w:rFonts w:eastAsia="Calibri"/>
                <w:sz w:val="21"/>
                <w:szCs w:val="21"/>
              </w:rPr>
              <w:t>Вспышка/подсветка</w:t>
            </w:r>
          </w:p>
        </w:tc>
        <w:tc>
          <w:tcPr>
            <w:tcW w:w="992" w:type="dxa"/>
            <w:vMerge/>
          </w:tcPr>
          <w:p w:rsidR="001216E4" w:rsidRPr="00046708" w:rsidRDefault="001216E4" w:rsidP="00AB0D81">
            <w:pPr>
              <w:jc w:val="center"/>
              <w:rPr>
                <w:rFonts w:ascii="Roboto" w:hAnsi="Roboto"/>
                <w:sz w:val="21"/>
                <w:szCs w:val="21"/>
                <w:shd w:val="clear" w:color="auto" w:fill="FFFFFF"/>
              </w:rPr>
            </w:pPr>
          </w:p>
        </w:tc>
        <w:tc>
          <w:tcPr>
            <w:tcW w:w="992" w:type="dxa"/>
            <w:vMerge/>
          </w:tcPr>
          <w:p w:rsidR="001216E4" w:rsidRPr="00046708" w:rsidRDefault="001216E4" w:rsidP="00AB0D81">
            <w:pPr>
              <w:jc w:val="center"/>
              <w:rPr>
                <w:rFonts w:ascii="Roboto" w:hAnsi="Roboto"/>
                <w:sz w:val="21"/>
                <w:szCs w:val="21"/>
                <w:shd w:val="clear" w:color="auto" w:fill="FFFFFF"/>
              </w:rPr>
            </w:pPr>
          </w:p>
        </w:tc>
      </w:tr>
      <w:tr w:rsidR="001216E4" w:rsidRPr="00046708" w:rsidTr="001216E4">
        <w:trPr>
          <w:trHeight w:val="375"/>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vMerge/>
            <w:shd w:val="clear" w:color="auto" w:fill="auto"/>
          </w:tcPr>
          <w:p w:rsidR="001216E4" w:rsidRPr="00A60022" w:rsidRDefault="001216E4" w:rsidP="00AB0D81">
            <w:pPr>
              <w:rPr>
                <w:rFonts w:eastAsia="Calibri"/>
                <w:sz w:val="21"/>
                <w:szCs w:val="21"/>
              </w:rPr>
            </w:pPr>
          </w:p>
        </w:tc>
        <w:tc>
          <w:tcPr>
            <w:tcW w:w="2410" w:type="dxa"/>
          </w:tcPr>
          <w:p w:rsidR="001216E4" w:rsidRPr="00A60022" w:rsidRDefault="001216E4" w:rsidP="00AB0D81">
            <w:pPr>
              <w:tabs>
                <w:tab w:val="left" w:pos="8"/>
              </w:tabs>
              <w:spacing w:before="120" w:after="120"/>
              <w:rPr>
                <w:rFonts w:eastAsia="Calibri"/>
                <w:sz w:val="21"/>
                <w:szCs w:val="21"/>
              </w:rPr>
            </w:pPr>
            <w:proofErr w:type="spellStart"/>
            <w:r w:rsidRPr="00A60022">
              <w:rPr>
                <w:rFonts w:eastAsia="Calibri"/>
                <w:sz w:val="21"/>
                <w:szCs w:val="21"/>
              </w:rPr>
              <w:t>Виброзвонок</w:t>
            </w:r>
            <w:proofErr w:type="spellEnd"/>
          </w:p>
        </w:tc>
        <w:tc>
          <w:tcPr>
            <w:tcW w:w="992" w:type="dxa"/>
            <w:vMerge/>
          </w:tcPr>
          <w:p w:rsidR="001216E4" w:rsidRPr="00046708" w:rsidRDefault="001216E4" w:rsidP="00AB0D81">
            <w:pPr>
              <w:jc w:val="center"/>
              <w:rPr>
                <w:rFonts w:ascii="Roboto" w:hAnsi="Roboto"/>
                <w:sz w:val="21"/>
                <w:szCs w:val="21"/>
                <w:shd w:val="clear" w:color="auto" w:fill="FFFFFF"/>
              </w:rPr>
            </w:pPr>
          </w:p>
        </w:tc>
        <w:tc>
          <w:tcPr>
            <w:tcW w:w="992" w:type="dxa"/>
            <w:vMerge/>
          </w:tcPr>
          <w:p w:rsidR="001216E4" w:rsidRPr="00046708" w:rsidRDefault="001216E4" w:rsidP="00AB0D81">
            <w:pPr>
              <w:jc w:val="center"/>
              <w:rPr>
                <w:rFonts w:ascii="Roboto" w:hAnsi="Roboto"/>
                <w:sz w:val="21"/>
                <w:szCs w:val="21"/>
                <w:shd w:val="clear" w:color="auto" w:fill="FFFFFF"/>
              </w:rPr>
            </w:pPr>
          </w:p>
        </w:tc>
      </w:tr>
      <w:tr w:rsidR="001216E4" w:rsidRPr="00046708" w:rsidTr="001216E4">
        <w:trPr>
          <w:trHeight w:val="33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vMerge/>
            <w:shd w:val="clear" w:color="auto" w:fill="auto"/>
          </w:tcPr>
          <w:p w:rsidR="001216E4" w:rsidRPr="00A60022" w:rsidRDefault="001216E4" w:rsidP="00AB0D81">
            <w:pPr>
              <w:rPr>
                <w:rFonts w:eastAsia="Calibri"/>
                <w:sz w:val="21"/>
                <w:szCs w:val="21"/>
              </w:rPr>
            </w:pPr>
          </w:p>
        </w:tc>
        <w:tc>
          <w:tcPr>
            <w:tcW w:w="2410" w:type="dxa"/>
          </w:tcPr>
          <w:p w:rsidR="001216E4" w:rsidRPr="00A60022" w:rsidRDefault="001216E4" w:rsidP="00AB0D81">
            <w:pPr>
              <w:tabs>
                <w:tab w:val="left" w:pos="8"/>
              </w:tabs>
              <w:spacing w:before="120" w:after="120"/>
              <w:rPr>
                <w:rFonts w:eastAsia="Calibri"/>
                <w:sz w:val="21"/>
                <w:szCs w:val="21"/>
              </w:rPr>
            </w:pPr>
            <w:r w:rsidRPr="00A60022">
              <w:rPr>
                <w:rFonts w:eastAsia="Calibri"/>
                <w:sz w:val="21"/>
                <w:szCs w:val="21"/>
              </w:rPr>
              <w:t>Датчик приближения</w:t>
            </w:r>
          </w:p>
        </w:tc>
        <w:tc>
          <w:tcPr>
            <w:tcW w:w="992" w:type="dxa"/>
            <w:vMerge/>
          </w:tcPr>
          <w:p w:rsidR="001216E4" w:rsidRPr="00046708" w:rsidRDefault="001216E4" w:rsidP="00AB0D81">
            <w:pPr>
              <w:jc w:val="center"/>
              <w:rPr>
                <w:rFonts w:ascii="Roboto" w:hAnsi="Roboto"/>
                <w:sz w:val="21"/>
                <w:szCs w:val="21"/>
                <w:shd w:val="clear" w:color="auto" w:fill="FFFFFF"/>
              </w:rPr>
            </w:pPr>
          </w:p>
        </w:tc>
        <w:tc>
          <w:tcPr>
            <w:tcW w:w="992" w:type="dxa"/>
            <w:vMerge/>
          </w:tcPr>
          <w:p w:rsidR="001216E4" w:rsidRPr="00046708" w:rsidRDefault="001216E4" w:rsidP="00AB0D81">
            <w:pPr>
              <w:jc w:val="center"/>
              <w:rPr>
                <w:rFonts w:ascii="Roboto" w:hAnsi="Roboto"/>
                <w:sz w:val="21"/>
                <w:szCs w:val="21"/>
                <w:shd w:val="clear" w:color="auto" w:fill="FFFFFF"/>
              </w:rPr>
            </w:pPr>
          </w:p>
        </w:tc>
      </w:tr>
      <w:tr w:rsidR="001216E4" w:rsidRPr="00046708" w:rsidTr="001216E4">
        <w:trPr>
          <w:trHeight w:val="315"/>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vMerge/>
            <w:shd w:val="clear" w:color="auto" w:fill="auto"/>
            <w:vAlign w:val="center"/>
          </w:tcPr>
          <w:p w:rsidR="001216E4" w:rsidRPr="00A60022" w:rsidRDefault="001216E4" w:rsidP="00AB0D81">
            <w:pPr>
              <w:rPr>
                <w:rFonts w:eastAsia="Calibri"/>
                <w:sz w:val="21"/>
                <w:szCs w:val="21"/>
              </w:rPr>
            </w:pPr>
          </w:p>
        </w:tc>
        <w:tc>
          <w:tcPr>
            <w:tcW w:w="2410" w:type="dxa"/>
          </w:tcPr>
          <w:p w:rsidR="001216E4" w:rsidRPr="00A60022" w:rsidRDefault="001216E4" w:rsidP="00AB0D81">
            <w:pPr>
              <w:tabs>
                <w:tab w:val="left" w:pos="8"/>
              </w:tabs>
              <w:spacing w:before="120" w:after="120"/>
              <w:rPr>
                <w:rFonts w:eastAsia="Calibri"/>
                <w:sz w:val="21"/>
                <w:szCs w:val="21"/>
              </w:rPr>
            </w:pPr>
            <w:r w:rsidRPr="00A60022">
              <w:rPr>
                <w:rFonts w:eastAsia="Calibri"/>
                <w:sz w:val="21"/>
                <w:szCs w:val="21"/>
              </w:rPr>
              <w:t>Голосовое управление</w:t>
            </w:r>
          </w:p>
        </w:tc>
        <w:tc>
          <w:tcPr>
            <w:tcW w:w="992" w:type="dxa"/>
            <w:vMerge/>
          </w:tcPr>
          <w:p w:rsidR="001216E4" w:rsidRPr="00046708" w:rsidRDefault="001216E4" w:rsidP="00AB0D81">
            <w:pPr>
              <w:jc w:val="center"/>
              <w:rPr>
                <w:bCs/>
                <w:sz w:val="20"/>
                <w:szCs w:val="20"/>
              </w:rPr>
            </w:pPr>
          </w:p>
        </w:tc>
        <w:tc>
          <w:tcPr>
            <w:tcW w:w="992" w:type="dxa"/>
            <w:vMerge/>
          </w:tcPr>
          <w:p w:rsidR="001216E4" w:rsidRPr="00046708" w:rsidRDefault="001216E4" w:rsidP="00AB0D81">
            <w:pPr>
              <w:jc w:val="center"/>
              <w:rPr>
                <w:bCs/>
                <w:sz w:val="20"/>
                <w:szCs w:val="20"/>
              </w:rPr>
            </w:pPr>
          </w:p>
        </w:tc>
      </w:tr>
      <w:tr w:rsidR="001216E4" w:rsidRPr="00046708"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vMerge/>
            <w:shd w:val="clear" w:color="auto" w:fill="auto"/>
            <w:vAlign w:val="center"/>
          </w:tcPr>
          <w:p w:rsidR="001216E4" w:rsidRPr="00A60022" w:rsidRDefault="001216E4" w:rsidP="00AB0D81">
            <w:pPr>
              <w:rPr>
                <w:rFonts w:eastAsia="Calibri"/>
                <w:sz w:val="21"/>
                <w:szCs w:val="21"/>
              </w:rPr>
            </w:pPr>
          </w:p>
        </w:tc>
        <w:tc>
          <w:tcPr>
            <w:tcW w:w="2410" w:type="dxa"/>
          </w:tcPr>
          <w:p w:rsidR="001216E4" w:rsidRPr="00A60022" w:rsidRDefault="001216E4" w:rsidP="00AB0D81">
            <w:pPr>
              <w:tabs>
                <w:tab w:val="left" w:pos="8"/>
              </w:tabs>
              <w:spacing w:before="120" w:after="120"/>
              <w:rPr>
                <w:rFonts w:eastAsia="Calibri"/>
                <w:sz w:val="21"/>
                <w:szCs w:val="21"/>
              </w:rPr>
            </w:pPr>
            <w:r w:rsidRPr="00A60022">
              <w:rPr>
                <w:rFonts w:eastAsia="Calibri"/>
                <w:sz w:val="21"/>
                <w:szCs w:val="21"/>
              </w:rPr>
              <w:t>Распознавание речи</w:t>
            </w:r>
          </w:p>
        </w:tc>
        <w:tc>
          <w:tcPr>
            <w:tcW w:w="992" w:type="dxa"/>
            <w:vMerge/>
          </w:tcPr>
          <w:p w:rsidR="001216E4" w:rsidRPr="00046708" w:rsidRDefault="001216E4" w:rsidP="00AB0D81">
            <w:pPr>
              <w:jc w:val="center"/>
              <w:rPr>
                <w:bCs/>
                <w:sz w:val="20"/>
                <w:szCs w:val="20"/>
              </w:rPr>
            </w:pPr>
          </w:p>
        </w:tc>
        <w:tc>
          <w:tcPr>
            <w:tcW w:w="992" w:type="dxa"/>
            <w:vMerge/>
          </w:tcPr>
          <w:p w:rsidR="001216E4" w:rsidRPr="00046708" w:rsidRDefault="001216E4" w:rsidP="00AB0D81">
            <w:pPr>
              <w:jc w:val="center"/>
              <w:rPr>
                <w:bCs/>
                <w:sz w:val="20"/>
                <w:szCs w:val="20"/>
              </w:rPr>
            </w:pPr>
          </w:p>
        </w:tc>
      </w:tr>
      <w:tr w:rsidR="001216E4" w:rsidRPr="00046708"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2C75F1" w:rsidRDefault="001216E4" w:rsidP="00AB0D81">
            <w:pPr>
              <w:rPr>
                <w:rFonts w:eastAsia="Calibri"/>
                <w:sz w:val="21"/>
                <w:szCs w:val="21"/>
              </w:rPr>
            </w:pPr>
            <w:r w:rsidRPr="002C75F1">
              <w:rPr>
                <w:rFonts w:eastAsia="Calibri"/>
                <w:sz w:val="21"/>
                <w:szCs w:val="21"/>
              </w:rPr>
              <w:t>Наличие слота для установки карты памяти</w:t>
            </w:r>
          </w:p>
        </w:tc>
        <w:tc>
          <w:tcPr>
            <w:tcW w:w="2410" w:type="dxa"/>
          </w:tcPr>
          <w:p w:rsidR="001216E4" w:rsidRPr="002C75F1" w:rsidRDefault="001216E4" w:rsidP="00AB0D81">
            <w:pPr>
              <w:jc w:val="center"/>
              <w:rPr>
                <w:rFonts w:eastAsia="Calibri"/>
                <w:sz w:val="21"/>
                <w:szCs w:val="21"/>
              </w:rPr>
            </w:pPr>
            <w:r w:rsidRPr="002C75F1">
              <w:rPr>
                <w:rFonts w:eastAsia="Calibri"/>
                <w:sz w:val="21"/>
                <w:szCs w:val="21"/>
              </w:rPr>
              <w:t>Да</w:t>
            </w:r>
          </w:p>
        </w:tc>
        <w:tc>
          <w:tcPr>
            <w:tcW w:w="992" w:type="dxa"/>
            <w:vMerge/>
          </w:tcPr>
          <w:p w:rsidR="001216E4" w:rsidRPr="00046708" w:rsidRDefault="001216E4" w:rsidP="00AB0D81">
            <w:pPr>
              <w:jc w:val="center"/>
              <w:rPr>
                <w:bCs/>
                <w:sz w:val="20"/>
                <w:szCs w:val="20"/>
              </w:rPr>
            </w:pPr>
          </w:p>
        </w:tc>
        <w:tc>
          <w:tcPr>
            <w:tcW w:w="992" w:type="dxa"/>
            <w:vMerge/>
          </w:tcPr>
          <w:p w:rsidR="001216E4" w:rsidRPr="00046708" w:rsidRDefault="001216E4" w:rsidP="00AB0D81">
            <w:pPr>
              <w:jc w:val="center"/>
              <w:rPr>
                <w:bCs/>
                <w:sz w:val="20"/>
                <w:szCs w:val="20"/>
              </w:rPr>
            </w:pPr>
          </w:p>
        </w:tc>
      </w:tr>
      <w:tr w:rsidR="001216E4" w:rsidRPr="00046708"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2C75F1" w:rsidRDefault="001216E4" w:rsidP="00AB0D81">
            <w:pPr>
              <w:rPr>
                <w:rFonts w:eastAsia="Calibri"/>
                <w:sz w:val="21"/>
                <w:szCs w:val="21"/>
              </w:rPr>
            </w:pPr>
            <w:r w:rsidRPr="002C75F1">
              <w:rPr>
                <w:rFonts w:eastAsia="Calibri"/>
                <w:sz w:val="21"/>
                <w:szCs w:val="21"/>
              </w:rPr>
              <w:t>Наличие возможности поддержки программного обеспечения, позволяющего использовать функцию удаленной видеосвязи с переводчиком русского жестового языка</w:t>
            </w:r>
          </w:p>
        </w:tc>
        <w:tc>
          <w:tcPr>
            <w:tcW w:w="2410" w:type="dxa"/>
          </w:tcPr>
          <w:p w:rsidR="001216E4" w:rsidRPr="002C75F1" w:rsidRDefault="001216E4" w:rsidP="00AB0D81">
            <w:pPr>
              <w:jc w:val="center"/>
              <w:rPr>
                <w:rFonts w:eastAsia="Calibri"/>
                <w:sz w:val="21"/>
                <w:szCs w:val="21"/>
              </w:rPr>
            </w:pPr>
            <w:r w:rsidRPr="002C75F1">
              <w:rPr>
                <w:rFonts w:eastAsia="Calibri"/>
                <w:sz w:val="21"/>
                <w:szCs w:val="21"/>
              </w:rPr>
              <w:t>Да</w:t>
            </w:r>
          </w:p>
        </w:tc>
        <w:tc>
          <w:tcPr>
            <w:tcW w:w="992" w:type="dxa"/>
            <w:vMerge/>
          </w:tcPr>
          <w:p w:rsidR="001216E4" w:rsidRPr="00046708" w:rsidRDefault="001216E4" w:rsidP="00AB0D81">
            <w:pPr>
              <w:jc w:val="center"/>
              <w:rPr>
                <w:bCs/>
                <w:sz w:val="20"/>
                <w:szCs w:val="20"/>
              </w:rPr>
            </w:pPr>
          </w:p>
        </w:tc>
        <w:tc>
          <w:tcPr>
            <w:tcW w:w="992" w:type="dxa"/>
            <w:vMerge/>
          </w:tcPr>
          <w:p w:rsidR="001216E4" w:rsidRPr="00046708" w:rsidRDefault="001216E4" w:rsidP="00AB0D81">
            <w:pPr>
              <w:jc w:val="center"/>
              <w:rPr>
                <w:bCs/>
                <w:sz w:val="20"/>
                <w:szCs w:val="20"/>
              </w:rPr>
            </w:pPr>
          </w:p>
        </w:tc>
      </w:tr>
      <w:tr w:rsidR="001216E4" w:rsidRPr="00046708"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2C75F1" w:rsidRDefault="001216E4" w:rsidP="00AB0D81">
            <w:pPr>
              <w:rPr>
                <w:rFonts w:eastAsia="Calibri"/>
                <w:sz w:val="21"/>
                <w:szCs w:val="21"/>
              </w:rPr>
            </w:pPr>
            <w:r w:rsidRPr="002C75F1">
              <w:rPr>
                <w:rFonts w:eastAsia="Calibri"/>
                <w:sz w:val="21"/>
                <w:szCs w:val="21"/>
              </w:rPr>
              <w:t>Возможность подключения к беспроводной сети (</w:t>
            </w:r>
            <w:proofErr w:type="spellStart"/>
            <w:r w:rsidRPr="002C75F1">
              <w:rPr>
                <w:rFonts w:eastAsia="Calibri"/>
                <w:sz w:val="21"/>
                <w:szCs w:val="21"/>
              </w:rPr>
              <w:t>Wi-Fi</w:t>
            </w:r>
            <w:proofErr w:type="spellEnd"/>
            <w:r w:rsidRPr="002C75F1">
              <w:rPr>
                <w:rFonts w:eastAsia="Calibri"/>
                <w:sz w:val="21"/>
                <w:szCs w:val="21"/>
              </w:rPr>
              <w:t xml:space="preserve"> точка доступа)</w:t>
            </w:r>
          </w:p>
        </w:tc>
        <w:tc>
          <w:tcPr>
            <w:tcW w:w="2410" w:type="dxa"/>
          </w:tcPr>
          <w:p w:rsidR="001216E4" w:rsidRPr="002C75F1" w:rsidRDefault="001216E4" w:rsidP="00AB0D81">
            <w:pPr>
              <w:jc w:val="center"/>
              <w:rPr>
                <w:rFonts w:eastAsia="Calibri"/>
                <w:sz w:val="21"/>
                <w:szCs w:val="21"/>
              </w:rPr>
            </w:pPr>
            <w:r w:rsidRPr="002C75F1">
              <w:rPr>
                <w:rFonts w:eastAsia="Calibri"/>
                <w:sz w:val="21"/>
                <w:szCs w:val="21"/>
              </w:rPr>
              <w:t>Да</w:t>
            </w:r>
          </w:p>
        </w:tc>
        <w:tc>
          <w:tcPr>
            <w:tcW w:w="992" w:type="dxa"/>
            <w:vMerge/>
          </w:tcPr>
          <w:p w:rsidR="001216E4" w:rsidRPr="00046708" w:rsidRDefault="001216E4" w:rsidP="00AB0D81">
            <w:pPr>
              <w:jc w:val="center"/>
              <w:rPr>
                <w:bCs/>
                <w:sz w:val="20"/>
                <w:szCs w:val="20"/>
              </w:rPr>
            </w:pPr>
          </w:p>
        </w:tc>
        <w:tc>
          <w:tcPr>
            <w:tcW w:w="992" w:type="dxa"/>
            <w:vMerge/>
          </w:tcPr>
          <w:p w:rsidR="001216E4" w:rsidRPr="00046708" w:rsidRDefault="001216E4" w:rsidP="00AB0D81">
            <w:pPr>
              <w:jc w:val="center"/>
              <w:rPr>
                <w:bCs/>
                <w:sz w:val="20"/>
                <w:szCs w:val="20"/>
              </w:rPr>
            </w:pPr>
          </w:p>
        </w:tc>
      </w:tr>
      <w:tr w:rsidR="001216E4" w:rsidRPr="00046708"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2C75F1" w:rsidRDefault="001216E4" w:rsidP="00AB0D81">
            <w:pPr>
              <w:rPr>
                <w:rFonts w:eastAsia="Calibri"/>
                <w:sz w:val="21"/>
                <w:szCs w:val="21"/>
              </w:rPr>
            </w:pPr>
            <w:r w:rsidRPr="002C75F1">
              <w:rPr>
                <w:rFonts w:eastAsia="Calibri"/>
                <w:sz w:val="21"/>
                <w:szCs w:val="21"/>
              </w:rPr>
              <w:t>Возможность автоматического поворота экрана</w:t>
            </w:r>
          </w:p>
        </w:tc>
        <w:tc>
          <w:tcPr>
            <w:tcW w:w="2410" w:type="dxa"/>
          </w:tcPr>
          <w:p w:rsidR="001216E4" w:rsidRPr="002C75F1" w:rsidRDefault="001216E4" w:rsidP="00AB0D81">
            <w:pPr>
              <w:jc w:val="center"/>
              <w:rPr>
                <w:rFonts w:eastAsia="Calibri"/>
                <w:sz w:val="21"/>
                <w:szCs w:val="21"/>
              </w:rPr>
            </w:pPr>
            <w:r w:rsidRPr="002C75F1">
              <w:rPr>
                <w:rFonts w:eastAsia="Calibri"/>
                <w:sz w:val="21"/>
                <w:szCs w:val="21"/>
              </w:rPr>
              <w:t>Да</w:t>
            </w:r>
          </w:p>
        </w:tc>
        <w:tc>
          <w:tcPr>
            <w:tcW w:w="992" w:type="dxa"/>
            <w:vMerge/>
          </w:tcPr>
          <w:p w:rsidR="001216E4" w:rsidRPr="00046708" w:rsidRDefault="001216E4" w:rsidP="00AB0D81">
            <w:pPr>
              <w:jc w:val="center"/>
              <w:rPr>
                <w:bCs/>
                <w:sz w:val="20"/>
                <w:szCs w:val="20"/>
              </w:rPr>
            </w:pPr>
          </w:p>
        </w:tc>
        <w:tc>
          <w:tcPr>
            <w:tcW w:w="992" w:type="dxa"/>
            <w:vMerge/>
          </w:tcPr>
          <w:p w:rsidR="001216E4" w:rsidRPr="00046708" w:rsidRDefault="001216E4" w:rsidP="00AB0D81">
            <w:pPr>
              <w:jc w:val="center"/>
              <w:rPr>
                <w:bCs/>
                <w:sz w:val="20"/>
                <w:szCs w:val="20"/>
              </w:rPr>
            </w:pPr>
          </w:p>
        </w:tc>
      </w:tr>
      <w:tr w:rsidR="001216E4" w:rsidRPr="00046708"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2C75F1" w:rsidRDefault="001216E4" w:rsidP="00AB0D81">
            <w:pPr>
              <w:rPr>
                <w:rFonts w:eastAsia="Calibri"/>
                <w:sz w:val="21"/>
                <w:szCs w:val="21"/>
              </w:rPr>
            </w:pPr>
            <w:r w:rsidRPr="002C75F1">
              <w:rPr>
                <w:rFonts w:eastAsia="Calibri"/>
                <w:sz w:val="21"/>
                <w:szCs w:val="21"/>
              </w:rPr>
              <w:t>Наличие клавиатуры с алфавитом на русском языке</w:t>
            </w:r>
          </w:p>
        </w:tc>
        <w:tc>
          <w:tcPr>
            <w:tcW w:w="2410" w:type="dxa"/>
          </w:tcPr>
          <w:p w:rsidR="001216E4" w:rsidRPr="002C75F1" w:rsidRDefault="001216E4" w:rsidP="00AB0D81">
            <w:pPr>
              <w:jc w:val="center"/>
              <w:rPr>
                <w:rFonts w:eastAsia="Calibri"/>
                <w:sz w:val="21"/>
                <w:szCs w:val="21"/>
              </w:rPr>
            </w:pPr>
            <w:r w:rsidRPr="002C75F1">
              <w:rPr>
                <w:rFonts w:eastAsia="Calibri"/>
                <w:sz w:val="21"/>
                <w:szCs w:val="21"/>
              </w:rPr>
              <w:t>Да</w:t>
            </w:r>
          </w:p>
        </w:tc>
        <w:tc>
          <w:tcPr>
            <w:tcW w:w="992" w:type="dxa"/>
            <w:vMerge/>
          </w:tcPr>
          <w:p w:rsidR="001216E4" w:rsidRPr="00046708" w:rsidRDefault="001216E4" w:rsidP="00AB0D81">
            <w:pPr>
              <w:jc w:val="center"/>
              <w:rPr>
                <w:bCs/>
                <w:sz w:val="20"/>
                <w:szCs w:val="20"/>
              </w:rPr>
            </w:pPr>
          </w:p>
        </w:tc>
        <w:tc>
          <w:tcPr>
            <w:tcW w:w="992" w:type="dxa"/>
            <w:vMerge/>
          </w:tcPr>
          <w:p w:rsidR="001216E4" w:rsidRPr="00046708" w:rsidRDefault="001216E4" w:rsidP="00AB0D81">
            <w:pPr>
              <w:jc w:val="center"/>
              <w:rPr>
                <w:bCs/>
                <w:sz w:val="20"/>
                <w:szCs w:val="20"/>
              </w:rPr>
            </w:pPr>
          </w:p>
        </w:tc>
      </w:tr>
      <w:tr w:rsidR="001216E4" w:rsidRPr="00046708"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2C75F1" w:rsidRDefault="001216E4" w:rsidP="00AB0D81">
            <w:pPr>
              <w:rPr>
                <w:rFonts w:eastAsia="Calibri"/>
                <w:sz w:val="21"/>
                <w:szCs w:val="21"/>
              </w:rPr>
            </w:pPr>
            <w:r w:rsidRPr="002C75F1">
              <w:rPr>
                <w:rFonts w:eastAsia="Calibri"/>
                <w:sz w:val="21"/>
                <w:szCs w:val="21"/>
              </w:rPr>
              <w:t>Наличие зарядного устройства</w:t>
            </w:r>
          </w:p>
        </w:tc>
        <w:tc>
          <w:tcPr>
            <w:tcW w:w="2410" w:type="dxa"/>
          </w:tcPr>
          <w:p w:rsidR="001216E4" w:rsidRPr="002C75F1" w:rsidRDefault="001216E4" w:rsidP="00AB0D81">
            <w:pPr>
              <w:jc w:val="center"/>
              <w:rPr>
                <w:rFonts w:eastAsia="Calibri"/>
                <w:sz w:val="21"/>
                <w:szCs w:val="21"/>
              </w:rPr>
            </w:pPr>
            <w:r w:rsidRPr="002C75F1">
              <w:rPr>
                <w:rFonts w:eastAsia="Calibri"/>
                <w:sz w:val="21"/>
                <w:szCs w:val="21"/>
              </w:rPr>
              <w:t>Да</w:t>
            </w:r>
          </w:p>
        </w:tc>
        <w:tc>
          <w:tcPr>
            <w:tcW w:w="992" w:type="dxa"/>
            <w:vMerge/>
          </w:tcPr>
          <w:p w:rsidR="001216E4" w:rsidRPr="00046708" w:rsidRDefault="001216E4" w:rsidP="00AB0D81">
            <w:pPr>
              <w:jc w:val="center"/>
              <w:rPr>
                <w:bCs/>
                <w:sz w:val="20"/>
                <w:szCs w:val="20"/>
              </w:rPr>
            </w:pPr>
          </w:p>
        </w:tc>
        <w:tc>
          <w:tcPr>
            <w:tcW w:w="992" w:type="dxa"/>
            <w:vMerge/>
          </w:tcPr>
          <w:p w:rsidR="001216E4" w:rsidRPr="00046708" w:rsidRDefault="001216E4" w:rsidP="00AB0D81">
            <w:pPr>
              <w:jc w:val="center"/>
              <w:rPr>
                <w:bCs/>
                <w:sz w:val="20"/>
                <w:szCs w:val="20"/>
              </w:rPr>
            </w:pPr>
          </w:p>
        </w:tc>
      </w:tr>
      <w:tr w:rsidR="001216E4" w:rsidRPr="00046708"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2C75F1" w:rsidRDefault="001216E4" w:rsidP="00AB0D81">
            <w:pPr>
              <w:rPr>
                <w:rFonts w:eastAsia="Calibri"/>
                <w:sz w:val="21"/>
                <w:szCs w:val="21"/>
              </w:rPr>
            </w:pPr>
            <w:r w:rsidRPr="002C75F1">
              <w:rPr>
                <w:rFonts w:eastAsia="Calibri"/>
                <w:sz w:val="21"/>
                <w:szCs w:val="21"/>
              </w:rPr>
              <w:t>Объем оперативной памяти</w:t>
            </w:r>
          </w:p>
        </w:tc>
        <w:tc>
          <w:tcPr>
            <w:tcW w:w="2410" w:type="dxa"/>
          </w:tcPr>
          <w:p w:rsidR="001216E4" w:rsidRPr="002C75F1" w:rsidRDefault="001216E4" w:rsidP="00AB0D81">
            <w:pPr>
              <w:jc w:val="center"/>
              <w:rPr>
                <w:rFonts w:eastAsia="Calibri"/>
                <w:sz w:val="21"/>
                <w:szCs w:val="21"/>
              </w:rPr>
            </w:pPr>
            <w:r w:rsidRPr="002C75F1">
              <w:rPr>
                <w:rFonts w:eastAsia="Calibri"/>
                <w:sz w:val="21"/>
                <w:szCs w:val="21"/>
              </w:rPr>
              <w:t xml:space="preserve"> ≥ 4 &lt; 8 Гбайт</w:t>
            </w:r>
          </w:p>
        </w:tc>
        <w:tc>
          <w:tcPr>
            <w:tcW w:w="992" w:type="dxa"/>
            <w:vMerge/>
          </w:tcPr>
          <w:p w:rsidR="001216E4" w:rsidRPr="00046708" w:rsidRDefault="001216E4" w:rsidP="00AB0D81">
            <w:pPr>
              <w:jc w:val="center"/>
              <w:rPr>
                <w:bCs/>
                <w:sz w:val="20"/>
                <w:szCs w:val="20"/>
              </w:rPr>
            </w:pPr>
          </w:p>
        </w:tc>
        <w:tc>
          <w:tcPr>
            <w:tcW w:w="992" w:type="dxa"/>
            <w:vMerge/>
          </w:tcPr>
          <w:p w:rsidR="001216E4" w:rsidRPr="00046708" w:rsidRDefault="001216E4" w:rsidP="00AB0D81">
            <w:pPr>
              <w:jc w:val="center"/>
              <w:rPr>
                <w:bCs/>
                <w:sz w:val="20"/>
                <w:szCs w:val="20"/>
              </w:rPr>
            </w:pPr>
          </w:p>
        </w:tc>
      </w:tr>
      <w:tr w:rsidR="001216E4" w:rsidRPr="00046708"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2C75F1" w:rsidRDefault="001216E4" w:rsidP="00AB0D81">
            <w:pPr>
              <w:rPr>
                <w:rFonts w:eastAsia="Calibri"/>
                <w:sz w:val="21"/>
                <w:szCs w:val="21"/>
              </w:rPr>
            </w:pPr>
            <w:r w:rsidRPr="002C75F1">
              <w:rPr>
                <w:rFonts w:eastAsia="Calibri"/>
                <w:sz w:val="21"/>
                <w:szCs w:val="21"/>
              </w:rPr>
              <w:t>Количество ядер процессора</w:t>
            </w:r>
          </w:p>
        </w:tc>
        <w:tc>
          <w:tcPr>
            <w:tcW w:w="2410" w:type="dxa"/>
          </w:tcPr>
          <w:p w:rsidR="001216E4" w:rsidRPr="002C75F1" w:rsidRDefault="001216E4" w:rsidP="00AB0D81">
            <w:pPr>
              <w:jc w:val="center"/>
              <w:rPr>
                <w:rFonts w:eastAsia="Calibri"/>
                <w:sz w:val="21"/>
                <w:szCs w:val="21"/>
              </w:rPr>
            </w:pPr>
            <w:r w:rsidRPr="002C75F1">
              <w:rPr>
                <w:rFonts w:eastAsia="Calibri"/>
                <w:sz w:val="21"/>
                <w:szCs w:val="21"/>
              </w:rPr>
              <w:t xml:space="preserve"> ≥ 8 </w:t>
            </w:r>
            <w:proofErr w:type="spellStart"/>
            <w:r w:rsidRPr="002C75F1">
              <w:rPr>
                <w:rFonts w:eastAsia="Calibri"/>
                <w:sz w:val="21"/>
                <w:szCs w:val="21"/>
              </w:rPr>
              <w:t>шт</w:t>
            </w:r>
            <w:proofErr w:type="spellEnd"/>
          </w:p>
        </w:tc>
        <w:tc>
          <w:tcPr>
            <w:tcW w:w="992" w:type="dxa"/>
            <w:vMerge/>
            <w:vAlign w:val="bottom"/>
          </w:tcPr>
          <w:p w:rsidR="001216E4" w:rsidRPr="00046708" w:rsidRDefault="001216E4" w:rsidP="00AB0D81">
            <w:pPr>
              <w:jc w:val="center"/>
              <w:rPr>
                <w:bCs/>
                <w:sz w:val="20"/>
                <w:szCs w:val="20"/>
              </w:rPr>
            </w:pPr>
          </w:p>
        </w:tc>
        <w:tc>
          <w:tcPr>
            <w:tcW w:w="992" w:type="dxa"/>
            <w:vMerge/>
            <w:vAlign w:val="bottom"/>
          </w:tcPr>
          <w:p w:rsidR="001216E4" w:rsidRPr="00046708" w:rsidRDefault="001216E4" w:rsidP="00AB0D81">
            <w:pPr>
              <w:jc w:val="center"/>
              <w:rPr>
                <w:bCs/>
                <w:sz w:val="20"/>
                <w:szCs w:val="20"/>
              </w:rPr>
            </w:pPr>
          </w:p>
        </w:tc>
      </w:tr>
      <w:tr w:rsidR="001216E4" w:rsidRPr="00046708"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2C75F1" w:rsidRDefault="001216E4" w:rsidP="00AB0D81">
            <w:pPr>
              <w:rPr>
                <w:rFonts w:eastAsia="Calibri"/>
                <w:sz w:val="21"/>
                <w:szCs w:val="21"/>
              </w:rPr>
            </w:pPr>
            <w:r w:rsidRPr="002C75F1">
              <w:rPr>
                <w:rFonts w:eastAsia="Calibri"/>
                <w:sz w:val="21"/>
                <w:szCs w:val="21"/>
              </w:rPr>
              <w:t>Поддерживаемые стандарты</w:t>
            </w:r>
          </w:p>
        </w:tc>
        <w:tc>
          <w:tcPr>
            <w:tcW w:w="2410" w:type="dxa"/>
          </w:tcPr>
          <w:p w:rsidR="001216E4" w:rsidRPr="002C75F1" w:rsidRDefault="001216E4" w:rsidP="00AB0D81">
            <w:pPr>
              <w:jc w:val="center"/>
              <w:rPr>
                <w:rFonts w:eastAsia="Calibri"/>
                <w:sz w:val="21"/>
                <w:szCs w:val="21"/>
              </w:rPr>
            </w:pPr>
            <w:r w:rsidRPr="002C75F1">
              <w:rPr>
                <w:rFonts w:eastAsia="Calibri"/>
                <w:sz w:val="21"/>
                <w:szCs w:val="21"/>
              </w:rPr>
              <w:t>4G (LTE)</w:t>
            </w:r>
          </w:p>
        </w:tc>
        <w:tc>
          <w:tcPr>
            <w:tcW w:w="992" w:type="dxa"/>
            <w:vMerge/>
            <w:vAlign w:val="bottom"/>
          </w:tcPr>
          <w:p w:rsidR="001216E4" w:rsidRPr="00046708" w:rsidRDefault="001216E4" w:rsidP="00AB0D81">
            <w:pPr>
              <w:jc w:val="center"/>
              <w:rPr>
                <w:bCs/>
                <w:sz w:val="20"/>
                <w:szCs w:val="20"/>
              </w:rPr>
            </w:pPr>
          </w:p>
        </w:tc>
        <w:tc>
          <w:tcPr>
            <w:tcW w:w="992" w:type="dxa"/>
            <w:vMerge/>
            <w:vAlign w:val="bottom"/>
          </w:tcPr>
          <w:p w:rsidR="001216E4" w:rsidRPr="00046708" w:rsidRDefault="001216E4" w:rsidP="00AB0D81">
            <w:pPr>
              <w:jc w:val="center"/>
              <w:rPr>
                <w:bCs/>
                <w:sz w:val="20"/>
                <w:szCs w:val="20"/>
              </w:rPr>
            </w:pPr>
          </w:p>
        </w:tc>
      </w:tr>
      <w:tr w:rsidR="001216E4" w:rsidRPr="00B3057A"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5528" w:type="dxa"/>
            <w:gridSpan w:val="2"/>
            <w:shd w:val="clear" w:color="auto" w:fill="auto"/>
            <w:vAlign w:val="bottom"/>
          </w:tcPr>
          <w:p w:rsidR="001216E4" w:rsidRPr="00C85350" w:rsidRDefault="001216E4" w:rsidP="00AB0D81">
            <w:pPr>
              <w:pStyle w:val="16"/>
              <w:keepNext/>
              <w:widowControl w:val="0"/>
              <w:suppressAutoHyphens w:val="0"/>
              <w:jc w:val="center"/>
              <w:rPr>
                <w:sz w:val="21"/>
                <w:szCs w:val="21"/>
              </w:rPr>
            </w:pPr>
            <w:r w:rsidRPr="00C85350">
              <w:rPr>
                <w:rFonts w:ascii="Times New Roman" w:hAnsi="Times New Roman" w:cs="Times New Roman"/>
                <w:sz w:val="21"/>
                <w:szCs w:val="21"/>
              </w:rPr>
              <w:t>Дополнительные характеристики</w:t>
            </w:r>
          </w:p>
        </w:tc>
        <w:tc>
          <w:tcPr>
            <w:tcW w:w="992" w:type="dxa"/>
            <w:vMerge/>
            <w:vAlign w:val="bottom"/>
          </w:tcPr>
          <w:p w:rsidR="001216E4" w:rsidRPr="00B3057A" w:rsidRDefault="001216E4" w:rsidP="00AB0D81">
            <w:pPr>
              <w:pStyle w:val="16"/>
              <w:keepNext/>
              <w:widowControl w:val="0"/>
              <w:suppressAutoHyphens w:val="0"/>
              <w:jc w:val="center"/>
              <w:rPr>
                <w:rFonts w:ascii="Times New Roman" w:hAnsi="Times New Roman" w:cs="Times New Roman"/>
              </w:rPr>
            </w:pPr>
          </w:p>
        </w:tc>
        <w:tc>
          <w:tcPr>
            <w:tcW w:w="992" w:type="dxa"/>
            <w:vMerge/>
            <w:vAlign w:val="bottom"/>
          </w:tcPr>
          <w:p w:rsidR="001216E4" w:rsidRPr="00B3057A" w:rsidRDefault="001216E4" w:rsidP="00AB0D81">
            <w:pPr>
              <w:pStyle w:val="16"/>
              <w:keepNext/>
              <w:widowControl w:val="0"/>
              <w:suppressAutoHyphens w:val="0"/>
              <w:jc w:val="center"/>
              <w:rPr>
                <w:rFonts w:ascii="Times New Roman" w:hAnsi="Times New Roman" w:cs="Times New Roman"/>
              </w:rPr>
            </w:pPr>
          </w:p>
        </w:tc>
      </w:tr>
      <w:tr w:rsidR="001216E4" w:rsidRPr="00B3057A" w:rsidTr="001216E4">
        <w:trPr>
          <w:trHeight w:val="441"/>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vMerge w:val="restart"/>
            <w:shd w:val="clear" w:color="auto" w:fill="auto"/>
            <w:vAlign w:val="center"/>
          </w:tcPr>
          <w:p w:rsidR="001216E4" w:rsidRPr="00C85350" w:rsidRDefault="001216E4" w:rsidP="00AB0D81">
            <w:pPr>
              <w:rPr>
                <w:rFonts w:eastAsia="Calibri"/>
                <w:sz w:val="21"/>
                <w:szCs w:val="21"/>
              </w:rPr>
            </w:pPr>
            <w:r>
              <w:rPr>
                <w:rFonts w:eastAsia="Calibri"/>
                <w:sz w:val="21"/>
                <w:szCs w:val="21"/>
              </w:rPr>
              <w:t>Тип матрицы сенсорного экрана</w:t>
            </w:r>
          </w:p>
        </w:tc>
        <w:tc>
          <w:tcPr>
            <w:tcW w:w="2410" w:type="dxa"/>
          </w:tcPr>
          <w:p w:rsidR="001216E4" w:rsidRPr="001E449A" w:rsidRDefault="001216E4" w:rsidP="00AB0D81">
            <w:pPr>
              <w:spacing w:before="120" w:after="120"/>
              <w:rPr>
                <w:rFonts w:eastAsia="Calibri"/>
                <w:sz w:val="20"/>
                <w:szCs w:val="20"/>
              </w:rPr>
            </w:pPr>
            <w:r w:rsidRPr="001E449A">
              <w:rPr>
                <w:sz w:val="20"/>
                <w:szCs w:val="20"/>
                <w:lang w:val="en-US"/>
              </w:rPr>
              <w:t>IPS</w:t>
            </w:r>
          </w:p>
        </w:tc>
        <w:tc>
          <w:tcPr>
            <w:tcW w:w="992" w:type="dxa"/>
            <w:vMerge/>
          </w:tcPr>
          <w:p w:rsidR="001216E4" w:rsidRPr="00B3057A" w:rsidRDefault="001216E4" w:rsidP="00AB0D81">
            <w:pPr>
              <w:rPr>
                <w:rFonts w:eastAsia="Calibri"/>
                <w:sz w:val="20"/>
                <w:szCs w:val="20"/>
              </w:rPr>
            </w:pPr>
          </w:p>
        </w:tc>
        <w:tc>
          <w:tcPr>
            <w:tcW w:w="992" w:type="dxa"/>
            <w:vMerge/>
          </w:tcPr>
          <w:p w:rsidR="001216E4" w:rsidRPr="00B3057A" w:rsidRDefault="001216E4" w:rsidP="00AB0D81">
            <w:pPr>
              <w:rPr>
                <w:rFonts w:eastAsia="Calibri"/>
                <w:sz w:val="20"/>
                <w:szCs w:val="20"/>
              </w:rPr>
            </w:pPr>
          </w:p>
        </w:tc>
      </w:tr>
      <w:tr w:rsidR="001216E4" w:rsidRPr="00B3057A" w:rsidTr="001216E4">
        <w:trPr>
          <w:trHeight w:val="399"/>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vMerge/>
            <w:shd w:val="clear" w:color="auto" w:fill="auto"/>
            <w:vAlign w:val="center"/>
          </w:tcPr>
          <w:p w:rsidR="001216E4" w:rsidRDefault="001216E4" w:rsidP="00AB0D81">
            <w:pPr>
              <w:rPr>
                <w:rFonts w:eastAsia="Calibri"/>
                <w:sz w:val="21"/>
                <w:szCs w:val="21"/>
              </w:rPr>
            </w:pPr>
          </w:p>
        </w:tc>
        <w:tc>
          <w:tcPr>
            <w:tcW w:w="2410" w:type="dxa"/>
          </w:tcPr>
          <w:p w:rsidR="001216E4" w:rsidRPr="001E449A" w:rsidRDefault="001216E4" w:rsidP="00AB0D81">
            <w:pPr>
              <w:spacing w:before="120" w:after="120"/>
              <w:rPr>
                <w:sz w:val="20"/>
                <w:szCs w:val="20"/>
                <w:lang w:val="en-US"/>
              </w:rPr>
            </w:pPr>
            <w:r w:rsidRPr="001E449A">
              <w:rPr>
                <w:sz w:val="20"/>
                <w:szCs w:val="20"/>
                <w:lang w:val="en-US"/>
              </w:rPr>
              <w:t>Super</w:t>
            </w:r>
            <w:r w:rsidRPr="001E449A">
              <w:rPr>
                <w:sz w:val="20"/>
                <w:szCs w:val="20"/>
              </w:rPr>
              <w:t xml:space="preserve"> </w:t>
            </w:r>
            <w:r w:rsidRPr="001E449A">
              <w:rPr>
                <w:sz w:val="20"/>
                <w:szCs w:val="20"/>
                <w:lang w:val="en-US"/>
              </w:rPr>
              <w:t>IPS</w:t>
            </w:r>
            <w:r w:rsidRPr="001E449A">
              <w:rPr>
                <w:sz w:val="20"/>
                <w:szCs w:val="20"/>
              </w:rPr>
              <w:t>+</w:t>
            </w:r>
          </w:p>
        </w:tc>
        <w:tc>
          <w:tcPr>
            <w:tcW w:w="992" w:type="dxa"/>
            <w:vMerge/>
          </w:tcPr>
          <w:p w:rsidR="001216E4" w:rsidRPr="00B3057A" w:rsidRDefault="001216E4" w:rsidP="00AB0D81">
            <w:pPr>
              <w:rPr>
                <w:rFonts w:eastAsia="Calibri"/>
                <w:sz w:val="20"/>
                <w:szCs w:val="20"/>
              </w:rPr>
            </w:pPr>
          </w:p>
        </w:tc>
        <w:tc>
          <w:tcPr>
            <w:tcW w:w="992" w:type="dxa"/>
            <w:vMerge/>
          </w:tcPr>
          <w:p w:rsidR="001216E4" w:rsidRPr="00B3057A" w:rsidRDefault="001216E4" w:rsidP="00AB0D81">
            <w:pPr>
              <w:rPr>
                <w:rFonts w:eastAsia="Calibri"/>
                <w:sz w:val="20"/>
                <w:szCs w:val="20"/>
              </w:rPr>
            </w:pPr>
          </w:p>
        </w:tc>
      </w:tr>
      <w:tr w:rsidR="001216E4" w:rsidRPr="00B3057A" w:rsidTr="001216E4">
        <w:trPr>
          <w:trHeight w:val="501"/>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vMerge/>
            <w:shd w:val="clear" w:color="auto" w:fill="auto"/>
            <w:vAlign w:val="center"/>
          </w:tcPr>
          <w:p w:rsidR="001216E4" w:rsidRDefault="001216E4" w:rsidP="00AB0D81">
            <w:pPr>
              <w:rPr>
                <w:rFonts w:eastAsia="Calibri"/>
                <w:sz w:val="21"/>
                <w:szCs w:val="21"/>
              </w:rPr>
            </w:pPr>
          </w:p>
        </w:tc>
        <w:tc>
          <w:tcPr>
            <w:tcW w:w="2410" w:type="dxa"/>
          </w:tcPr>
          <w:p w:rsidR="001216E4" w:rsidRPr="001E449A" w:rsidRDefault="001216E4" w:rsidP="00AB0D81">
            <w:pPr>
              <w:spacing w:before="120" w:after="120"/>
              <w:rPr>
                <w:sz w:val="20"/>
                <w:szCs w:val="20"/>
                <w:lang w:val="en-US"/>
              </w:rPr>
            </w:pPr>
            <w:r w:rsidRPr="001E449A">
              <w:rPr>
                <w:sz w:val="20"/>
                <w:szCs w:val="20"/>
                <w:lang w:val="en-US"/>
              </w:rPr>
              <w:t>HD</w:t>
            </w:r>
            <w:r w:rsidRPr="001E449A">
              <w:rPr>
                <w:sz w:val="20"/>
                <w:szCs w:val="20"/>
              </w:rPr>
              <w:t xml:space="preserve"> </w:t>
            </w:r>
            <w:r w:rsidRPr="001E449A">
              <w:rPr>
                <w:sz w:val="20"/>
                <w:szCs w:val="20"/>
                <w:lang w:val="en-US"/>
              </w:rPr>
              <w:t>Super</w:t>
            </w:r>
            <w:r w:rsidRPr="001E449A">
              <w:rPr>
                <w:sz w:val="20"/>
                <w:szCs w:val="20"/>
              </w:rPr>
              <w:t xml:space="preserve"> </w:t>
            </w:r>
            <w:r w:rsidRPr="001E449A">
              <w:rPr>
                <w:sz w:val="20"/>
                <w:szCs w:val="20"/>
                <w:lang w:val="en-US"/>
              </w:rPr>
              <w:t>AMOLED</w:t>
            </w:r>
          </w:p>
        </w:tc>
        <w:tc>
          <w:tcPr>
            <w:tcW w:w="992" w:type="dxa"/>
            <w:vMerge/>
          </w:tcPr>
          <w:p w:rsidR="001216E4" w:rsidRPr="00B3057A" w:rsidRDefault="001216E4" w:rsidP="00AB0D81">
            <w:pPr>
              <w:rPr>
                <w:rFonts w:eastAsia="Calibri"/>
                <w:sz w:val="20"/>
                <w:szCs w:val="20"/>
              </w:rPr>
            </w:pPr>
          </w:p>
        </w:tc>
        <w:tc>
          <w:tcPr>
            <w:tcW w:w="992" w:type="dxa"/>
            <w:vMerge/>
          </w:tcPr>
          <w:p w:rsidR="001216E4" w:rsidRPr="00B3057A" w:rsidRDefault="001216E4" w:rsidP="00AB0D81">
            <w:pPr>
              <w:rPr>
                <w:rFonts w:eastAsia="Calibri"/>
                <w:sz w:val="20"/>
                <w:szCs w:val="20"/>
              </w:rPr>
            </w:pPr>
          </w:p>
        </w:tc>
      </w:tr>
      <w:tr w:rsidR="001216E4" w:rsidRPr="00B3057A"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vAlign w:val="center"/>
          </w:tcPr>
          <w:p w:rsidR="001216E4" w:rsidRPr="00C85350" w:rsidRDefault="001216E4" w:rsidP="00AB0D81">
            <w:pPr>
              <w:rPr>
                <w:rFonts w:eastAsia="Calibri"/>
                <w:sz w:val="21"/>
                <w:szCs w:val="21"/>
              </w:rPr>
            </w:pPr>
            <w:r w:rsidRPr="001E449A">
              <w:rPr>
                <w:rFonts w:eastAsia="Calibri"/>
                <w:sz w:val="21"/>
                <w:szCs w:val="21"/>
              </w:rPr>
              <w:t>Тип корпуса классический (моноблок)</w:t>
            </w:r>
          </w:p>
        </w:tc>
        <w:tc>
          <w:tcPr>
            <w:tcW w:w="2410" w:type="dxa"/>
          </w:tcPr>
          <w:p w:rsidR="001216E4" w:rsidRPr="00C85350" w:rsidRDefault="001216E4" w:rsidP="00AB0D81">
            <w:pPr>
              <w:tabs>
                <w:tab w:val="left" w:pos="1828"/>
              </w:tabs>
              <w:rPr>
                <w:rFonts w:eastAsia="Calibri"/>
                <w:sz w:val="21"/>
                <w:szCs w:val="21"/>
              </w:rPr>
            </w:pPr>
            <w:r w:rsidRPr="001E449A">
              <w:rPr>
                <w:rFonts w:eastAsia="Calibri"/>
                <w:sz w:val="21"/>
                <w:szCs w:val="21"/>
              </w:rPr>
              <w:t>цельный корпус, отдельные функциональные части которого не могут смещаться относительно друг друга</w:t>
            </w:r>
          </w:p>
        </w:tc>
        <w:tc>
          <w:tcPr>
            <w:tcW w:w="992" w:type="dxa"/>
            <w:vMerge/>
          </w:tcPr>
          <w:p w:rsidR="001216E4" w:rsidRPr="00B3057A" w:rsidRDefault="001216E4" w:rsidP="00AB0D81">
            <w:pPr>
              <w:rPr>
                <w:rFonts w:eastAsia="Calibri"/>
                <w:sz w:val="20"/>
                <w:szCs w:val="20"/>
              </w:rPr>
            </w:pPr>
          </w:p>
        </w:tc>
        <w:tc>
          <w:tcPr>
            <w:tcW w:w="992" w:type="dxa"/>
            <w:vMerge/>
          </w:tcPr>
          <w:p w:rsidR="001216E4" w:rsidRPr="00B3057A" w:rsidRDefault="001216E4" w:rsidP="00AB0D81">
            <w:pPr>
              <w:rPr>
                <w:rFonts w:eastAsia="Calibri"/>
                <w:sz w:val="20"/>
                <w:szCs w:val="20"/>
              </w:rPr>
            </w:pPr>
          </w:p>
        </w:tc>
      </w:tr>
      <w:tr w:rsidR="001216E4" w:rsidRPr="00B3057A"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vAlign w:val="center"/>
          </w:tcPr>
          <w:p w:rsidR="001216E4" w:rsidRPr="001E449A" w:rsidRDefault="001216E4" w:rsidP="00AB0D81">
            <w:pPr>
              <w:spacing w:before="120" w:after="120"/>
              <w:rPr>
                <w:sz w:val="20"/>
                <w:szCs w:val="20"/>
                <w:lang w:val="en-US"/>
              </w:rPr>
            </w:pPr>
            <w:proofErr w:type="spellStart"/>
            <w:r w:rsidRPr="001E449A">
              <w:rPr>
                <w:sz w:val="20"/>
                <w:szCs w:val="20"/>
                <w:lang w:val="en-US"/>
              </w:rPr>
              <w:t>Стандарт</w:t>
            </w:r>
            <w:proofErr w:type="spellEnd"/>
            <w:r w:rsidRPr="001E449A">
              <w:rPr>
                <w:sz w:val="20"/>
                <w:szCs w:val="20"/>
                <w:lang w:val="en-US"/>
              </w:rPr>
              <w:t xml:space="preserve"> </w:t>
            </w:r>
            <w:proofErr w:type="spellStart"/>
            <w:r w:rsidRPr="001E449A">
              <w:rPr>
                <w:sz w:val="20"/>
                <w:szCs w:val="20"/>
                <w:lang w:val="en-US"/>
              </w:rPr>
              <w:t>применения</w:t>
            </w:r>
            <w:proofErr w:type="spellEnd"/>
            <w:r w:rsidRPr="001E449A">
              <w:rPr>
                <w:sz w:val="20"/>
                <w:szCs w:val="20"/>
                <w:lang w:val="en-US"/>
              </w:rPr>
              <w:t xml:space="preserve"> GSM </w:t>
            </w:r>
          </w:p>
        </w:tc>
        <w:tc>
          <w:tcPr>
            <w:tcW w:w="2410" w:type="dxa"/>
          </w:tcPr>
          <w:p w:rsidR="001216E4" w:rsidRPr="001E449A" w:rsidRDefault="001216E4" w:rsidP="00AB0D81">
            <w:pPr>
              <w:spacing w:before="120" w:after="120"/>
              <w:rPr>
                <w:sz w:val="20"/>
                <w:szCs w:val="20"/>
                <w:lang w:val="en-US"/>
              </w:rPr>
            </w:pPr>
            <w:r w:rsidRPr="001E449A">
              <w:rPr>
                <w:sz w:val="20"/>
                <w:szCs w:val="20"/>
                <w:lang w:val="en-US"/>
              </w:rPr>
              <w:t xml:space="preserve">900/1800/1900 </w:t>
            </w:r>
            <w:proofErr w:type="spellStart"/>
            <w:r w:rsidRPr="001E449A">
              <w:rPr>
                <w:sz w:val="20"/>
                <w:szCs w:val="20"/>
                <w:lang w:val="en-US"/>
              </w:rPr>
              <w:t>МГц</w:t>
            </w:r>
            <w:proofErr w:type="spellEnd"/>
          </w:p>
        </w:tc>
        <w:tc>
          <w:tcPr>
            <w:tcW w:w="992" w:type="dxa"/>
            <w:vMerge/>
          </w:tcPr>
          <w:p w:rsidR="001216E4" w:rsidRPr="00B3057A" w:rsidRDefault="001216E4" w:rsidP="00AB0D81">
            <w:pPr>
              <w:rPr>
                <w:rFonts w:eastAsia="Calibri"/>
                <w:sz w:val="20"/>
                <w:szCs w:val="20"/>
              </w:rPr>
            </w:pPr>
          </w:p>
        </w:tc>
        <w:tc>
          <w:tcPr>
            <w:tcW w:w="992" w:type="dxa"/>
            <w:vMerge/>
          </w:tcPr>
          <w:p w:rsidR="001216E4" w:rsidRPr="00B3057A" w:rsidRDefault="001216E4" w:rsidP="00AB0D81">
            <w:pPr>
              <w:rPr>
                <w:rFonts w:eastAsia="Calibri"/>
                <w:sz w:val="20"/>
                <w:szCs w:val="20"/>
              </w:rPr>
            </w:pPr>
          </w:p>
        </w:tc>
      </w:tr>
      <w:tr w:rsidR="001216E4" w:rsidRPr="00B3057A" w:rsidTr="001216E4">
        <w:trPr>
          <w:trHeight w:val="155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vAlign w:val="center"/>
          </w:tcPr>
          <w:p w:rsidR="001216E4" w:rsidRPr="00202744" w:rsidRDefault="001216E4" w:rsidP="00AB0D81">
            <w:pPr>
              <w:spacing w:before="120" w:after="120"/>
              <w:rPr>
                <w:sz w:val="20"/>
                <w:szCs w:val="20"/>
              </w:rPr>
            </w:pPr>
            <w:r w:rsidRPr="00202744">
              <w:rPr>
                <w:sz w:val="20"/>
                <w:szCs w:val="20"/>
              </w:rPr>
              <w:t>Возможность поддержки работы с различными операторами сотовой связи (по выбору пользователя)</w:t>
            </w:r>
          </w:p>
        </w:tc>
        <w:tc>
          <w:tcPr>
            <w:tcW w:w="2410" w:type="dxa"/>
          </w:tcPr>
          <w:p w:rsidR="001216E4" w:rsidRPr="001E449A" w:rsidRDefault="001216E4" w:rsidP="00AB0D81">
            <w:pPr>
              <w:spacing w:before="120" w:after="120"/>
              <w:rPr>
                <w:sz w:val="20"/>
                <w:szCs w:val="20"/>
                <w:lang w:val="en-US"/>
              </w:rPr>
            </w:pPr>
            <w:proofErr w:type="spellStart"/>
            <w:r w:rsidRPr="001E449A">
              <w:rPr>
                <w:sz w:val="20"/>
                <w:szCs w:val="20"/>
                <w:lang w:val="en-US"/>
              </w:rPr>
              <w:t>Да</w:t>
            </w:r>
            <w:proofErr w:type="spellEnd"/>
          </w:p>
        </w:tc>
        <w:tc>
          <w:tcPr>
            <w:tcW w:w="992" w:type="dxa"/>
            <w:vMerge/>
          </w:tcPr>
          <w:p w:rsidR="001216E4" w:rsidRDefault="001216E4" w:rsidP="00AB0D81">
            <w:pPr>
              <w:rPr>
                <w:rFonts w:eastAsia="Calibri"/>
                <w:sz w:val="20"/>
                <w:szCs w:val="20"/>
              </w:rPr>
            </w:pPr>
          </w:p>
        </w:tc>
        <w:tc>
          <w:tcPr>
            <w:tcW w:w="992" w:type="dxa"/>
            <w:vMerge/>
          </w:tcPr>
          <w:p w:rsidR="001216E4" w:rsidRDefault="001216E4" w:rsidP="00AB0D81">
            <w:pPr>
              <w:rPr>
                <w:rFonts w:eastAsia="Calibri"/>
                <w:sz w:val="20"/>
                <w:szCs w:val="20"/>
              </w:rPr>
            </w:pPr>
          </w:p>
        </w:tc>
      </w:tr>
      <w:tr w:rsidR="001216E4" w:rsidRPr="00B3057A"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vAlign w:val="center"/>
          </w:tcPr>
          <w:p w:rsidR="001216E4" w:rsidRPr="001E449A" w:rsidRDefault="001216E4" w:rsidP="00AB0D81">
            <w:pPr>
              <w:spacing w:before="120" w:after="120"/>
              <w:rPr>
                <w:sz w:val="20"/>
                <w:szCs w:val="20"/>
                <w:lang w:val="en-US"/>
              </w:rPr>
            </w:pPr>
            <w:proofErr w:type="spellStart"/>
            <w:r w:rsidRPr="001E449A">
              <w:rPr>
                <w:sz w:val="20"/>
                <w:szCs w:val="20"/>
                <w:lang w:val="en-US"/>
              </w:rPr>
              <w:t>Диагональ</w:t>
            </w:r>
            <w:proofErr w:type="spellEnd"/>
            <w:r w:rsidRPr="001E449A">
              <w:rPr>
                <w:sz w:val="20"/>
                <w:szCs w:val="20"/>
                <w:lang w:val="en-US"/>
              </w:rPr>
              <w:t xml:space="preserve"> </w:t>
            </w:r>
            <w:proofErr w:type="spellStart"/>
            <w:r w:rsidRPr="001E449A">
              <w:rPr>
                <w:sz w:val="20"/>
                <w:szCs w:val="20"/>
                <w:lang w:val="en-US"/>
              </w:rPr>
              <w:t>дисплея</w:t>
            </w:r>
            <w:proofErr w:type="spellEnd"/>
          </w:p>
        </w:tc>
        <w:tc>
          <w:tcPr>
            <w:tcW w:w="2410" w:type="dxa"/>
          </w:tcPr>
          <w:p w:rsidR="001216E4" w:rsidRPr="001E449A" w:rsidRDefault="001216E4" w:rsidP="00AB0D81">
            <w:pPr>
              <w:spacing w:before="120" w:after="120"/>
              <w:ind w:firstLine="8"/>
              <w:rPr>
                <w:sz w:val="20"/>
                <w:szCs w:val="20"/>
                <w:lang w:val="en-US"/>
              </w:rPr>
            </w:pPr>
            <w:proofErr w:type="spellStart"/>
            <w:r w:rsidRPr="001E449A">
              <w:rPr>
                <w:sz w:val="20"/>
                <w:szCs w:val="20"/>
                <w:lang w:val="en-US"/>
              </w:rPr>
              <w:t>не</w:t>
            </w:r>
            <w:proofErr w:type="spellEnd"/>
            <w:r w:rsidRPr="001E449A">
              <w:rPr>
                <w:sz w:val="20"/>
                <w:szCs w:val="20"/>
                <w:lang w:val="en-US"/>
              </w:rPr>
              <w:t xml:space="preserve"> </w:t>
            </w:r>
            <w:proofErr w:type="spellStart"/>
            <w:r w:rsidRPr="001E449A">
              <w:rPr>
                <w:sz w:val="20"/>
                <w:szCs w:val="20"/>
                <w:lang w:val="en-US"/>
              </w:rPr>
              <w:t>менее</w:t>
            </w:r>
            <w:proofErr w:type="spellEnd"/>
            <w:r w:rsidRPr="001E449A">
              <w:rPr>
                <w:sz w:val="20"/>
                <w:szCs w:val="20"/>
                <w:lang w:val="en-US"/>
              </w:rPr>
              <w:t xml:space="preserve"> 5,5 </w:t>
            </w:r>
            <w:proofErr w:type="spellStart"/>
            <w:r w:rsidRPr="001E449A">
              <w:rPr>
                <w:sz w:val="20"/>
                <w:szCs w:val="20"/>
                <w:lang w:val="en-US"/>
              </w:rPr>
              <w:t>дюйма</w:t>
            </w:r>
            <w:proofErr w:type="spellEnd"/>
          </w:p>
        </w:tc>
        <w:tc>
          <w:tcPr>
            <w:tcW w:w="992" w:type="dxa"/>
            <w:vMerge/>
          </w:tcPr>
          <w:p w:rsidR="001216E4" w:rsidRDefault="001216E4" w:rsidP="00AB0D81">
            <w:pPr>
              <w:rPr>
                <w:bCs/>
                <w:sz w:val="20"/>
                <w:szCs w:val="20"/>
                <w:lang w:eastAsia="ru-RU"/>
              </w:rPr>
            </w:pPr>
          </w:p>
        </w:tc>
        <w:tc>
          <w:tcPr>
            <w:tcW w:w="992" w:type="dxa"/>
            <w:vMerge/>
          </w:tcPr>
          <w:p w:rsidR="001216E4" w:rsidRDefault="001216E4" w:rsidP="00AB0D81">
            <w:pPr>
              <w:rPr>
                <w:bCs/>
                <w:sz w:val="20"/>
                <w:szCs w:val="20"/>
                <w:lang w:eastAsia="ru-RU"/>
              </w:rPr>
            </w:pPr>
          </w:p>
        </w:tc>
      </w:tr>
      <w:tr w:rsidR="001216E4" w:rsidRPr="00B3057A"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1E449A" w:rsidRDefault="001216E4" w:rsidP="00AB0D81">
            <w:pPr>
              <w:spacing w:before="120" w:after="120"/>
              <w:ind w:firstLine="8"/>
              <w:rPr>
                <w:sz w:val="20"/>
                <w:szCs w:val="20"/>
                <w:lang w:val="en-US"/>
              </w:rPr>
            </w:pPr>
            <w:proofErr w:type="spellStart"/>
            <w:r w:rsidRPr="001E449A">
              <w:rPr>
                <w:sz w:val="20"/>
                <w:szCs w:val="20"/>
                <w:lang w:val="en-US"/>
              </w:rPr>
              <w:t>Объем</w:t>
            </w:r>
            <w:proofErr w:type="spellEnd"/>
            <w:r w:rsidRPr="001E449A">
              <w:rPr>
                <w:sz w:val="20"/>
                <w:szCs w:val="20"/>
                <w:lang w:val="en-US"/>
              </w:rPr>
              <w:t xml:space="preserve"> </w:t>
            </w:r>
            <w:proofErr w:type="spellStart"/>
            <w:r w:rsidRPr="001E449A">
              <w:rPr>
                <w:sz w:val="20"/>
                <w:szCs w:val="20"/>
                <w:lang w:val="en-US"/>
              </w:rPr>
              <w:t>встроенной</w:t>
            </w:r>
            <w:proofErr w:type="spellEnd"/>
            <w:r w:rsidRPr="001E449A">
              <w:rPr>
                <w:sz w:val="20"/>
                <w:szCs w:val="20"/>
                <w:lang w:val="en-US"/>
              </w:rPr>
              <w:t xml:space="preserve"> </w:t>
            </w:r>
            <w:proofErr w:type="spellStart"/>
            <w:r w:rsidRPr="001E449A">
              <w:rPr>
                <w:sz w:val="20"/>
                <w:szCs w:val="20"/>
                <w:lang w:val="en-US"/>
              </w:rPr>
              <w:t>памяти</w:t>
            </w:r>
            <w:proofErr w:type="spellEnd"/>
          </w:p>
        </w:tc>
        <w:tc>
          <w:tcPr>
            <w:tcW w:w="2410" w:type="dxa"/>
          </w:tcPr>
          <w:p w:rsidR="001216E4" w:rsidRPr="001E449A" w:rsidRDefault="001216E4" w:rsidP="00AB0D81">
            <w:pPr>
              <w:spacing w:before="120" w:after="120"/>
              <w:ind w:firstLine="8"/>
              <w:rPr>
                <w:sz w:val="20"/>
                <w:szCs w:val="20"/>
                <w:lang w:val="en-US"/>
              </w:rPr>
            </w:pPr>
            <w:proofErr w:type="spellStart"/>
            <w:r w:rsidRPr="001E449A">
              <w:rPr>
                <w:sz w:val="20"/>
                <w:szCs w:val="20"/>
                <w:lang w:val="en-US"/>
              </w:rPr>
              <w:t>не</w:t>
            </w:r>
            <w:proofErr w:type="spellEnd"/>
            <w:r w:rsidRPr="001E449A">
              <w:rPr>
                <w:sz w:val="20"/>
                <w:szCs w:val="20"/>
                <w:lang w:val="en-US"/>
              </w:rPr>
              <w:t xml:space="preserve"> </w:t>
            </w:r>
            <w:proofErr w:type="spellStart"/>
            <w:r w:rsidRPr="001E449A">
              <w:rPr>
                <w:sz w:val="20"/>
                <w:szCs w:val="20"/>
                <w:lang w:val="en-US"/>
              </w:rPr>
              <w:t>менее</w:t>
            </w:r>
            <w:proofErr w:type="spellEnd"/>
            <w:r w:rsidRPr="001E449A">
              <w:rPr>
                <w:sz w:val="20"/>
                <w:szCs w:val="20"/>
                <w:lang w:val="en-US"/>
              </w:rPr>
              <w:t xml:space="preserve"> 32 </w:t>
            </w:r>
            <w:proofErr w:type="spellStart"/>
            <w:r w:rsidRPr="001E449A">
              <w:rPr>
                <w:sz w:val="20"/>
                <w:szCs w:val="20"/>
                <w:lang w:val="en-US"/>
              </w:rPr>
              <w:t>Гб</w:t>
            </w:r>
            <w:proofErr w:type="spellEnd"/>
          </w:p>
        </w:tc>
        <w:tc>
          <w:tcPr>
            <w:tcW w:w="992" w:type="dxa"/>
            <w:vMerge/>
          </w:tcPr>
          <w:p w:rsidR="001216E4" w:rsidRDefault="001216E4" w:rsidP="00AB0D81">
            <w:pPr>
              <w:rPr>
                <w:bCs/>
                <w:sz w:val="20"/>
                <w:szCs w:val="20"/>
                <w:lang w:eastAsia="ru-RU"/>
              </w:rPr>
            </w:pPr>
          </w:p>
        </w:tc>
        <w:tc>
          <w:tcPr>
            <w:tcW w:w="992" w:type="dxa"/>
            <w:vMerge/>
          </w:tcPr>
          <w:p w:rsidR="001216E4" w:rsidRDefault="001216E4" w:rsidP="00AB0D81">
            <w:pPr>
              <w:rPr>
                <w:bCs/>
                <w:sz w:val="20"/>
                <w:szCs w:val="20"/>
                <w:lang w:eastAsia="ru-RU"/>
              </w:rPr>
            </w:pPr>
          </w:p>
        </w:tc>
      </w:tr>
      <w:tr w:rsidR="001216E4" w:rsidRPr="00B3057A"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1E449A" w:rsidRDefault="001216E4" w:rsidP="00AB0D81">
            <w:pPr>
              <w:spacing w:before="120" w:after="120"/>
              <w:ind w:firstLine="8"/>
              <w:rPr>
                <w:sz w:val="20"/>
                <w:szCs w:val="20"/>
                <w:lang w:val="en-US"/>
              </w:rPr>
            </w:pPr>
            <w:proofErr w:type="spellStart"/>
            <w:r w:rsidRPr="001E449A">
              <w:rPr>
                <w:sz w:val="20"/>
                <w:szCs w:val="20"/>
                <w:lang w:val="en-US"/>
              </w:rPr>
              <w:t>Число</w:t>
            </w:r>
            <w:proofErr w:type="spellEnd"/>
            <w:r w:rsidRPr="001E449A">
              <w:rPr>
                <w:sz w:val="20"/>
                <w:szCs w:val="20"/>
                <w:lang w:val="en-US"/>
              </w:rPr>
              <w:t xml:space="preserve"> </w:t>
            </w:r>
            <w:proofErr w:type="spellStart"/>
            <w:r w:rsidRPr="001E449A">
              <w:rPr>
                <w:sz w:val="20"/>
                <w:szCs w:val="20"/>
                <w:lang w:val="en-US"/>
              </w:rPr>
              <w:t>пикселей</w:t>
            </w:r>
            <w:proofErr w:type="spellEnd"/>
            <w:r w:rsidRPr="001E449A">
              <w:rPr>
                <w:sz w:val="20"/>
                <w:szCs w:val="20"/>
                <w:lang w:val="en-US"/>
              </w:rPr>
              <w:t xml:space="preserve"> </w:t>
            </w:r>
            <w:proofErr w:type="spellStart"/>
            <w:r w:rsidRPr="001E449A">
              <w:rPr>
                <w:sz w:val="20"/>
                <w:szCs w:val="20"/>
                <w:lang w:val="en-US"/>
              </w:rPr>
              <w:t>основной</w:t>
            </w:r>
            <w:proofErr w:type="spellEnd"/>
            <w:r w:rsidRPr="001E449A">
              <w:rPr>
                <w:sz w:val="20"/>
                <w:szCs w:val="20"/>
                <w:lang w:val="en-US"/>
              </w:rPr>
              <w:t xml:space="preserve"> </w:t>
            </w:r>
            <w:proofErr w:type="spellStart"/>
            <w:r w:rsidRPr="001E449A">
              <w:rPr>
                <w:sz w:val="20"/>
                <w:szCs w:val="20"/>
                <w:lang w:val="en-US"/>
              </w:rPr>
              <w:t>видеокамеры</w:t>
            </w:r>
            <w:proofErr w:type="spellEnd"/>
          </w:p>
        </w:tc>
        <w:tc>
          <w:tcPr>
            <w:tcW w:w="2410" w:type="dxa"/>
          </w:tcPr>
          <w:p w:rsidR="001216E4" w:rsidRPr="001E449A" w:rsidRDefault="001216E4" w:rsidP="00AB0D81">
            <w:pPr>
              <w:spacing w:before="120" w:after="120"/>
              <w:ind w:firstLine="8"/>
              <w:rPr>
                <w:sz w:val="20"/>
                <w:szCs w:val="20"/>
                <w:lang w:val="en-US"/>
              </w:rPr>
            </w:pPr>
            <w:proofErr w:type="spellStart"/>
            <w:r w:rsidRPr="001E449A">
              <w:rPr>
                <w:sz w:val="20"/>
                <w:szCs w:val="20"/>
                <w:lang w:val="en-US"/>
              </w:rPr>
              <w:t>не</w:t>
            </w:r>
            <w:proofErr w:type="spellEnd"/>
            <w:r w:rsidRPr="001E449A">
              <w:rPr>
                <w:sz w:val="20"/>
                <w:szCs w:val="20"/>
                <w:lang w:val="en-US"/>
              </w:rPr>
              <w:t xml:space="preserve"> </w:t>
            </w:r>
            <w:proofErr w:type="spellStart"/>
            <w:r w:rsidRPr="001E449A">
              <w:rPr>
                <w:sz w:val="20"/>
                <w:szCs w:val="20"/>
                <w:lang w:val="en-US"/>
              </w:rPr>
              <w:t>менее</w:t>
            </w:r>
            <w:proofErr w:type="spellEnd"/>
            <w:r w:rsidRPr="001E449A">
              <w:rPr>
                <w:sz w:val="20"/>
                <w:szCs w:val="20"/>
                <w:lang w:val="en-US"/>
              </w:rPr>
              <w:t xml:space="preserve"> 12 </w:t>
            </w:r>
            <w:proofErr w:type="spellStart"/>
            <w:r w:rsidRPr="001E449A">
              <w:rPr>
                <w:sz w:val="20"/>
                <w:szCs w:val="20"/>
                <w:lang w:val="en-US"/>
              </w:rPr>
              <w:t>Мпикс</w:t>
            </w:r>
            <w:proofErr w:type="spellEnd"/>
          </w:p>
        </w:tc>
        <w:tc>
          <w:tcPr>
            <w:tcW w:w="992" w:type="dxa"/>
            <w:vMerge/>
          </w:tcPr>
          <w:p w:rsidR="001216E4" w:rsidRDefault="001216E4" w:rsidP="00AB0D81">
            <w:pPr>
              <w:rPr>
                <w:bCs/>
                <w:sz w:val="20"/>
                <w:szCs w:val="20"/>
                <w:lang w:eastAsia="ru-RU"/>
              </w:rPr>
            </w:pPr>
          </w:p>
        </w:tc>
        <w:tc>
          <w:tcPr>
            <w:tcW w:w="992" w:type="dxa"/>
            <w:vMerge/>
          </w:tcPr>
          <w:p w:rsidR="001216E4" w:rsidRDefault="001216E4" w:rsidP="00AB0D81">
            <w:pPr>
              <w:rPr>
                <w:bCs/>
                <w:sz w:val="20"/>
                <w:szCs w:val="20"/>
                <w:lang w:eastAsia="ru-RU"/>
              </w:rPr>
            </w:pPr>
          </w:p>
        </w:tc>
      </w:tr>
      <w:tr w:rsidR="001216E4" w:rsidRPr="00B3057A"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1E449A" w:rsidRDefault="001216E4" w:rsidP="00AB0D81">
            <w:pPr>
              <w:spacing w:before="120" w:after="120"/>
              <w:ind w:firstLine="8"/>
              <w:rPr>
                <w:sz w:val="20"/>
                <w:szCs w:val="20"/>
                <w:lang w:val="en-US"/>
              </w:rPr>
            </w:pPr>
            <w:proofErr w:type="spellStart"/>
            <w:r w:rsidRPr="001E449A">
              <w:rPr>
                <w:sz w:val="20"/>
                <w:szCs w:val="20"/>
                <w:lang w:val="en-US"/>
              </w:rPr>
              <w:t>Число</w:t>
            </w:r>
            <w:proofErr w:type="spellEnd"/>
            <w:r w:rsidRPr="001E449A">
              <w:rPr>
                <w:sz w:val="20"/>
                <w:szCs w:val="20"/>
                <w:lang w:val="en-US"/>
              </w:rPr>
              <w:t xml:space="preserve"> </w:t>
            </w:r>
            <w:proofErr w:type="spellStart"/>
            <w:r w:rsidRPr="001E449A">
              <w:rPr>
                <w:sz w:val="20"/>
                <w:szCs w:val="20"/>
                <w:lang w:val="en-US"/>
              </w:rPr>
              <w:t>пикселей</w:t>
            </w:r>
            <w:proofErr w:type="spellEnd"/>
            <w:r w:rsidRPr="001E449A">
              <w:rPr>
                <w:sz w:val="20"/>
                <w:szCs w:val="20"/>
                <w:lang w:val="en-US"/>
              </w:rPr>
              <w:t xml:space="preserve"> </w:t>
            </w:r>
            <w:proofErr w:type="spellStart"/>
            <w:r w:rsidRPr="001E449A">
              <w:rPr>
                <w:sz w:val="20"/>
                <w:szCs w:val="20"/>
                <w:lang w:val="en-US"/>
              </w:rPr>
              <w:t>фронтальной</w:t>
            </w:r>
            <w:proofErr w:type="spellEnd"/>
            <w:r w:rsidRPr="001E449A">
              <w:rPr>
                <w:sz w:val="20"/>
                <w:szCs w:val="20"/>
                <w:lang w:val="en-US"/>
              </w:rPr>
              <w:t xml:space="preserve"> </w:t>
            </w:r>
            <w:proofErr w:type="spellStart"/>
            <w:r w:rsidRPr="001E449A">
              <w:rPr>
                <w:sz w:val="20"/>
                <w:szCs w:val="20"/>
                <w:lang w:val="en-US"/>
              </w:rPr>
              <w:t>видеокамеры</w:t>
            </w:r>
            <w:proofErr w:type="spellEnd"/>
          </w:p>
        </w:tc>
        <w:tc>
          <w:tcPr>
            <w:tcW w:w="2410" w:type="dxa"/>
          </w:tcPr>
          <w:p w:rsidR="001216E4" w:rsidRPr="001E449A" w:rsidRDefault="001216E4" w:rsidP="00AB0D81">
            <w:pPr>
              <w:spacing w:before="120" w:after="120"/>
              <w:ind w:firstLine="8"/>
              <w:rPr>
                <w:sz w:val="20"/>
                <w:szCs w:val="20"/>
                <w:lang w:val="en-US"/>
              </w:rPr>
            </w:pPr>
            <w:r>
              <w:t xml:space="preserve">не менее 5 </w:t>
            </w:r>
            <w:proofErr w:type="spellStart"/>
            <w:r>
              <w:t>Мпикс</w:t>
            </w:r>
            <w:proofErr w:type="spellEnd"/>
          </w:p>
        </w:tc>
        <w:tc>
          <w:tcPr>
            <w:tcW w:w="992" w:type="dxa"/>
            <w:vMerge/>
          </w:tcPr>
          <w:p w:rsidR="001216E4" w:rsidRDefault="001216E4" w:rsidP="00AB0D81">
            <w:pPr>
              <w:rPr>
                <w:bCs/>
                <w:sz w:val="20"/>
                <w:szCs w:val="20"/>
                <w:lang w:eastAsia="ru-RU"/>
              </w:rPr>
            </w:pPr>
          </w:p>
        </w:tc>
        <w:tc>
          <w:tcPr>
            <w:tcW w:w="992" w:type="dxa"/>
            <w:vMerge/>
          </w:tcPr>
          <w:p w:rsidR="001216E4" w:rsidRDefault="001216E4" w:rsidP="00AB0D81">
            <w:pPr>
              <w:rPr>
                <w:bCs/>
                <w:sz w:val="20"/>
                <w:szCs w:val="20"/>
                <w:lang w:eastAsia="ru-RU"/>
              </w:rPr>
            </w:pPr>
          </w:p>
        </w:tc>
      </w:tr>
      <w:tr w:rsidR="001216E4" w:rsidRPr="00B3057A"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F208C5" w:rsidRDefault="001216E4" w:rsidP="00AB0D81">
            <w:pPr>
              <w:spacing w:before="120" w:after="120"/>
              <w:ind w:firstLine="8"/>
              <w:rPr>
                <w:sz w:val="20"/>
                <w:szCs w:val="20"/>
                <w:lang w:val="en-US"/>
              </w:rPr>
            </w:pPr>
            <w:proofErr w:type="spellStart"/>
            <w:r w:rsidRPr="00F208C5">
              <w:rPr>
                <w:sz w:val="20"/>
                <w:szCs w:val="20"/>
                <w:lang w:val="en-US"/>
              </w:rPr>
              <w:t>Ёмкость</w:t>
            </w:r>
            <w:proofErr w:type="spellEnd"/>
            <w:r w:rsidRPr="00F208C5">
              <w:rPr>
                <w:sz w:val="20"/>
                <w:szCs w:val="20"/>
                <w:lang w:val="en-US"/>
              </w:rPr>
              <w:t xml:space="preserve"> </w:t>
            </w:r>
            <w:proofErr w:type="spellStart"/>
            <w:r w:rsidRPr="00F208C5">
              <w:rPr>
                <w:sz w:val="20"/>
                <w:szCs w:val="20"/>
                <w:lang w:val="en-US"/>
              </w:rPr>
              <w:t>аккумуляторной</w:t>
            </w:r>
            <w:proofErr w:type="spellEnd"/>
            <w:r w:rsidRPr="00F208C5">
              <w:rPr>
                <w:sz w:val="20"/>
                <w:szCs w:val="20"/>
                <w:lang w:val="en-US"/>
              </w:rPr>
              <w:t xml:space="preserve"> </w:t>
            </w:r>
            <w:proofErr w:type="spellStart"/>
            <w:r w:rsidRPr="00F208C5">
              <w:rPr>
                <w:sz w:val="20"/>
                <w:szCs w:val="20"/>
                <w:lang w:val="en-US"/>
              </w:rPr>
              <w:t>батареи</w:t>
            </w:r>
            <w:proofErr w:type="spellEnd"/>
          </w:p>
        </w:tc>
        <w:tc>
          <w:tcPr>
            <w:tcW w:w="2410" w:type="dxa"/>
          </w:tcPr>
          <w:p w:rsidR="001216E4" w:rsidRPr="00F208C5" w:rsidRDefault="001216E4" w:rsidP="00AB0D81">
            <w:pPr>
              <w:spacing w:before="120" w:after="120"/>
              <w:ind w:firstLine="8"/>
              <w:rPr>
                <w:sz w:val="20"/>
                <w:szCs w:val="20"/>
                <w:lang w:val="en-US"/>
              </w:rPr>
            </w:pPr>
            <w:proofErr w:type="spellStart"/>
            <w:r w:rsidRPr="00F208C5">
              <w:rPr>
                <w:sz w:val="20"/>
                <w:szCs w:val="20"/>
                <w:lang w:val="en-US"/>
              </w:rPr>
              <w:t>не</w:t>
            </w:r>
            <w:proofErr w:type="spellEnd"/>
            <w:r w:rsidRPr="00F208C5">
              <w:rPr>
                <w:sz w:val="20"/>
                <w:szCs w:val="20"/>
                <w:lang w:val="en-US"/>
              </w:rPr>
              <w:t xml:space="preserve"> </w:t>
            </w:r>
            <w:proofErr w:type="spellStart"/>
            <w:r w:rsidRPr="00F208C5">
              <w:rPr>
                <w:sz w:val="20"/>
                <w:szCs w:val="20"/>
                <w:lang w:val="en-US"/>
              </w:rPr>
              <w:t>менее</w:t>
            </w:r>
            <w:proofErr w:type="spellEnd"/>
            <w:r w:rsidRPr="00F208C5">
              <w:rPr>
                <w:sz w:val="20"/>
                <w:szCs w:val="20"/>
                <w:lang w:val="en-US"/>
              </w:rPr>
              <w:t xml:space="preserve"> 3000 </w:t>
            </w:r>
            <w:proofErr w:type="spellStart"/>
            <w:r w:rsidRPr="00F208C5">
              <w:rPr>
                <w:sz w:val="20"/>
                <w:szCs w:val="20"/>
                <w:lang w:val="en-US"/>
              </w:rPr>
              <w:t>mAh</w:t>
            </w:r>
            <w:proofErr w:type="spellEnd"/>
          </w:p>
        </w:tc>
        <w:tc>
          <w:tcPr>
            <w:tcW w:w="992" w:type="dxa"/>
            <w:vMerge/>
          </w:tcPr>
          <w:p w:rsidR="001216E4" w:rsidRDefault="001216E4" w:rsidP="00AB0D81">
            <w:pPr>
              <w:rPr>
                <w:bCs/>
                <w:sz w:val="20"/>
                <w:szCs w:val="20"/>
                <w:lang w:eastAsia="ru-RU"/>
              </w:rPr>
            </w:pPr>
          </w:p>
        </w:tc>
        <w:tc>
          <w:tcPr>
            <w:tcW w:w="992" w:type="dxa"/>
            <w:vMerge/>
          </w:tcPr>
          <w:p w:rsidR="001216E4" w:rsidRDefault="001216E4" w:rsidP="00AB0D81">
            <w:pPr>
              <w:rPr>
                <w:bCs/>
                <w:sz w:val="20"/>
                <w:szCs w:val="20"/>
                <w:lang w:eastAsia="ru-RU"/>
              </w:rPr>
            </w:pPr>
          </w:p>
        </w:tc>
      </w:tr>
      <w:tr w:rsidR="001216E4" w:rsidRPr="00B3057A" w:rsidTr="001216E4">
        <w:trPr>
          <w:trHeight w:val="480"/>
        </w:trPr>
        <w:tc>
          <w:tcPr>
            <w:tcW w:w="1702" w:type="dxa"/>
            <w:vMerge/>
          </w:tcPr>
          <w:p w:rsidR="001216E4" w:rsidRPr="00DE6C58" w:rsidRDefault="001216E4" w:rsidP="00AB0D81">
            <w:pPr>
              <w:keepNext/>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pacing w:before="0" w:after="0" w:line="288" w:lineRule="atLeast"/>
              <w:jc w:val="both"/>
              <w:rPr>
                <w:color w:val="FF0000"/>
                <w:sz w:val="20"/>
                <w:szCs w:val="20"/>
              </w:rPr>
            </w:pPr>
          </w:p>
        </w:tc>
        <w:tc>
          <w:tcPr>
            <w:tcW w:w="3118" w:type="dxa"/>
            <w:shd w:val="clear" w:color="auto" w:fill="auto"/>
          </w:tcPr>
          <w:p w:rsidR="001216E4" w:rsidRPr="00F208C5" w:rsidRDefault="001216E4" w:rsidP="00AB0D81">
            <w:pPr>
              <w:spacing w:before="120" w:after="120"/>
              <w:ind w:firstLine="8"/>
              <w:rPr>
                <w:sz w:val="20"/>
                <w:szCs w:val="20"/>
              </w:rPr>
            </w:pPr>
            <w:r w:rsidRPr="00F208C5">
              <w:rPr>
                <w:sz w:val="20"/>
                <w:szCs w:val="20"/>
              </w:rPr>
              <w:t xml:space="preserve">Устройства должны отвечать требованиям к безопасности товара в соответствии с техническими </w:t>
            </w:r>
            <w:r>
              <w:rPr>
                <w:sz w:val="20"/>
                <w:szCs w:val="20"/>
              </w:rPr>
              <w:t>регламентами Таможенного союза:</w:t>
            </w:r>
          </w:p>
        </w:tc>
        <w:tc>
          <w:tcPr>
            <w:tcW w:w="2410" w:type="dxa"/>
          </w:tcPr>
          <w:p w:rsidR="001216E4" w:rsidRPr="00F208C5" w:rsidRDefault="001216E4" w:rsidP="00AB0D81">
            <w:pPr>
              <w:spacing w:before="120" w:after="120"/>
              <w:ind w:firstLine="8"/>
              <w:rPr>
                <w:sz w:val="20"/>
                <w:szCs w:val="20"/>
              </w:rPr>
            </w:pPr>
            <w:r w:rsidRPr="00F208C5">
              <w:rPr>
                <w:sz w:val="20"/>
                <w:szCs w:val="20"/>
              </w:rPr>
              <w:t>- ТР ТС 004/2011 «О безопасности низковольтного оборудования»;</w:t>
            </w:r>
          </w:p>
          <w:p w:rsidR="001216E4" w:rsidRPr="00F208C5" w:rsidRDefault="001216E4" w:rsidP="00AB0D81">
            <w:pPr>
              <w:spacing w:before="120" w:after="120"/>
              <w:ind w:firstLine="8"/>
              <w:rPr>
                <w:sz w:val="20"/>
                <w:szCs w:val="20"/>
              </w:rPr>
            </w:pPr>
            <w:r w:rsidRPr="00F208C5">
              <w:rPr>
                <w:sz w:val="20"/>
                <w:szCs w:val="20"/>
              </w:rPr>
              <w:t>- ТР ТС 020/2011 «Электромагнитная совместимость технических средств».</w:t>
            </w:r>
          </w:p>
        </w:tc>
        <w:tc>
          <w:tcPr>
            <w:tcW w:w="992" w:type="dxa"/>
            <w:vMerge/>
          </w:tcPr>
          <w:p w:rsidR="001216E4" w:rsidRDefault="001216E4" w:rsidP="00AB0D81">
            <w:pPr>
              <w:rPr>
                <w:bCs/>
                <w:sz w:val="20"/>
                <w:szCs w:val="20"/>
                <w:lang w:eastAsia="ru-RU"/>
              </w:rPr>
            </w:pPr>
          </w:p>
        </w:tc>
        <w:tc>
          <w:tcPr>
            <w:tcW w:w="992" w:type="dxa"/>
            <w:vMerge/>
          </w:tcPr>
          <w:p w:rsidR="001216E4" w:rsidRDefault="001216E4" w:rsidP="00AB0D81">
            <w:pPr>
              <w:rPr>
                <w:bCs/>
                <w:sz w:val="20"/>
                <w:szCs w:val="20"/>
                <w:lang w:eastAsia="ru-RU"/>
              </w:rPr>
            </w:pPr>
          </w:p>
        </w:tc>
      </w:tr>
      <w:tr w:rsidR="001216E4" w:rsidRPr="00B3057A" w:rsidTr="001216E4">
        <w:trPr>
          <w:trHeight w:val="480"/>
        </w:trPr>
        <w:tc>
          <w:tcPr>
            <w:tcW w:w="1702" w:type="dxa"/>
            <w:vMerge/>
          </w:tcPr>
          <w:p w:rsidR="001216E4" w:rsidRPr="00DE6C58" w:rsidRDefault="001216E4" w:rsidP="00AB0D81">
            <w:pPr>
              <w:suppressAutoHyphens w:val="0"/>
              <w:ind w:left="-91" w:right="-85"/>
              <w:jc w:val="center"/>
              <w:rPr>
                <w:sz w:val="20"/>
                <w:szCs w:val="20"/>
                <w:lang w:eastAsia="ru-RU"/>
              </w:rPr>
            </w:pPr>
          </w:p>
        </w:tc>
        <w:tc>
          <w:tcPr>
            <w:tcW w:w="992" w:type="dxa"/>
            <w:vMerge/>
            <w:shd w:val="clear" w:color="auto" w:fill="auto"/>
          </w:tcPr>
          <w:p w:rsidR="001216E4" w:rsidRPr="00DE6C58" w:rsidRDefault="001216E4" w:rsidP="00AB0D81">
            <w:pPr>
              <w:pStyle w:val="af9"/>
              <w:suppressAutoHyphens w:val="0"/>
              <w:spacing w:before="0" w:after="0" w:line="288" w:lineRule="atLeast"/>
              <w:jc w:val="both"/>
              <w:rPr>
                <w:color w:val="FF0000"/>
                <w:sz w:val="20"/>
                <w:szCs w:val="20"/>
              </w:rPr>
            </w:pPr>
          </w:p>
        </w:tc>
        <w:tc>
          <w:tcPr>
            <w:tcW w:w="3118" w:type="dxa"/>
            <w:shd w:val="clear" w:color="auto" w:fill="auto"/>
            <w:vAlign w:val="center"/>
          </w:tcPr>
          <w:p w:rsidR="001216E4" w:rsidRPr="00F208C5" w:rsidRDefault="001216E4" w:rsidP="00AB0D81">
            <w:pPr>
              <w:suppressAutoHyphens w:val="0"/>
              <w:rPr>
                <w:sz w:val="20"/>
                <w:szCs w:val="20"/>
              </w:rPr>
            </w:pPr>
            <w:r w:rsidRPr="00F208C5">
              <w:rPr>
                <w:sz w:val="20"/>
                <w:szCs w:val="20"/>
              </w:rPr>
              <w:t>Упаковка, маркировка, транспортирование и хранение устройств должны осуществляться с соблюдением требований</w:t>
            </w:r>
          </w:p>
        </w:tc>
        <w:tc>
          <w:tcPr>
            <w:tcW w:w="2410" w:type="dxa"/>
          </w:tcPr>
          <w:p w:rsidR="001216E4" w:rsidRPr="00F208C5" w:rsidRDefault="001216E4" w:rsidP="00AB0D81">
            <w:pPr>
              <w:suppressAutoHyphens w:val="0"/>
              <w:rPr>
                <w:sz w:val="20"/>
                <w:szCs w:val="20"/>
              </w:rPr>
            </w:pPr>
            <w:r w:rsidRPr="00F208C5">
              <w:rPr>
                <w:sz w:val="20"/>
                <w:szCs w:val="20"/>
              </w:rPr>
              <w:t>ГОСТ 28594-90 «Аппаратура радиоэлектронная бытовая. Упаковка, маркировка, транспортирование и хранение»</w:t>
            </w:r>
          </w:p>
        </w:tc>
        <w:tc>
          <w:tcPr>
            <w:tcW w:w="992" w:type="dxa"/>
            <w:vMerge/>
          </w:tcPr>
          <w:p w:rsidR="001216E4" w:rsidRPr="00B3057A" w:rsidRDefault="001216E4" w:rsidP="00AB0D81">
            <w:pPr>
              <w:suppressAutoHyphens w:val="0"/>
              <w:rPr>
                <w:bCs/>
                <w:sz w:val="20"/>
                <w:szCs w:val="20"/>
                <w:lang w:eastAsia="ru-RU"/>
              </w:rPr>
            </w:pPr>
          </w:p>
        </w:tc>
        <w:tc>
          <w:tcPr>
            <w:tcW w:w="992" w:type="dxa"/>
            <w:vMerge/>
          </w:tcPr>
          <w:p w:rsidR="001216E4" w:rsidRPr="00B3057A" w:rsidRDefault="001216E4" w:rsidP="00AB0D81">
            <w:pPr>
              <w:suppressAutoHyphens w:val="0"/>
              <w:rPr>
                <w:bCs/>
                <w:sz w:val="20"/>
                <w:szCs w:val="20"/>
                <w:lang w:eastAsia="ru-RU"/>
              </w:rPr>
            </w:pPr>
          </w:p>
        </w:tc>
      </w:tr>
    </w:tbl>
    <w:p w:rsidR="00583C19" w:rsidRPr="00BA1E56" w:rsidRDefault="00583C19" w:rsidP="00BA1E56">
      <w:pPr>
        <w:pStyle w:val="af4"/>
        <w:widowControl w:val="0"/>
        <w:numPr>
          <w:ilvl w:val="0"/>
          <w:numId w:val="2"/>
        </w:numPr>
        <w:suppressAutoHyphens w:val="0"/>
        <w:ind w:firstLine="709"/>
        <w:jc w:val="both"/>
        <w:rPr>
          <w:rStyle w:val="FontStyle42"/>
          <w:color w:val="000000"/>
          <w:spacing w:val="-2"/>
        </w:rPr>
      </w:pPr>
    </w:p>
    <w:p w:rsidR="008C3356" w:rsidRPr="00E2583B" w:rsidRDefault="00F21195" w:rsidP="008C3356">
      <w:pPr>
        <w:pStyle w:val="af9"/>
        <w:suppressAutoHyphens w:val="0"/>
        <w:spacing w:before="0" w:after="0" w:line="246" w:lineRule="exact"/>
        <w:ind w:firstLine="709"/>
        <w:jc w:val="both"/>
      </w:pPr>
      <w:r w:rsidRPr="00D64B21">
        <w:rPr>
          <w:b/>
        </w:rPr>
        <w:t xml:space="preserve">Место поставки товара: </w:t>
      </w:r>
      <w:r w:rsidR="00DD08A9" w:rsidRPr="005F6C85">
        <w:rPr>
          <w:rFonts w:eastAsia="Times New Roman CYR"/>
          <w:b/>
          <w:bCs/>
          <w:iCs/>
          <w:color w:val="000000"/>
          <w:spacing w:val="-2"/>
        </w:rPr>
        <w:t xml:space="preserve"> </w:t>
      </w:r>
      <w:r w:rsidR="008C3356" w:rsidRPr="00E2583B">
        <w:t>г. Тула и Тульская область. По месту жительства (месту пребывания, фактического проживания) Получателя, в том числе службой доставки (почтовым отправлением) или по месту нахождения стационарного пункта выдачи Товара, организованном Поставщиком в г. Туле и Тульской области.</w:t>
      </w:r>
    </w:p>
    <w:p w:rsidR="008C3356" w:rsidRDefault="008C3356" w:rsidP="008C3356">
      <w:pPr>
        <w:pStyle w:val="af9"/>
        <w:suppressAutoHyphens w:val="0"/>
        <w:spacing w:before="0" w:after="0" w:line="246" w:lineRule="exact"/>
        <w:jc w:val="both"/>
        <w:rPr>
          <w:b/>
        </w:rPr>
      </w:pPr>
      <w:r w:rsidRPr="00E2583B">
        <w:t xml:space="preserve">Для приема Получателя или его представителя,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стационарного пункта выдачи, 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r>
        <w:t xml:space="preserve"> </w:t>
      </w:r>
      <w:r w:rsidR="00DD08A9">
        <w:rPr>
          <w:b/>
        </w:rPr>
        <w:t xml:space="preserve">         </w:t>
      </w:r>
      <w:r>
        <w:rPr>
          <w:b/>
        </w:rPr>
        <w:t xml:space="preserve">                        </w:t>
      </w:r>
    </w:p>
    <w:p w:rsidR="008C3356" w:rsidRPr="00202744" w:rsidRDefault="008C3356" w:rsidP="008C3356">
      <w:pPr>
        <w:numPr>
          <w:ilvl w:val="0"/>
          <w:numId w:val="2"/>
        </w:numPr>
        <w:suppressAutoHyphens w:val="0"/>
        <w:contextualSpacing/>
        <w:jc w:val="both"/>
        <w:rPr>
          <w:shd w:val="clear" w:color="auto" w:fill="FFFFFF"/>
          <w:lang w:eastAsia="ru-RU"/>
        </w:rPr>
      </w:pPr>
      <w:r>
        <w:rPr>
          <w:b/>
        </w:rPr>
        <w:t xml:space="preserve">            </w:t>
      </w:r>
      <w:r w:rsidR="00F21195" w:rsidRPr="00FB459B">
        <w:rPr>
          <w:b/>
        </w:rPr>
        <w:t xml:space="preserve">Срок и условия поставки: </w:t>
      </w:r>
      <w:r w:rsidRPr="00202744">
        <w:rPr>
          <w:shd w:val="clear" w:color="auto" w:fill="FFFFFF"/>
          <w:lang w:eastAsia="ru-RU"/>
        </w:rPr>
        <w:t xml:space="preserve">Поставка Товара Получателям не должна превышать 20 (двадцать)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но не позднее «31» июля 2025 года (включительно). Поставка Товара до получателей осуществляется в соответствии с Реестром получателей Товара, но не ранее 01.01.2025 г. </w:t>
      </w:r>
    </w:p>
    <w:p w:rsidR="008C3356" w:rsidRPr="00202744" w:rsidRDefault="008C3356" w:rsidP="008C3356">
      <w:pPr>
        <w:numPr>
          <w:ilvl w:val="0"/>
          <w:numId w:val="2"/>
        </w:numPr>
        <w:suppressAutoHyphens w:val="0"/>
        <w:contextualSpacing/>
        <w:jc w:val="both"/>
        <w:rPr>
          <w:shd w:val="clear" w:color="auto" w:fill="FFFFFF"/>
          <w:lang w:eastAsia="ru-RU"/>
        </w:rPr>
      </w:pPr>
      <w:r w:rsidRPr="00202744">
        <w:rPr>
          <w:shd w:val="clear" w:color="auto" w:fill="FFFFFF"/>
          <w:lang w:eastAsia="ru-RU"/>
        </w:rPr>
        <w:lastRenderedPageBreak/>
        <w:t>Поставщик не имеет право поставлять Товар Получателю до проведения Заказчиком выборочной проверки Товара, в порядке, предусмотренном Контрактом.</w:t>
      </w:r>
    </w:p>
    <w:p w:rsidR="00C579C5" w:rsidRPr="00730BE8" w:rsidRDefault="008C3356" w:rsidP="008C3356">
      <w:pPr>
        <w:pStyle w:val="af9"/>
        <w:suppressAutoHyphens w:val="0"/>
        <w:spacing w:before="0" w:after="0" w:line="246" w:lineRule="exact"/>
        <w:jc w:val="both"/>
        <w:rPr>
          <w:shd w:val="clear" w:color="auto" w:fill="FFFFFF"/>
          <w:lang w:eastAsia="ru-RU"/>
        </w:rPr>
      </w:pPr>
      <w:r w:rsidRPr="00202744">
        <w:rPr>
          <w:shd w:val="clear" w:color="auto" w:fill="FFFFFF"/>
          <w:lang w:eastAsia="ru-RU"/>
        </w:rPr>
        <w:t>Передача Товара Получателю (представителю Получателя) осуществляется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2F1731" w:rsidRPr="008C3356" w:rsidRDefault="002F1731" w:rsidP="008C3356">
      <w:pPr>
        <w:pStyle w:val="af4"/>
        <w:widowControl w:val="0"/>
        <w:numPr>
          <w:ilvl w:val="0"/>
          <w:numId w:val="2"/>
        </w:numPr>
        <w:suppressAutoHyphens w:val="0"/>
        <w:ind w:firstLine="709"/>
        <w:contextualSpacing/>
        <w:jc w:val="both"/>
        <w:rPr>
          <w:spacing w:val="-2"/>
        </w:rPr>
      </w:pPr>
    </w:p>
    <w:sectPr w:rsidR="002F1731" w:rsidRPr="008C3356" w:rsidSect="002F1731">
      <w:pgSz w:w="11906" w:h="16838"/>
      <w:pgMar w:top="709" w:right="70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9C5" w:rsidRDefault="00C579C5" w:rsidP="00583C19">
      <w:r>
        <w:separator/>
      </w:r>
    </w:p>
  </w:endnote>
  <w:endnote w:type="continuationSeparator" w:id="1">
    <w:p w:rsidR="00C579C5" w:rsidRDefault="00C579C5" w:rsidP="00583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auto"/>
    <w:pitch w:val="variable"/>
    <w:sig w:usb0="E0000AFF" w:usb1="5000217F" w:usb2="0000002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9C5" w:rsidRDefault="00C579C5" w:rsidP="00583C19">
      <w:r>
        <w:separator/>
      </w:r>
    </w:p>
  </w:footnote>
  <w:footnote w:type="continuationSeparator" w:id="1">
    <w:p w:rsidR="00C579C5" w:rsidRDefault="00C579C5" w:rsidP="00583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7E068AE"/>
    <w:multiLevelType w:val="hybridMultilevel"/>
    <w:tmpl w:val="5C94F1EC"/>
    <w:lvl w:ilvl="0" w:tplc="9CFA9928">
      <w:start w:val="1"/>
      <w:numFmt w:val="bullet"/>
      <w:lvlText w:val=""/>
      <w:lvlJc w:val="left"/>
      <w:pPr>
        <w:ind w:left="1146" w:hanging="360"/>
      </w:pPr>
      <w:rPr>
        <w:rFonts w:ascii="Symbol" w:hAnsi="Symbol" w:hint="default"/>
      </w:rPr>
    </w:lvl>
    <w:lvl w:ilvl="1" w:tplc="0C000003">
      <w:start w:val="1"/>
      <w:numFmt w:val="bullet"/>
      <w:lvlText w:val="o"/>
      <w:lvlJc w:val="left"/>
      <w:pPr>
        <w:ind w:left="1866" w:hanging="360"/>
      </w:pPr>
      <w:rPr>
        <w:rFonts w:ascii="Courier New" w:hAnsi="Courier New" w:cs="Courier New" w:hint="default"/>
      </w:rPr>
    </w:lvl>
    <w:lvl w:ilvl="2" w:tplc="0C000005">
      <w:start w:val="1"/>
      <w:numFmt w:val="bullet"/>
      <w:lvlText w:val=""/>
      <w:lvlJc w:val="left"/>
      <w:pPr>
        <w:ind w:left="2586" w:hanging="360"/>
      </w:pPr>
      <w:rPr>
        <w:rFonts w:ascii="Wingdings" w:hAnsi="Wingdings" w:hint="default"/>
      </w:rPr>
    </w:lvl>
    <w:lvl w:ilvl="3" w:tplc="0C000001">
      <w:start w:val="1"/>
      <w:numFmt w:val="bullet"/>
      <w:lvlText w:val=""/>
      <w:lvlJc w:val="left"/>
      <w:pPr>
        <w:ind w:left="3306" w:hanging="360"/>
      </w:pPr>
      <w:rPr>
        <w:rFonts w:ascii="Symbol" w:hAnsi="Symbol" w:hint="default"/>
      </w:rPr>
    </w:lvl>
    <w:lvl w:ilvl="4" w:tplc="0C000003">
      <w:start w:val="1"/>
      <w:numFmt w:val="bullet"/>
      <w:lvlText w:val="o"/>
      <w:lvlJc w:val="left"/>
      <w:pPr>
        <w:ind w:left="4026" w:hanging="360"/>
      </w:pPr>
      <w:rPr>
        <w:rFonts w:ascii="Courier New" w:hAnsi="Courier New" w:cs="Courier New" w:hint="default"/>
      </w:rPr>
    </w:lvl>
    <w:lvl w:ilvl="5" w:tplc="0C000005">
      <w:start w:val="1"/>
      <w:numFmt w:val="bullet"/>
      <w:lvlText w:val=""/>
      <w:lvlJc w:val="left"/>
      <w:pPr>
        <w:ind w:left="4746" w:hanging="360"/>
      </w:pPr>
      <w:rPr>
        <w:rFonts w:ascii="Wingdings" w:hAnsi="Wingdings" w:hint="default"/>
      </w:rPr>
    </w:lvl>
    <w:lvl w:ilvl="6" w:tplc="0C000001">
      <w:start w:val="1"/>
      <w:numFmt w:val="bullet"/>
      <w:lvlText w:val=""/>
      <w:lvlJc w:val="left"/>
      <w:pPr>
        <w:ind w:left="5466" w:hanging="360"/>
      </w:pPr>
      <w:rPr>
        <w:rFonts w:ascii="Symbol" w:hAnsi="Symbol" w:hint="default"/>
      </w:rPr>
    </w:lvl>
    <w:lvl w:ilvl="7" w:tplc="0C000003">
      <w:start w:val="1"/>
      <w:numFmt w:val="bullet"/>
      <w:lvlText w:val="o"/>
      <w:lvlJc w:val="left"/>
      <w:pPr>
        <w:ind w:left="6186" w:hanging="360"/>
      </w:pPr>
      <w:rPr>
        <w:rFonts w:ascii="Courier New" w:hAnsi="Courier New" w:cs="Courier New" w:hint="default"/>
      </w:rPr>
    </w:lvl>
    <w:lvl w:ilvl="8" w:tplc="0C000005">
      <w:start w:val="1"/>
      <w:numFmt w:val="bullet"/>
      <w:lvlText w:val=""/>
      <w:lvlJc w:val="left"/>
      <w:pPr>
        <w:ind w:left="6906" w:hanging="360"/>
      </w:pPr>
      <w:rPr>
        <w:rFonts w:ascii="Wingdings" w:hAnsi="Wingdings" w:hint="default"/>
      </w:rPr>
    </w:lvl>
  </w:abstractNum>
  <w:abstractNum w:abstractNumId="6">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6"/>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4B4D"/>
    <w:rsid w:val="00086EE5"/>
    <w:rsid w:val="0009085E"/>
    <w:rsid w:val="00092E1E"/>
    <w:rsid w:val="000A2E72"/>
    <w:rsid w:val="000A32F5"/>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616A"/>
    <w:rsid w:val="001216E4"/>
    <w:rsid w:val="00122AAC"/>
    <w:rsid w:val="00122AB2"/>
    <w:rsid w:val="001347D3"/>
    <w:rsid w:val="00134923"/>
    <w:rsid w:val="00134B55"/>
    <w:rsid w:val="00137D77"/>
    <w:rsid w:val="0015467F"/>
    <w:rsid w:val="00165A21"/>
    <w:rsid w:val="00184859"/>
    <w:rsid w:val="0019128B"/>
    <w:rsid w:val="001A36ED"/>
    <w:rsid w:val="001B0C9A"/>
    <w:rsid w:val="001D19B0"/>
    <w:rsid w:val="001E1151"/>
    <w:rsid w:val="001E7B3F"/>
    <w:rsid w:val="001F0B4B"/>
    <w:rsid w:val="001F29AC"/>
    <w:rsid w:val="00201AF9"/>
    <w:rsid w:val="00206C88"/>
    <w:rsid w:val="00213E26"/>
    <w:rsid w:val="00214764"/>
    <w:rsid w:val="00221B62"/>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F0D92"/>
    <w:rsid w:val="002F1731"/>
    <w:rsid w:val="002F26A7"/>
    <w:rsid w:val="002F36D9"/>
    <w:rsid w:val="002F5B69"/>
    <w:rsid w:val="00302BA3"/>
    <w:rsid w:val="003040A8"/>
    <w:rsid w:val="0030763C"/>
    <w:rsid w:val="00310E02"/>
    <w:rsid w:val="003169AB"/>
    <w:rsid w:val="003300A9"/>
    <w:rsid w:val="0034320C"/>
    <w:rsid w:val="00346B6D"/>
    <w:rsid w:val="00360660"/>
    <w:rsid w:val="00371615"/>
    <w:rsid w:val="00371DEA"/>
    <w:rsid w:val="0039332E"/>
    <w:rsid w:val="0039429C"/>
    <w:rsid w:val="00396370"/>
    <w:rsid w:val="003A12F5"/>
    <w:rsid w:val="003A559D"/>
    <w:rsid w:val="003C14E2"/>
    <w:rsid w:val="003C1A8D"/>
    <w:rsid w:val="003C6EA2"/>
    <w:rsid w:val="003D1B8C"/>
    <w:rsid w:val="003D360D"/>
    <w:rsid w:val="003D3FFD"/>
    <w:rsid w:val="003D423A"/>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2828"/>
    <w:rsid w:val="004D299D"/>
    <w:rsid w:val="004D5799"/>
    <w:rsid w:val="004E076E"/>
    <w:rsid w:val="004E0FFB"/>
    <w:rsid w:val="004E1E5D"/>
    <w:rsid w:val="004F42D5"/>
    <w:rsid w:val="00514539"/>
    <w:rsid w:val="00515797"/>
    <w:rsid w:val="00522CFE"/>
    <w:rsid w:val="005332DE"/>
    <w:rsid w:val="00534D7B"/>
    <w:rsid w:val="00534F76"/>
    <w:rsid w:val="005360F1"/>
    <w:rsid w:val="00536689"/>
    <w:rsid w:val="00541149"/>
    <w:rsid w:val="00543322"/>
    <w:rsid w:val="00543F27"/>
    <w:rsid w:val="00555E66"/>
    <w:rsid w:val="00557C5F"/>
    <w:rsid w:val="00563B2A"/>
    <w:rsid w:val="00576EF0"/>
    <w:rsid w:val="00577225"/>
    <w:rsid w:val="00577B95"/>
    <w:rsid w:val="00577C4A"/>
    <w:rsid w:val="00582060"/>
    <w:rsid w:val="00583C19"/>
    <w:rsid w:val="00584A8A"/>
    <w:rsid w:val="00586A3A"/>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487D"/>
    <w:rsid w:val="00627E53"/>
    <w:rsid w:val="0063113B"/>
    <w:rsid w:val="00641BF6"/>
    <w:rsid w:val="00644017"/>
    <w:rsid w:val="00644DE6"/>
    <w:rsid w:val="0064635F"/>
    <w:rsid w:val="00646AF1"/>
    <w:rsid w:val="00655BB3"/>
    <w:rsid w:val="00662E35"/>
    <w:rsid w:val="0067327C"/>
    <w:rsid w:val="006769CE"/>
    <w:rsid w:val="006778B6"/>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1EEB"/>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43245"/>
    <w:rsid w:val="00846A29"/>
    <w:rsid w:val="008503C4"/>
    <w:rsid w:val="008524C7"/>
    <w:rsid w:val="00852A9E"/>
    <w:rsid w:val="00853697"/>
    <w:rsid w:val="008549E6"/>
    <w:rsid w:val="00857A2C"/>
    <w:rsid w:val="008678B3"/>
    <w:rsid w:val="00876D51"/>
    <w:rsid w:val="00886ADB"/>
    <w:rsid w:val="0088792C"/>
    <w:rsid w:val="00890711"/>
    <w:rsid w:val="00892455"/>
    <w:rsid w:val="008A16EB"/>
    <w:rsid w:val="008A3B04"/>
    <w:rsid w:val="008A5327"/>
    <w:rsid w:val="008B3E00"/>
    <w:rsid w:val="008B6600"/>
    <w:rsid w:val="008C1435"/>
    <w:rsid w:val="008C3356"/>
    <w:rsid w:val="008D0230"/>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5A91"/>
    <w:rsid w:val="009A655C"/>
    <w:rsid w:val="009A748C"/>
    <w:rsid w:val="009B05F4"/>
    <w:rsid w:val="009B0B91"/>
    <w:rsid w:val="009B27BE"/>
    <w:rsid w:val="009B2B77"/>
    <w:rsid w:val="009C11E7"/>
    <w:rsid w:val="009C593E"/>
    <w:rsid w:val="009C6054"/>
    <w:rsid w:val="009D5665"/>
    <w:rsid w:val="009E0FEC"/>
    <w:rsid w:val="009E1CA8"/>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525D"/>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AE51C5"/>
    <w:rsid w:val="00B15A85"/>
    <w:rsid w:val="00B2527A"/>
    <w:rsid w:val="00B26878"/>
    <w:rsid w:val="00B369FD"/>
    <w:rsid w:val="00B431CC"/>
    <w:rsid w:val="00B6479F"/>
    <w:rsid w:val="00B65942"/>
    <w:rsid w:val="00B665EF"/>
    <w:rsid w:val="00B7335D"/>
    <w:rsid w:val="00B8745B"/>
    <w:rsid w:val="00B951F5"/>
    <w:rsid w:val="00BA01C2"/>
    <w:rsid w:val="00BA153A"/>
    <w:rsid w:val="00BA1E56"/>
    <w:rsid w:val="00BA271D"/>
    <w:rsid w:val="00BA47E1"/>
    <w:rsid w:val="00BB788C"/>
    <w:rsid w:val="00BC1E33"/>
    <w:rsid w:val="00BC3A71"/>
    <w:rsid w:val="00BD3B10"/>
    <w:rsid w:val="00C06BF2"/>
    <w:rsid w:val="00C074C8"/>
    <w:rsid w:val="00C07948"/>
    <w:rsid w:val="00C128A1"/>
    <w:rsid w:val="00C217DA"/>
    <w:rsid w:val="00C22D8C"/>
    <w:rsid w:val="00C25EE8"/>
    <w:rsid w:val="00C44353"/>
    <w:rsid w:val="00C47046"/>
    <w:rsid w:val="00C579C5"/>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F24F6"/>
    <w:rsid w:val="00CF695D"/>
    <w:rsid w:val="00D03092"/>
    <w:rsid w:val="00D04A09"/>
    <w:rsid w:val="00D130E2"/>
    <w:rsid w:val="00D15E97"/>
    <w:rsid w:val="00D16751"/>
    <w:rsid w:val="00D24EBD"/>
    <w:rsid w:val="00D342B9"/>
    <w:rsid w:val="00D37697"/>
    <w:rsid w:val="00D40980"/>
    <w:rsid w:val="00D41D29"/>
    <w:rsid w:val="00D42310"/>
    <w:rsid w:val="00D42D5F"/>
    <w:rsid w:val="00D46EE1"/>
    <w:rsid w:val="00D47B1D"/>
    <w:rsid w:val="00D557C7"/>
    <w:rsid w:val="00D5781C"/>
    <w:rsid w:val="00D62E1F"/>
    <w:rsid w:val="00D65764"/>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08A9"/>
    <w:rsid w:val="00DD774B"/>
    <w:rsid w:val="00DE2AAA"/>
    <w:rsid w:val="00DF1CC4"/>
    <w:rsid w:val="00E052A5"/>
    <w:rsid w:val="00E07087"/>
    <w:rsid w:val="00E14FE6"/>
    <w:rsid w:val="00E17C75"/>
    <w:rsid w:val="00E24B58"/>
    <w:rsid w:val="00E3306E"/>
    <w:rsid w:val="00E40AD6"/>
    <w:rsid w:val="00E43DE3"/>
    <w:rsid w:val="00E44C3F"/>
    <w:rsid w:val="00E47CBF"/>
    <w:rsid w:val="00E7126B"/>
    <w:rsid w:val="00E72F34"/>
    <w:rsid w:val="00E760F2"/>
    <w:rsid w:val="00E80082"/>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47DA"/>
    <w:rsid w:val="00FB5C90"/>
    <w:rsid w:val="00FC13FD"/>
    <w:rsid w:val="00FC4484"/>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styleId="afa">
    <w:name w:val="footnote text"/>
    <w:basedOn w:val="a"/>
    <w:link w:val="afb"/>
    <w:uiPriority w:val="99"/>
    <w:semiHidden/>
    <w:unhideWhenUsed/>
    <w:rsid w:val="00583C19"/>
    <w:rPr>
      <w:sz w:val="20"/>
      <w:szCs w:val="20"/>
    </w:rPr>
  </w:style>
  <w:style w:type="character" w:customStyle="1" w:styleId="afb">
    <w:name w:val="Текст сноски Знак"/>
    <w:basedOn w:val="a0"/>
    <w:link w:val="afa"/>
    <w:uiPriority w:val="99"/>
    <w:semiHidden/>
    <w:rsid w:val="00583C19"/>
    <w:rPr>
      <w:lang w:eastAsia="ar-SA"/>
    </w:rPr>
  </w:style>
  <w:style w:type="character" w:styleId="afc">
    <w:name w:val="footnote reference"/>
    <w:basedOn w:val="a0"/>
    <w:uiPriority w:val="99"/>
    <w:semiHidden/>
    <w:unhideWhenUsed/>
    <w:rsid w:val="00583C19"/>
    <w:rPr>
      <w:vertAlign w:val="superscript"/>
    </w:rPr>
  </w:style>
  <w:style w:type="paragraph" w:customStyle="1" w:styleId="text">
    <w:name w:val="text"/>
    <w:basedOn w:val="a"/>
    <w:rsid w:val="009A5A91"/>
    <w:pPr>
      <w:suppressAutoHyphens w:val="0"/>
      <w:ind w:left="120" w:right="120" w:firstLine="150"/>
    </w:pPr>
    <w:rPr>
      <w:rFonts w:ascii="Tahoma" w:hAnsi="Tahoma" w:cs="Tahoma"/>
      <w:sz w:val="18"/>
      <w:szCs w:val="18"/>
      <w:lang w:eastAsia="ru-RU"/>
    </w:rPr>
  </w:style>
  <w:style w:type="paragraph" w:customStyle="1" w:styleId="16">
    <w:name w:val="Текст1"/>
    <w:basedOn w:val="a"/>
    <w:rsid w:val="009A5A91"/>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B1C6-FEEA-408F-99AF-E8A02E98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4</Pages>
  <Words>1159</Words>
  <Characters>6608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7752</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081SeliverstovaEV</cp:lastModifiedBy>
  <cp:revision>196</cp:revision>
  <cp:lastPrinted>2023-03-15T07:03:00Z</cp:lastPrinted>
  <dcterms:created xsi:type="dcterms:W3CDTF">2016-11-09T09:41:00Z</dcterms:created>
  <dcterms:modified xsi:type="dcterms:W3CDTF">2024-10-17T09:44:00Z</dcterms:modified>
</cp:coreProperties>
</file>