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BA" w:rsidRPr="00864689" w:rsidRDefault="008946E6" w:rsidP="00864689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ind w:left="3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6602BA" w:rsidRPr="00045B3C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864689" w:rsidRPr="00864689">
        <w:rPr>
          <w:b/>
          <w:sz w:val="22"/>
          <w:szCs w:val="22"/>
        </w:rPr>
        <w:tab/>
      </w:r>
      <w:r w:rsidR="006602BA" w:rsidRPr="00864689">
        <w:rPr>
          <w:b/>
          <w:sz w:val="22"/>
          <w:szCs w:val="22"/>
        </w:rPr>
        <w:tab/>
      </w:r>
      <w:r w:rsidR="00764D08" w:rsidRPr="00864689">
        <w:rPr>
          <w:b/>
          <w:sz w:val="22"/>
          <w:szCs w:val="22"/>
        </w:rPr>
        <w:t xml:space="preserve">                         </w:t>
      </w:r>
      <w:r w:rsidR="00864689" w:rsidRPr="00864689">
        <w:rPr>
          <w:b/>
          <w:sz w:val="22"/>
          <w:szCs w:val="22"/>
        </w:rPr>
        <w:t xml:space="preserve">                            </w:t>
      </w:r>
      <w:r w:rsidR="006602BA" w:rsidRPr="00864689">
        <w:rPr>
          <w:b/>
          <w:sz w:val="22"/>
          <w:szCs w:val="22"/>
        </w:rPr>
        <w:t>Приложение №1</w:t>
      </w:r>
    </w:p>
    <w:p w:rsidR="00517AE8" w:rsidRPr="00864689" w:rsidRDefault="00517AE8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center"/>
        <w:rPr>
          <w:b/>
          <w:sz w:val="22"/>
          <w:szCs w:val="22"/>
        </w:rPr>
      </w:pPr>
    </w:p>
    <w:p w:rsidR="006602BA" w:rsidRPr="00864689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center"/>
        <w:rPr>
          <w:b/>
          <w:sz w:val="22"/>
          <w:szCs w:val="22"/>
        </w:rPr>
      </w:pPr>
      <w:r w:rsidRPr="00864689">
        <w:rPr>
          <w:b/>
          <w:sz w:val="22"/>
          <w:szCs w:val="22"/>
        </w:rPr>
        <w:t>Описание объекта закупки</w:t>
      </w:r>
    </w:p>
    <w:p w:rsidR="006602BA" w:rsidRPr="00864689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</w:p>
    <w:p w:rsidR="00864689" w:rsidRPr="00864689" w:rsidRDefault="00864689" w:rsidP="00864689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  <w:sz w:val="22"/>
          <w:szCs w:val="22"/>
        </w:rPr>
      </w:pPr>
      <w:r w:rsidRPr="00864689">
        <w:rPr>
          <w:b/>
          <w:sz w:val="22"/>
          <w:szCs w:val="22"/>
        </w:rPr>
        <w:t>П</w:t>
      </w:r>
      <w:r w:rsidRPr="00864689">
        <w:rPr>
          <w:b/>
          <w:spacing w:val="1"/>
          <w:sz w:val="22"/>
          <w:szCs w:val="22"/>
        </w:rPr>
        <w:t xml:space="preserve">оставка в 2025 году </w:t>
      </w:r>
      <w:proofErr w:type="spellStart"/>
      <w:r w:rsidRPr="00864689">
        <w:rPr>
          <w:b/>
          <w:spacing w:val="1"/>
          <w:sz w:val="22"/>
          <w:szCs w:val="22"/>
        </w:rPr>
        <w:t>противопролежневых</w:t>
      </w:r>
      <w:proofErr w:type="spellEnd"/>
      <w:r w:rsidRPr="00864689">
        <w:rPr>
          <w:b/>
          <w:spacing w:val="1"/>
          <w:sz w:val="22"/>
          <w:szCs w:val="22"/>
        </w:rPr>
        <w:t xml:space="preserve"> матрацев полиуретановых. </w:t>
      </w:r>
      <w:r w:rsidRPr="00864689">
        <w:rPr>
          <w:b/>
          <w:color w:val="000000"/>
          <w:spacing w:val="1"/>
          <w:sz w:val="22"/>
          <w:szCs w:val="22"/>
        </w:rPr>
        <w:t xml:space="preserve">Количество – </w:t>
      </w:r>
      <w:r w:rsidRPr="00864689">
        <w:rPr>
          <w:b/>
          <w:spacing w:val="1"/>
          <w:sz w:val="22"/>
          <w:szCs w:val="22"/>
        </w:rPr>
        <w:t xml:space="preserve">174 штук. </w:t>
      </w:r>
    </w:p>
    <w:p w:rsidR="00864689" w:rsidRPr="00864689" w:rsidRDefault="00864689" w:rsidP="00864689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  <w:sz w:val="22"/>
          <w:szCs w:val="22"/>
        </w:rPr>
      </w:pPr>
    </w:p>
    <w:p w:rsidR="00864689" w:rsidRPr="00864689" w:rsidRDefault="00864689" w:rsidP="00864689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  <w:sz w:val="22"/>
          <w:szCs w:val="22"/>
        </w:rPr>
      </w:pPr>
      <w:r w:rsidRPr="00864689">
        <w:rPr>
          <w:b/>
          <w:spacing w:val="1"/>
          <w:sz w:val="22"/>
          <w:szCs w:val="22"/>
        </w:rPr>
        <w:t xml:space="preserve">      </w:t>
      </w:r>
      <w:r w:rsidRPr="00864689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характеристики): </w:t>
      </w:r>
      <w:proofErr w:type="spellStart"/>
      <w:r w:rsidRPr="00864689">
        <w:rPr>
          <w:b/>
          <w:bCs/>
          <w:sz w:val="22"/>
          <w:szCs w:val="22"/>
        </w:rPr>
        <w:t>Противопролежневый</w:t>
      </w:r>
      <w:proofErr w:type="spellEnd"/>
      <w:r w:rsidRPr="00864689">
        <w:rPr>
          <w:b/>
          <w:bCs/>
          <w:sz w:val="22"/>
          <w:szCs w:val="22"/>
        </w:rPr>
        <w:t xml:space="preserve"> матрац полиуретановый</w:t>
      </w:r>
      <w:r w:rsidRPr="00864689">
        <w:rPr>
          <w:sz w:val="22"/>
          <w:szCs w:val="22"/>
        </w:rPr>
        <w:t xml:space="preserve"> предназначен для профилактики и лечения пролежней средней и высокой степенью риска у пациентов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неподвижным положением тела. Матрац используется в 24-часовом режиме ухода за Получателем. </w:t>
      </w:r>
      <w:proofErr w:type="spellStart"/>
      <w:r w:rsidRPr="00864689">
        <w:rPr>
          <w:bCs/>
          <w:sz w:val="22"/>
          <w:szCs w:val="22"/>
        </w:rPr>
        <w:t>П</w:t>
      </w:r>
      <w:r w:rsidRPr="00864689">
        <w:rPr>
          <w:sz w:val="22"/>
          <w:szCs w:val="22"/>
        </w:rPr>
        <w:t>ротивопролежневые</w:t>
      </w:r>
      <w:proofErr w:type="spellEnd"/>
      <w:r w:rsidRPr="00864689">
        <w:rPr>
          <w:sz w:val="22"/>
          <w:szCs w:val="22"/>
        </w:rPr>
        <w:t xml:space="preserve"> матрацы </w:t>
      </w:r>
      <w:r w:rsidRPr="00864689">
        <w:rPr>
          <w:bCs/>
          <w:sz w:val="22"/>
          <w:szCs w:val="22"/>
        </w:rPr>
        <w:t xml:space="preserve">изготовлены из специального </w:t>
      </w:r>
      <w:proofErr w:type="spellStart"/>
      <w:r w:rsidRPr="00864689">
        <w:rPr>
          <w:bCs/>
          <w:sz w:val="22"/>
          <w:szCs w:val="22"/>
        </w:rPr>
        <w:t>гипоаллергенного</w:t>
      </w:r>
      <w:proofErr w:type="spellEnd"/>
      <w:r w:rsidRPr="00864689">
        <w:rPr>
          <w:bCs/>
          <w:sz w:val="22"/>
          <w:szCs w:val="22"/>
        </w:rPr>
        <w:t xml:space="preserve"> водонепроницаемого нетоксичного материала,</w:t>
      </w:r>
      <w:r w:rsidRPr="00864689">
        <w:rPr>
          <w:sz w:val="22"/>
          <w:szCs w:val="22"/>
        </w:rPr>
        <w:t xml:space="preserve"> который не впитывает запахи и позволяет проводить санитарную обработку, а также - </w:t>
      </w:r>
      <w:proofErr w:type="spellStart"/>
      <w:r w:rsidRPr="00864689">
        <w:rPr>
          <w:sz w:val="22"/>
          <w:szCs w:val="22"/>
        </w:rPr>
        <w:t>электробезопасных</w:t>
      </w:r>
      <w:proofErr w:type="spellEnd"/>
      <w:r w:rsidRPr="00864689">
        <w:rPr>
          <w:sz w:val="22"/>
          <w:szCs w:val="22"/>
        </w:rPr>
        <w:t xml:space="preserve"> материалов. Классификация технических средств реабилитации (в </w:t>
      </w:r>
      <w:proofErr w:type="spellStart"/>
      <w:r w:rsidRPr="00864689">
        <w:rPr>
          <w:sz w:val="22"/>
          <w:szCs w:val="22"/>
        </w:rPr>
        <w:t>т.ч</w:t>
      </w:r>
      <w:proofErr w:type="spellEnd"/>
      <w:r w:rsidRPr="00864689">
        <w:rPr>
          <w:sz w:val="22"/>
          <w:szCs w:val="22"/>
        </w:rPr>
        <w:t xml:space="preserve">. </w:t>
      </w:r>
      <w:proofErr w:type="spellStart"/>
      <w:r w:rsidRPr="00864689">
        <w:rPr>
          <w:sz w:val="22"/>
          <w:szCs w:val="22"/>
        </w:rPr>
        <w:t>противопролежневых</w:t>
      </w:r>
      <w:proofErr w:type="spellEnd"/>
      <w:r w:rsidRPr="00864689">
        <w:rPr>
          <w:sz w:val="22"/>
          <w:szCs w:val="22"/>
        </w:rPr>
        <w:t xml:space="preserve"> матрацев) представлена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 Товар должен соответствовать ГОСТ Р 57769-2021 «Национальный стандарт Российской Федерации. Матрацы и подушки </w:t>
      </w:r>
      <w:proofErr w:type="spellStart"/>
      <w:r w:rsidRPr="00864689">
        <w:rPr>
          <w:sz w:val="22"/>
          <w:szCs w:val="22"/>
        </w:rPr>
        <w:t>противопролежневые</w:t>
      </w:r>
      <w:proofErr w:type="spellEnd"/>
      <w:r w:rsidRPr="00864689">
        <w:rPr>
          <w:sz w:val="22"/>
          <w:szCs w:val="22"/>
        </w:rPr>
        <w:t xml:space="preserve">. Типы и основные параметры». </w:t>
      </w:r>
    </w:p>
    <w:p w:rsidR="00864689" w:rsidRPr="00864689" w:rsidRDefault="00864689" w:rsidP="00864689">
      <w:pPr>
        <w:pStyle w:val="1"/>
        <w:rPr>
          <w:sz w:val="22"/>
          <w:szCs w:val="22"/>
        </w:rPr>
      </w:pPr>
      <w:proofErr w:type="spellStart"/>
      <w:r w:rsidRPr="00864689">
        <w:rPr>
          <w:sz w:val="22"/>
          <w:szCs w:val="22"/>
        </w:rPr>
        <w:t>Противопролежневые</w:t>
      </w:r>
      <w:proofErr w:type="spellEnd"/>
      <w:r w:rsidRPr="00864689">
        <w:rPr>
          <w:sz w:val="22"/>
          <w:szCs w:val="22"/>
        </w:rPr>
        <w:t xml:space="preserve"> матрацы полиуретановые соответствуют требованиям ГОСТ Р 51632-2021, ГОСТ Р 52770-2023, ГОСТ </w:t>
      </w:r>
      <w:r w:rsidRPr="00864689">
        <w:rPr>
          <w:sz w:val="22"/>
          <w:szCs w:val="22"/>
          <w:lang w:val="en-US"/>
        </w:rPr>
        <w:t>ISO</w:t>
      </w:r>
      <w:r w:rsidRPr="00864689">
        <w:rPr>
          <w:sz w:val="22"/>
          <w:szCs w:val="22"/>
        </w:rPr>
        <w:t xml:space="preserve"> 10993-1-2021, </w:t>
      </w:r>
      <w:r w:rsidRPr="00864689">
        <w:rPr>
          <w:color w:val="000000"/>
          <w:sz w:val="22"/>
          <w:szCs w:val="22"/>
        </w:rPr>
        <w:t>ГОСТ ISO 10993-5-2023, ГОСТ ISO 10993-10-2023.</w:t>
      </w:r>
    </w:p>
    <w:p w:rsidR="00864689" w:rsidRPr="00864689" w:rsidRDefault="00864689" w:rsidP="00864689">
      <w:pPr>
        <w:pStyle w:val="1"/>
        <w:rPr>
          <w:sz w:val="22"/>
          <w:szCs w:val="22"/>
        </w:rPr>
      </w:pPr>
      <w:r w:rsidRPr="00864689">
        <w:rPr>
          <w:spacing w:val="1"/>
          <w:sz w:val="22"/>
          <w:szCs w:val="22"/>
        </w:rPr>
        <w:t xml:space="preserve">Наличие </w:t>
      </w:r>
      <w:r w:rsidRPr="00864689">
        <w:rPr>
          <w:sz w:val="22"/>
          <w:szCs w:val="22"/>
        </w:rPr>
        <w:t>действующего регистрационного удостоверения, выданного Федеральной службой по надзору в сфере здр</w:t>
      </w:r>
      <w:r w:rsidR="008C52E3">
        <w:rPr>
          <w:sz w:val="22"/>
          <w:szCs w:val="22"/>
        </w:rPr>
        <w:t xml:space="preserve">авоохранения, </w:t>
      </w:r>
      <w:r w:rsidRPr="00864689">
        <w:rPr>
          <w:sz w:val="22"/>
          <w:szCs w:val="22"/>
        </w:rPr>
        <w:t>на</w:t>
      </w:r>
      <w:r w:rsidRPr="00864689">
        <w:rPr>
          <w:spacing w:val="1"/>
          <w:sz w:val="22"/>
          <w:szCs w:val="22"/>
        </w:rPr>
        <w:t xml:space="preserve"> </w:t>
      </w:r>
      <w:proofErr w:type="spellStart"/>
      <w:r w:rsidRPr="00864689">
        <w:rPr>
          <w:spacing w:val="1"/>
          <w:sz w:val="22"/>
          <w:szCs w:val="22"/>
        </w:rPr>
        <w:t>противопролежневые</w:t>
      </w:r>
      <w:proofErr w:type="spellEnd"/>
      <w:r w:rsidRPr="00864689">
        <w:rPr>
          <w:spacing w:val="1"/>
          <w:sz w:val="22"/>
          <w:szCs w:val="22"/>
        </w:rPr>
        <w:t xml:space="preserve"> матрацы полиуретановые</w:t>
      </w:r>
      <w:r w:rsidRPr="00864689">
        <w:rPr>
          <w:sz w:val="22"/>
          <w:szCs w:val="22"/>
        </w:rPr>
        <w:t xml:space="preserve"> обязательно.</w:t>
      </w:r>
    </w:p>
    <w:p w:rsidR="00864689" w:rsidRPr="00864689" w:rsidRDefault="009B3589" w:rsidP="00864689">
      <w:pPr>
        <w:rPr>
          <w:sz w:val="22"/>
          <w:szCs w:val="22"/>
        </w:rPr>
      </w:pPr>
      <w:r w:rsidRPr="00864689">
        <w:rPr>
          <w:sz w:val="22"/>
          <w:szCs w:val="22"/>
          <w:u w:val="single"/>
        </w:rPr>
        <w:t>Гарантийный срок</w:t>
      </w:r>
      <w:r>
        <w:rPr>
          <w:sz w:val="22"/>
          <w:szCs w:val="22"/>
        </w:rPr>
        <w:t xml:space="preserve"> составляет</w:t>
      </w:r>
      <w:bookmarkStart w:id="0" w:name="_GoBack"/>
      <w:bookmarkEnd w:id="0"/>
      <w:r w:rsidRPr="00864689">
        <w:rPr>
          <w:sz w:val="22"/>
          <w:szCs w:val="22"/>
        </w:rPr>
        <w:t xml:space="preserve"> 36 (Тридцать шесть) месяцев с момента подписания Акта приема-передачи Товара Получателем</w:t>
      </w:r>
    </w:p>
    <w:p w:rsidR="00864689" w:rsidRPr="00864689" w:rsidRDefault="00864689" w:rsidP="00864689">
      <w:pPr>
        <w:widowControl/>
        <w:suppressAutoHyphens w:val="0"/>
        <w:jc w:val="both"/>
        <w:rPr>
          <w:b/>
          <w:sz w:val="22"/>
          <w:szCs w:val="22"/>
        </w:rPr>
      </w:pPr>
      <w:r w:rsidRPr="00864689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864689" w:rsidRPr="00864689" w:rsidRDefault="00864689" w:rsidP="00864689">
      <w:pPr>
        <w:widowControl/>
        <w:suppressAutoHyphens w:val="0"/>
        <w:jc w:val="both"/>
        <w:rPr>
          <w:b/>
          <w:sz w:val="22"/>
          <w:szCs w:val="22"/>
        </w:rPr>
      </w:pPr>
    </w:p>
    <w:p w:rsidR="00864689" w:rsidRPr="00864689" w:rsidRDefault="00864689" w:rsidP="00864689">
      <w:pPr>
        <w:widowControl/>
        <w:suppressAutoHyphens w:val="0"/>
        <w:jc w:val="both"/>
        <w:rPr>
          <w:b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89"/>
        <w:gridCol w:w="1597"/>
        <w:gridCol w:w="1926"/>
        <w:gridCol w:w="2062"/>
        <w:gridCol w:w="3437"/>
        <w:gridCol w:w="2341"/>
        <w:gridCol w:w="1111"/>
      </w:tblGrid>
      <w:tr w:rsidR="00864689" w:rsidRPr="00864689" w:rsidTr="005675A3">
        <w:trPr>
          <w:trHeight w:val="27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№ п/п</w:t>
            </w:r>
          </w:p>
        </w:tc>
        <w:tc>
          <w:tcPr>
            <w:tcW w:w="1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Кол-во</w:t>
            </w:r>
          </w:p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(шт.)</w:t>
            </w:r>
          </w:p>
        </w:tc>
      </w:tr>
      <w:tr w:rsidR="00864689" w:rsidRPr="00864689" w:rsidTr="005675A3">
        <w:trPr>
          <w:trHeight w:val="27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3045"/>
              </w:tabs>
              <w:ind w:left="34" w:right="-63"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2469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315"/>
        </w:trPr>
        <w:tc>
          <w:tcPr>
            <w:tcW w:w="41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864689">
              <w:rPr>
                <w:sz w:val="22"/>
                <w:szCs w:val="22"/>
                <w:lang w:val="en-US"/>
              </w:rPr>
              <w:t>8</w:t>
            </w: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1</w:t>
            </w:r>
          </w:p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864689">
              <w:rPr>
                <w:rFonts w:eastAsia="Times New Roman"/>
                <w:bCs/>
                <w:sz w:val="22"/>
                <w:szCs w:val="22"/>
                <w:lang w:eastAsia="ru-RU"/>
              </w:rPr>
              <w:t>10-01-01</w:t>
            </w:r>
          </w:p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6468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864689">
              <w:rPr>
                <w:bCs/>
                <w:sz w:val="22"/>
                <w:szCs w:val="22"/>
              </w:rPr>
              <w:t>01.28.10.01.01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22.19.71.190- Изделия из резины, кроме твердой резины (эбонита), гигиенические или фармацевтические прочие / 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96"/>
              </w:tabs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22.19.71.190-00000006- </w:t>
            </w:r>
          </w:p>
          <w:p w:rsidR="00864689" w:rsidRPr="00864689" w:rsidRDefault="00864689" w:rsidP="005675A3">
            <w:pPr>
              <w:keepNext/>
              <w:keepLines/>
              <w:ind w:left="-113" w:right="-66"/>
              <w:jc w:val="center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Матрас </w:t>
            </w:r>
            <w:proofErr w:type="spellStart"/>
            <w:r w:rsidRPr="00864689">
              <w:rPr>
                <w:sz w:val="22"/>
                <w:szCs w:val="22"/>
              </w:rPr>
              <w:t>противопролежневый</w:t>
            </w:r>
            <w:proofErr w:type="spellEnd"/>
            <w:r w:rsidRPr="00864689">
              <w:rPr>
                <w:sz w:val="22"/>
                <w:szCs w:val="22"/>
              </w:rPr>
              <w:t xml:space="preserve"> с наполнителем из </w:t>
            </w:r>
            <w:proofErr w:type="spellStart"/>
            <w:r w:rsidRPr="00864689">
              <w:rPr>
                <w:sz w:val="22"/>
                <w:szCs w:val="22"/>
              </w:rPr>
              <w:t>пеноматериала</w:t>
            </w:r>
            <w:proofErr w:type="spellEnd"/>
          </w:p>
        </w:tc>
        <w:tc>
          <w:tcPr>
            <w:tcW w:w="1926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spellStart"/>
            <w:r w:rsidRPr="00864689">
              <w:rPr>
                <w:sz w:val="22"/>
                <w:szCs w:val="22"/>
              </w:rPr>
              <w:t>Противопролеж-невый</w:t>
            </w:r>
            <w:proofErr w:type="spellEnd"/>
            <w:r w:rsidRPr="00864689">
              <w:rPr>
                <w:sz w:val="22"/>
                <w:szCs w:val="22"/>
              </w:rPr>
              <w:t xml:space="preserve"> матрац полиуретановый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Описание матраца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rPr>
                <w:sz w:val="22"/>
                <w:szCs w:val="22"/>
              </w:rPr>
            </w:pPr>
            <w:r w:rsidRPr="00864689">
              <w:rPr>
                <w:bCs/>
                <w:sz w:val="22"/>
                <w:szCs w:val="22"/>
              </w:rPr>
              <w:t xml:space="preserve">Матрац </w:t>
            </w:r>
            <w:proofErr w:type="spellStart"/>
            <w:r w:rsidRPr="00864689">
              <w:rPr>
                <w:bCs/>
                <w:sz w:val="22"/>
                <w:szCs w:val="22"/>
              </w:rPr>
              <w:t>противопролежневый</w:t>
            </w:r>
            <w:proofErr w:type="spellEnd"/>
            <w:r w:rsidRPr="00864689">
              <w:rPr>
                <w:bCs/>
                <w:sz w:val="22"/>
                <w:szCs w:val="22"/>
              </w:rPr>
              <w:t xml:space="preserve"> с наполнителем из </w:t>
            </w:r>
            <w:proofErr w:type="spellStart"/>
            <w:r w:rsidRPr="00864689">
              <w:rPr>
                <w:bCs/>
                <w:sz w:val="22"/>
                <w:szCs w:val="22"/>
              </w:rPr>
              <w:t>пеноматериала</w:t>
            </w:r>
            <w:proofErr w:type="spellEnd"/>
            <w:r w:rsidRPr="00864689">
              <w:rPr>
                <w:bCs/>
                <w:sz w:val="22"/>
                <w:szCs w:val="22"/>
              </w:rPr>
              <w:t>. Матрац выполнен из полиуретана.</w:t>
            </w: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1111" w:type="dxa"/>
            <w:vMerge w:val="restart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rPr>
                <w:sz w:val="22"/>
                <w:szCs w:val="22"/>
              </w:rPr>
            </w:pPr>
          </w:p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b/>
                <w:sz w:val="22"/>
                <w:szCs w:val="22"/>
              </w:rPr>
            </w:pPr>
            <w:r w:rsidRPr="00864689">
              <w:rPr>
                <w:b/>
                <w:sz w:val="22"/>
                <w:szCs w:val="22"/>
              </w:rPr>
              <w:t>174</w:t>
            </w:r>
          </w:p>
          <w:p w:rsidR="00864689" w:rsidRPr="00864689" w:rsidRDefault="00864689" w:rsidP="005675A3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proofErr w:type="spellStart"/>
            <w:r w:rsidRPr="00864689">
              <w:rPr>
                <w:bCs/>
                <w:sz w:val="22"/>
                <w:szCs w:val="22"/>
              </w:rPr>
              <w:t>Противопролежневый</w:t>
            </w:r>
            <w:proofErr w:type="spellEnd"/>
            <w:r w:rsidRPr="00864689">
              <w:rPr>
                <w:bCs/>
                <w:sz w:val="22"/>
                <w:szCs w:val="22"/>
              </w:rPr>
              <w:t xml:space="preserve"> матрац полиуретановый обеспечивает пациенту равномерное распределение давления на участки, соприкасающиеся с телом. Использование данного матраца предупреждает возникновение пролежней, исключает возможность грубого и длительного давления на одни и те же участки кожи, улучшает кровообращение на капиллярном уровне, обеспечивает питание и насыщение тканей кислородом, предотвращает образование пролежней или ускоряет процесс заживления пораженных участков.</w:t>
            </w: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  <w:r w:rsidRPr="00864689">
              <w:rPr>
                <w:bCs/>
                <w:sz w:val="22"/>
                <w:szCs w:val="22"/>
              </w:rPr>
              <w:t>На верхней стороне матраца выполнены фигурные насечки, обеспечивающие легкость изгибания матраца.</w:t>
            </w: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Комплект поставки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  <w:r w:rsidRPr="00864689">
              <w:rPr>
                <w:bCs/>
                <w:sz w:val="22"/>
                <w:szCs w:val="22"/>
              </w:rPr>
              <w:t>Съемный чехол, выполненный из непромокаемой воздухопроницаемой ткани, с замком типа «молния»;</w:t>
            </w:r>
          </w:p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  <w:r w:rsidRPr="00864689">
              <w:rPr>
                <w:bCs/>
                <w:sz w:val="22"/>
                <w:szCs w:val="22"/>
              </w:rPr>
              <w:t>паспорт с гарантийным талоном на сервисное обслуживание изделия.</w:t>
            </w: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Длина матраца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≥ 1 900 мм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Ширина матраца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≥ 850 мм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Высота матраца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≥ 80 мм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Плотность полиуретана </w:t>
            </w: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≥ 32,5 кг/м³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Вес матраца</w:t>
            </w:r>
          </w:p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≤ 8 кг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412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>Максимально допустимая нагрузка на изделие</w:t>
            </w:r>
          </w:p>
        </w:tc>
        <w:tc>
          <w:tcPr>
            <w:tcW w:w="3437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</w:rPr>
              <w:t xml:space="preserve">≥ 110 кг </w:t>
            </w:r>
          </w:p>
        </w:tc>
        <w:tc>
          <w:tcPr>
            <w:tcW w:w="1111" w:type="dxa"/>
            <w:vMerge/>
            <w:shd w:val="clear" w:color="auto" w:fill="auto"/>
          </w:tcPr>
          <w:p w:rsidR="00864689" w:rsidRPr="00864689" w:rsidRDefault="00864689" w:rsidP="005675A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64689" w:rsidRPr="00864689" w:rsidTr="005675A3">
        <w:trPr>
          <w:trHeight w:val="183"/>
        </w:trPr>
        <w:tc>
          <w:tcPr>
            <w:tcW w:w="14175" w:type="dxa"/>
            <w:gridSpan w:val="8"/>
            <w:shd w:val="clear" w:color="auto" w:fill="auto"/>
          </w:tcPr>
          <w:p w:rsidR="00864689" w:rsidRPr="00864689" w:rsidRDefault="00864689" w:rsidP="009B3589">
            <w:pPr>
              <w:suppressAutoHyphens w:val="0"/>
              <w:snapToGrid w:val="0"/>
              <w:ind w:right="744"/>
              <w:jc w:val="both"/>
              <w:rPr>
                <w:sz w:val="22"/>
                <w:szCs w:val="22"/>
              </w:rPr>
            </w:pPr>
            <w:r w:rsidRPr="00864689">
              <w:rPr>
                <w:sz w:val="22"/>
                <w:szCs w:val="22"/>
                <w:u w:val="single"/>
              </w:rPr>
              <w:t>Срок службы Товара</w:t>
            </w:r>
            <w:r w:rsidRPr="00864689">
              <w:rPr>
                <w:sz w:val="22"/>
                <w:szCs w:val="22"/>
              </w:rPr>
              <w:t>, установленный изготовителем — не менее 3 (Трех)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864689" w:rsidRPr="00864689" w:rsidRDefault="00864689" w:rsidP="00864689">
      <w:pPr>
        <w:keepNext/>
        <w:keepLines/>
        <w:widowControl/>
        <w:suppressAutoHyphens w:val="0"/>
        <w:ind w:right="106" w:firstLine="709"/>
        <w:jc w:val="both"/>
        <w:rPr>
          <w:sz w:val="22"/>
          <w:szCs w:val="22"/>
        </w:rPr>
      </w:pPr>
      <w:r w:rsidRPr="00864689">
        <w:rPr>
          <w:sz w:val="22"/>
          <w:szCs w:val="22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864689" w:rsidRPr="00864689" w:rsidRDefault="00864689" w:rsidP="00864689">
      <w:pPr>
        <w:suppressAutoHyphens w:val="0"/>
        <w:jc w:val="both"/>
        <w:rPr>
          <w:b/>
          <w:sz w:val="22"/>
          <w:szCs w:val="22"/>
        </w:rPr>
      </w:pPr>
    </w:p>
    <w:p w:rsidR="00864689" w:rsidRPr="00864689" w:rsidRDefault="00864689" w:rsidP="00864689">
      <w:pPr>
        <w:suppressAutoHyphens w:val="0"/>
        <w:jc w:val="both"/>
        <w:rPr>
          <w:sz w:val="22"/>
          <w:szCs w:val="22"/>
        </w:rPr>
      </w:pPr>
      <w:r w:rsidRPr="00864689">
        <w:rPr>
          <w:sz w:val="22"/>
          <w:szCs w:val="22"/>
          <w:u w:val="single"/>
        </w:rPr>
        <w:t>Место поставки Товара</w:t>
      </w:r>
      <w:r w:rsidRPr="00864689">
        <w:rPr>
          <w:sz w:val="22"/>
          <w:szCs w:val="22"/>
        </w:rPr>
        <w:t xml:space="preserve">: территория г. Перми; </w:t>
      </w:r>
      <w:r w:rsidRPr="00864689">
        <w:rPr>
          <w:bCs/>
          <w:sz w:val="22"/>
          <w:szCs w:val="22"/>
        </w:rPr>
        <w:t xml:space="preserve">после подписания Сторонами Акта выборочной </w:t>
      </w:r>
      <w:r w:rsidRPr="00864689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864689" w:rsidRPr="00864689" w:rsidRDefault="00864689" w:rsidP="00864689">
      <w:pPr>
        <w:suppressAutoHyphens w:val="0"/>
        <w:jc w:val="both"/>
        <w:rPr>
          <w:kern w:val="2"/>
          <w:sz w:val="22"/>
          <w:szCs w:val="22"/>
        </w:rPr>
      </w:pPr>
      <w:r w:rsidRPr="00864689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864689">
        <w:rPr>
          <w:sz w:val="22"/>
          <w:szCs w:val="22"/>
        </w:rPr>
        <w:t>- в срок до 20.01.2025 года.</w:t>
      </w:r>
    </w:p>
    <w:p w:rsidR="00864689" w:rsidRPr="00864689" w:rsidRDefault="00864689" w:rsidP="00864689">
      <w:pPr>
        <w:suppressAutoHyphens w:val="0"/>
        <w:jc w:val="both"/>
        <w:rPr>
          <w:sz w:val="22"/>
          <w:szCs w:val="22"/>
        </w:rPr>
      </w:pPr>
      <w:r w:rsidRPr="00864689">
        <w:rPr>
          <w:sz w:val="22"/>
          <w:szCs w:val="22"/>
        </w:rPr>
        <w:t xml:space="preserve">Срок поставки Товара </w:t>
      </w:r>
      <w:r w:rsidRPr="00864689">
        <w:rPr>
          <w:sz w:val="22"/>
          <w:szCs w:val="22"/>
          <w:u w:val="single"/>
        </w:rPr>
        <w:t>Получателям</w:t>
      </w:r>
      <w:r w:rsidRPr="00864689">
        <w:rPr>
          <w:sz w:val="22"/>
          <w:szCs w:val="22"/>
        </w:rPr>
        <w:t xml:space="preserve">, </w:t>
      </w:r>
      <w:r w:rsidRPr="00864689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864689">
        <w:rPr>
          <w:color w:val="000000"/>
          <w:sz w:val="22"/>
          <w:szCs w:val="22"/>
        </w:rPr>
        <w:t xml:space="preserve">в течение 20 (Двадцати) дней с даты передачи Реестра, но не ранее подписания Сторонами </w:t>
      </w:r>
      <w:r w:rsidRPr="00864689">
        <w:rPr>
          <w:bCs/>
          <w:sz w:val="22"/>
          <w:szCs w:val="22"/>
        </w:rPr>
        <w:t xml:space="preserve">Акта выборочной </w:t>
      </w:r>
      <w:r w:rsidRPr="00864689">
        <w:rPr>
          <w:sz w:val="22"/>
          <w:szCs w:val="22"/>
        </w:rPr>
        <w:t>проверки поставляемого товара.</w:t>
      </w:r>
    </w:p>
    <w:p w:rsidR="00864689" w:rsidRPr="00864689" w:rsidRDefault="00864689" w:rsidP="00864689">
      <w:pPr>
        <w:suppressAutoHyphens w:val="0"/>
        <w:rPr>
          <w:sz w:val="22"/>
          <w:szCs w:val="22"/>
        </w:rPr>
      </w:pPr>
      <w:r w:rsidRPr="00864689">
        <w:rPr>
          <w:sz w:val="22"/>
          <w:szCs w:val="22"/>
        </w:rPr>
        <w:t xml:space="preserve">Срок действия государственного контракта – по </w:t>
      </w:r>
      <w:r w:rsidRPr="00864689">
        <w:rPr>
          <w:b/>
          <w:bCs/>
          <w:sz w:val="22"/>
          <w:szCs w:val="22"/>
        </w:rPr>
        <w:t>30.09.2025 года (включительно).</w:t>
      </w:r>
    </w:p>
    <w:p w:rsidR="00FB42CB" w:rsidRPr="001E0190" w:rsidRDefault="00FB42CB" w:rsidP="00E336C1">
      <w:pPr>
        <w:suppressAutoHyphens w:val="0"/>
        <w:jc w:val="both"/>
        <w:rPr>
          <w:sz w:val="22"/>
          <w:szCs w:val="22"/>
        </w:rPr>
      </w:pPr>
    </w:p>
    <w:sectPr w:rsidR="00FB42CB" w:rsidRPr="001E0190" w:rsidSect="00864689">
      <w:pgSz w:w="20160" w:h="12240" w:orient="landscape" w:code="5"/>
      <w:pgMar w:top="426" w:right="4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9E8"/>
    <w:rsid w:val="00013CE7"/>
    <w:rsid w:val="00045B3C"/>
    <w:rsid w:val="00096B5F"/>
    <w:rsid w:val="000A4475"/>
    <w:rsid w:val="001946D9"/>
    <w:rsid w:val="001C41B6"/>
    <w:rsid w:val="001E0190"/>
    <w:rsid w:val="002B34D2"/>
    <w:rsid w:val="002C0624"/>
    <w:rsid w:val="003732AA"/>
    <w:rsid w:val="003817AA"/>
    <w:rsid w:val="003A406B"/>
    <w:rsid w:val="00465A77"/>
    <w:rsid w:val="00477C97"/>
    <w:rsid w:val="004F4D39"/>
    <w:rsid w:val="00517AE8"/>
    <w:rsid w:val="0053234C"/>
    <w:rsid w:val="00572979"/>
    <w:rsid w:val="005A4097"/>
    <w:rsid w:val="005A799C"/>
    <w:rsid w:val="005A7CA7"/>
    <w:rsid w:val="0060700C"/>
    <w:rsid w:val="00651374"/>
    <w:rsid w:val="006602BA"/>
    <w:rsid w:val="0070611E"/>
    <w:rsid w:val="00752CF1"/>
    <w:rsid w:val="00764D08"/>
    <w:rsid w:val="007D6502"/>
    <w:rsid w:val="008501FE"/>
    <w:rsid w:val="00864689"/>
    <w:rsid w:val="008946E6"/>
    <w:rsid w:val="008B6A81"/>
    <w:rsid w:val="008C52E3"/>
    <w:rsid w:val="00937610"/>
    <w:rsid w:val="00953427"/>
    <w:rsid w:val="009B3589"/>
    <w:rsid w:val="009C5A3B"/>
    <w:rsid w:val="00A2544D"/>
    <w:rsid w:val="00A65CCC"/>
    <w:rsid w:val="00A845A0"/>
    <w:rsid w:val="00BA1071"/>
    <w:rsid w:val="00BC54E5"/>
    <w:rsid w:val="00BE7F81"/>
    <w:rsid w:val="00C1229F"/>
    <w:rsid w:val="00CD36CB"/>
    <w:rsid w:val="00CD692D"/>
    <w:rsid w:val="00CF592E"/>
    <w:rsid w:val="00D218FD"/>
    <w:rsid w:val="00D92F92"/>
    <w:rsid w:val="00DB7B93"/>
    <w:rsid w:val="00DC37F2"/>
    <w:rsid w:val="00E0459E"/>
    <w:rsid w:val="00E12629"/>
    <w:rsid w:val="00E336C1"/>
    <w:rsid w:val="00E419A0"/>
    <w:rsid w:val="00EA31EB"/>
    <w:rsid w:val="00F2083F"/>
    <w:rsid w:val="00F21FFB"/>
    <w:rsid w:val="00F3216F"/>
    <w:rsid w:val="00F4375F"/>
    <w:rsid w:val="00F85440"/>
    <w:rsid w:val="00FB42CB"/>
    <w:rsid w:val="00FB66A2"/>
    <w:rsid w:val="00FC68C9"/>
    <w:rsid w:val="00FE69E8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1204"/>
  <w15:docId w15:val="{6746CFF6-892F-43BB-B388-34DF9780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6C1"/>
    <w:pPr>
      <w:keepNext/>
      <w:numPr>
        <w:numId w:val="1"/>
      </w:numPr>
      <w:tabs>
        <w:tab w:val="left" w:pos="0"/>
      </w:tabs>
      <w:ind w:left="0" w:right="-228" w:firstLine="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E336C1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E8"/>
    <w:pPr>
      <w:ind w:left="720"/>
      <w:contextualSpacing/>
    </w:pPr>
  </w:style>
  <w:style w:type="paragraph" w:customStyle="1" w:styleId="11">
    <w:name w:val="Абзац списка1"/>
    <w:basedOn w:val="a"/>
    <w:rsid w:val="0053234C"/>
    <w:pPr>
      <w:widowControl/>
      <w:ind w:left="720"/>
    </w:pPr>
    <w:rPr>
      <w:rFonts w:eastAsia="Times New Roman"/>
    </w:rPr>
  </w:style>
  <w:style w:type="table" w:styleId="a4">
    <w:name w:val="Table Grid"/>
    <w:basedOn w:val="a1"/>
    <w:uiPriority w:val="39"/>
    <w:rsid w:val="00D2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36C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336C1"/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Наталья Юрьевна</dc:creator>
  <cp:keywords/>
  <dc:description/>
  <cp:lastModifiedBy>Левичева Наталья Юрьевна</cp:lastModifiedBy>
  <cp:revision>62</cp:revision>
  <dcterms:created xsi:type="dcterms:W3CDTF">2022-10-26T10:31:00Z</dcterms:created>
  <dcterms:modified xsi:type="dcterms:W3CDTF">2024-10-23T06:19:00Z</dcterms:modified>
</cp:coreProperties>
</file>